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bookmarkStart w:id="7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建筑工程给水系统管材管件质量进场验收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及生活饮用水水质见证检测要求</w:t>
      </w:r>
      <w:bookmarkEnd w:id="7"/>
    </w:p>
    <w:p>
      <w:pPr>
        <w:spacing w:line="480" w:lineRule="exact"/>
        <w:ind w:left="960"/>
        <w:rPr>
          <w:rFonts w:hint="default" w:ascii="Times New Roman" w:hAnsi="Times New Roman" w:eastAsia="华文楷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一、检验依据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  <w:t>《建筑给水排水与节水通用规范》GB55020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</w:rPr>
        <w:t>《建筑与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市政工程施工质量控制通用规范》GB55032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《建筑工程施工质量验收统一标准》GB50300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trike/>
          <w:dstrike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《建筑给水排水及采暖工程施工质量验收规范》GB50242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《生活饮用水卫生标准》GB5749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6.《二次供水设施卫生规范》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17051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《生活饮用水输配水设备及防护材料的安全性评价标准》</w:t>
      </w:r>
      <w:bookmarkStart w:id="0" w:name="OLE_LINK7"/>
      <w:bookmarkStart w:id="1" w:name="OLE_LINK8"/>
      <w:bookmarkStart w:id="2" w:name="OLE_LINK5"/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GB/T17219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8.《二次供水工程技术规程》CJJ140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二、管材管件质量进场验收要求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给水管道必须采用与管材相适应的管件。应检查质量合格证明文件、型式检验检测报告（包括GB/T17219规定的卫生安全指标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）规格、型号、标识（包括蓝色环标识）</w:t>
      </w:r>
      <w:bookmarkStart w:id="3" w:name="OLE_LINK4"/>
      <w:bookmarkStart w:id="4" w:name="OLE_LINK3"/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三、水质见证检测要求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华文楷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生活饮用水系统的水质应进行见证取样检验</w:t>
      </w:r>
      <w:bookmarkEnd w:id="3"/>
      <w:bookmarkEnd w:id="4"/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。每单位工程管网末梢水随机抽取不少于一个代表性样品。检测项目按照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现行国家标准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《生活饮用水卫生标准》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GB5749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规定的常规检测项目进行，必要时可检验其他项目，检测结果应符合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现行国家标准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</w:t>
      </w:r>
      <w:bookmarkStart w:id="5" w:name="OLE_LINK1"/>
      <w:bookmarkStart w:id="6" w:name="OLE_LINK2"/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生活饮用水卫生标准</w:t>
      </w:r>
      <w:bookmarkEnd w:id="5"/>
      <w:bookmarkEnd w:id="6"/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GB5749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。并应满足以下要求：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（一）见证要求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生活饮用水水质见证取样程序应按照国家和自治区相关政策、文件、标准规范执行。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（二）取样要求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管网末梢水是指出厂水经输水管网输送至终端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用户水龙头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处的水。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管网末梢水样的采集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应注意采样时间。夜间可能析出可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沉积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于管道的附着物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取样位置由监理、施工单位从各单位工程中随机抽取，取样时应打开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龙头放水数分钟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排出沉积物。采集用于微生物学指标检验的样品前应对水龙头（取水管管口）进行消毒。取样后按照要求样品进行标识、封样，检测机构应指导见证取样过程。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理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化指标：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采样前应先用水样荡洗洁净容器和塞子2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3次。微生物学指标：同一时间采集几类检测指标的水样时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应先采集供微生物学指标检测的水样。采样时应直接采集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不得用水样涮洗已灭菌的采样瓶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并避免手指和其他物品对瓶口的沾污。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4.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取样量及容器要求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见表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1。</w:t>
      </w:r>
    </w:p>
    <w:p>
      <w:pPr>
        <w:spacing w:beforeLines="100" w:afterLines="100" w:line="360" w:lineRule="exact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表1生活饮用水常规指标的采样体积</w:t>
      </w:r>
    </w:p>
    <w:tbl>
      <w:tblPr>
        <w:tblStyle w:val="2"/>
        <w:tblW w:w="96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945"/>
        <w:gridCol w:w="1485"/>
        <w:gridCol w:w="3978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指标类型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指标分类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采样容器</w:t>
            </w:r>
          </w:p>
        </w:tc>
        <w:tc>
          <w:tcPr>
            <w:tcW w:w="3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保存方法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940"/>
              </w:tabs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highlight w:val="none"/>
              </w:rPr>
              <w:t>采样体积/L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常规指标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一般理化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G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,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P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0℃~4℃冷藏，避光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3~5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氟化物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加入氢氧化钠（NaOH），调至pH≥12，0℃~4℃冷藏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避光。水样如有余氯，现场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加入适量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抗坏血酸除去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一般金属和类金属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P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加入硝酸（HNO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），调至pH≤2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0.5~1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砷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P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加入硝酸（HNO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），调至pH≤2，采用氢化物发生技术分析时，加入盐酸（HCl）调至pH≤2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铬（六价）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G，P（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内侧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无磨损）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加入氢氧化钠（NaOH），将pH调至7~9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高锰酸盐指数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每升水样加入0.8mL浓硫酸（H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SO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）0℃~4℃冷藏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挥发性有机物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加入盐酸（HCl）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1+1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，调至pH≤2，水样应充满容器至流并密封，0℃~4℃冷藏，避光、对于含余氯等消毒剂的水样，每升水样加入0.01g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0.02g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抗坏血酸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氨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以N计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G,P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每升水样加入0.8mL浓硫酸（H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SO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），0℃~4℃冷藏，避光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放射性指标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P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加入硝酸（HNO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），调至pH&lt;2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3~5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微生物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细菌类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G（无菌）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0℃~4℃冷藏，避光。对于含余氯等消毒剂的水样，每升水样加入0.8mg硫代硫酸钠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Na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S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O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▪5H₂O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P（市售无菌即用型）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0℃~4℃冷藏，避光</w:t>
            </w:r>
          </w:p>
        </w:tc>
        <w:tc>
          <w:tcPr>
            <w:tcW w:w="1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注：G为洁净磨口硬质玻璃瓶；P为洁净聚乙烯瓶（桶或袋）；P（市售无菌即用型）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应标明有效期，其中含有保存剂。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对于含余氯等消毒剂的水样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现场根据余氯含量确定加入抗坏血酸的量。余氯含量与加入抗坏血酸的量呈线性关系，当水样中余氯含量为0.05mg/L时，每升水样加入1.6mg抗坏血酸；余氯含量为0.3mg/L时，每升水样加入3.0mg抗坏血酸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Cs w:val="21"/>
                <w:highlight w:val="none"/>
              </w:rPr>
              <w:t>余氯含量为1.0mg/L时，每升水样加入6.0mg抗坏血酸。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  <w:lang w:val="en-US" w:eastAsia="zh-CN"/>
        </w:rPr>
        <w:t>色度、浊度、嗅味及肉眼可见物、PH、大肠杆菌、细菌总数、消毒剂余量，应同时符合《二次供水设施卫生规范》（GB17051）水质指标。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（三）水样保存及运输要求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满足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现行国家标准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《生活饮用水标准检验方法第2部分：水样的采集与保存》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GB/T5750.2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标准要求。工地取样后，应在规定保存时限内送至具有CMA资质的检测机构进行检测。委托检测时，还应一并提交该管网水的检测结果报告。</w:t>
      </w:r>
    </w:p>
    <w:p>
      <w:pPr>
        <w:rPr>
          <w:highlight w:val="none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EDBD3"/>
    <w:rsid w:val="5BFBC7B8"/>
    <w:rsid w:val="6CB79784"/>
    <w:rsid w:val="EEEED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2026-05-22T12:08:00Z</dcterms:created>
  <dc:creator>user</dc:creator>
  <cp:lastModifiedBy>user</cp:lastModifiedBy>
  <dcterms:modified xsi:type="dcterms:W3CDTF">2026-05-22T12:10:05Z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BDB1B8D1AA77590E1DD70F6A3D12B0D4_43</vt:lpwstr>
  </property>
</Properties>
</file>