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E938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2</w:t>
      </w:r>
    </w:p>
    <w:p w14:paraId="36ABFAC2">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lang w:val="en-US" w:eastAsia="zh-CN"/>
        </w:rPr>
      </w:pPr>
    </w:p>
    <w:p w14:paraId="522C2862">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default"/>
          <w:lang w:val="en-US" w:eastAsia="zh-CN"/>
        </w:rPr>
      </w:pPr>
      <w:bookmarkStart w:id="0" w:name="_GoBack"/>
      <w:r>
        <w:rPr>
          <w:rFonts w:hint="eastAsia" w:ascii="方正小标宋_GBK" w:hAnsi="方正小标宋_GBK" w:eastAsia="方正小标宋_GBK" w:cs="方正小标宋_GBK"/>
          <w:sz w:val="44"/>
          <w:szCs w:val="44"/>
          <w:lang w:val="en-US" w:eastAsia="zh-CN"/>
        </w:rPr>
        <w:t>废止的行政规范性文件（4件）</w:t>
      </w:r>
    </w:p>
    <w:bookmarkEnd w:id="0"/>
    <w:tbl>
      <w:tblPr>
        <w:tblStyle w:val="4"/>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5290"/>
        <w:gridCol w:w="3011"/>
      </w:tblGrid>
      <w:tr w14:paraId="5129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18CAA4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序号</w:t>
            </w:r>
          </w:p>
        </w:tc>
        <w:tc>
          <w:tcPr>
            <w:tcW w:w="5290" w:type="dxa"/>
            <w:noWrap w:val="0"/>
            <w:vAlign w:val="center"/>
          </w:tcPr>
          <w:p w14:paraId="328EA7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文件名称</w:t>
            </w:r>
          </w:p>
        </w:tc>
        <w:tc>
          <w:tcPr>
            <w:tcW w:w="3011" w:type="dxa"/>
            <w:noWrap w:val="0"/>
            <w:vAlign w:val="center"/>
          </w:tcPr>
          <w:p w14:paraId="799099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28"/>
                <w:szCs w:val="28"/>
                <w:vertAlign w:val="baseline"/>
                <w:lang w:val="en-US" w:eastAsia="zh-CN"/>
              </w:rPr>
            </w:pPr>
            <w:r>
              <w:rPr>
                <w:rFonts w:hint="eastAsia" w:ascii="方正黑体_GBK" w:hAnsi="方正黑体_GBK" w:eastAsia="方正黑体_GBK" w:cs="方正黑体_GBK"/>
                <w:color w:val="auto"/>
                <w:sz w:val="28"/>
                <w:szCs w:val="28"/>
                <w:vertAlign w:val="baseline"/>
                <w:lang w:val="en-US" w:eastAsia="zh-CN"/>
              </w:rPr>
              <w:t>文号</w:t>
            </w:r>
          </w:p>
        </w:tc>
      </w:tr>
      <w:tr w14:paraId="4D70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6BE6E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color w:val="0000FF"/>
                <w:sz w:val="22"/>
                <w:szCs w:val="22"/>
                <w:vertAlign w:val="baseline"/>
                <w:lang w:val="en-US" w:eastAsia="zh-CN"/>
              </w:rPr>
            </w:pPr>
            <w:r>
              <w:rPr>
                <w:rFonts w:hint="eastAsia" w:ascii="Times New Roman" w:hAnsi="Times New Roman" w:eastAsia="方正仿宋_GBK" w:cs="Times New Roman"/>
                <w:color w:val="auto"/>
                <w:sz w:val="22"/>
                <w:szCs w:val="22"/>
                <w:vertAlign w:val="baseline"/>
                <w:lang w:val="en-US" w:eastAsia="zh-CN"/>
              </w:rPr>
              <w:t>1</w:t>
            </w:r>
          </w:p>
        </w:tc>
        <w:tc>
          <w:tcPr>
            <w:tcW w:w="5290" w:type="dxa"/>
            <w:noWrap w:val="0"/>
            <w:vAlign w:val="center"/>
          </w:tcPr>
          <w:p w14:paraId="68771A6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方正仿宋_GBK" w:cs="Times New Roman"/>
                <w:color w:val="0000FF"/>
                <w:sz w:val="22"/>
                <w:szCs w:val="22"/>
                <w:vertAlign w:val="baseline"/>
                <w:lang w:val="en-US" w:eastAsia="zh-CN"/>
              </w:rPr>
            </w:pPr>
            <w:r>
              <w:rPr>
                <w:rFonts w:hint="eastAsia" w:ascii="Times New Roman" w:hAnsi="Times New Roman" w:eastAsia="方正仿宋_GBK" w:cs="Times New Roman"/>
                <w:color w:val="auto"/>
                <w:sz w:val="24"/>
                <w:szCs w:val="24"/>
                <w:lang w:val="en-US" w:eastAsia="zh-CN"/>
              </w:rPr>
              <w:t>关于领取失业保险金期间失业人员参加职工基本医疗保险有关事项的通知</w:t>
            </w:r>
          </w:p>
        </w:tc>
        <w:tc>
          <w:tcPr>
            <w:tcW w:w="3011" w:type="dxa"/>
            <w:noWrap w:val="0"/>
            <w:vAlign w:val="center"/>
          </w:tcPr>
          <w:p w14:paraId="3D26860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方正仿宋_GBK" w:cs="Times New Roman"/>
                <w:color w:val="0000FF"/>
                <w:sz w:val="22"/>
                <w:szCs w:val="22"/>
                <w:vertAlign w:val="baseline"/>
                <w:lang w:val="en-US" w:eastAsia="zh-CN"/>
              </w:rPr>
            </w:pPr>
            <w:r>
              <w:rPr>
                <w:rFonts w:hint="eastAsia" w:ascii="Times New Roman" w:hAnsi="Times New Roman" w:eastAsia="方正仿宋_GBK" w:cs="Times New Roman"/>
                <w:color w:val="auto"/>
                <w:sz w:val="24"/>
                <w:szCs w:val="24"/>
                <w:lang w:val="en-US" w:eastAsia="zh-CN"/>
              </w:rPr>
              <w:t>乌劳〔2011〕160 号</w:t>
            </w:r>
          </w:p>
        </w:tc>
      </w:tr>
      <w:tr w14:paraId="3AA3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594318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color w:val="auto"/>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2</w:t>
            </w:r>
          </w:p>
        </w:tc>
        <w:tc>
          <w:tcPr>
            <w:tcW w:w="5290" w:type="dxa"/>
            <w:noWrap w:val="0"/>
            <w:vAlign w:val="center"/>
          </w:tcPr>
          <w:p w14:paraId="584D33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Times New Roman"/>
                <w:color w:val="auto"/>
                <w:kern w:val="2"/>
                <w:sz w:val="22"/>
                <w:szCs w:val="22"/>
                <w:vertAlign w:val="baseline"/>
                <w:lang w:val="en-US" w:eastAsia="zh-CN" w:bidi="ar-SA"/>
              </w:rPr>
            </w:pPr>
            <w:r>
              <w:rPr>
                <w:rFonts w:hint="eastAsia" w:ascii="方正仿宋_GBK" w:hAnsi="方正仿宋_GBK" w:eastAsia="方正仿宋_GBK" w:cs="方正仿宋_GBK"/>
                <w:i w:val="0"/>
                <w:iCs w:val="0"/>
                <w:color w:val="auto"/>
                <w:kern w:val="0"/>
                <w:sz w:val="24"/>
                <w:szCs w:val="24"/>
                <w:u w:val="none"/>
                <w:lang w:val="en-US" w:eastAsia="zh-CN" w:bidi="ar"/>
              </w:rPr>
              <w:t>关于开展集体合同、工资集体协商审查备案工作有关问题的通知</w:t>
            </w:r>
          </w:p>
        </w:tc>
        <w:tc>
          <w:tcPr>
            <w:tcW w:w="3011" w:type="dxa"/>
            <w:noWrap w:val="0"/>
            <w:vAlign w:val="center"/>
          </w:tcPr>
          <w:p w14:paraId="6B1AED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Times New Roman"/>
                <w:color w:val="auto"/>
                <w:kern w:val="2"/>
                <w:sz w:val="22"/>
                <w:szCs w:val="22"/>
                <w:vertAlign w:val="baseline"/>
                <w:lang w:val="en-US" w:eastAsia="zh-CN" w:bidi="ar-SA"/>
              </w:rPr>
            </w:pPr>
            <w:r>
              <w:rPr>
                <w:rFonts w:hint="eastAsia" w:ascii="Times New Roman" w:hAnsi="Times New Roman" w:eastAsia="方正仿宋_GBK" w:cs="Times New Roman"/>
                <w:color w:val="auto"/>
                <w:kern w:val="2"/>
                <w:sz w:val="22"/>
                <w:szCs w:val="22"/>
                <w:vertAlign w:val="baseline"/>
                <w:lang w:val="en-US" w:eastAsia="zh-CN" w:bidi="ar-SA"/>
              </w:rPr>
              <w:t>乌劳〔2012〕11号</w:t>
            </w:r>
          </w:p>
        </w:tc>
      </w:tr>
      <w:tr w14:paraId="2B0F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47AD0B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kern w:val="2"/>
                <w:sz w:val="22"/>
                <w:szCs w:val="22"/>
                <w:vertAlign w:val="baseline"/>
                <w:lang w:val="en-US" w:eastAsia="zh-CN" w:bidi="ar-SA"/>
              </w:rPr>
            </w:pPr>
            <w:r>
              <w:rPr>
                <w:rFonts w:hint="eastAsia" w:ascii="Times New Roman" w:hAnsi="Times New Roman" w:eastAsia="方正仿宋_GBK" w:cs="Times New Roman"/>
                <w:color w:val="auto"/>
                <w:sz w:val="22"/>
                <w:szCs w:val="22"/>
                <w:vertAlign w:val="baseline"/>
                <w:lang w:val="en-US" w:eastAsia="zh-CN"/>
              </w:rPr>
              <w:t>3</w:t>
            </w:r>
          </w:p>
        </w:tc>
        <w:tc>
          <w:tcPr>
            <w:tcW w:w="5290" w:type="dxa"/>
            <w:noWrap w:val="0"/>
            <w:vAlign w:val="center"/>
          </w:tcPr>
          <w:p w14:paraId="1219D1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sz w:val="22"/>
                <w:szCs w:val="22"/>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关于印发《乌鲁木齐市创业（网络创业）培训师资派遣实施意见》的通知</w:t>
            </w:r>
          </w:p>
        </w:tc>
        <w:tc>
          <w:tcPr>
            <w:tcW w:w="3011" w:type="dxa"/>
            <w:noWrap w:val="0"/>
            <w:vAlign w:val="center"/>
          </w:tcPr>
          <w:p w14:paraId="7F3965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sz w:val="22"/>
                <w:szCs w:val="22"/>
                <w:vertAlign w:val="baseline"/>
                <w:lang w:val="en-US" w:eastAsia="zh-CN"/>
              </w:rPr>
            </w:pPr>
            <w:r>
              <w:rPr>
                <w:rFonts w:hint="eastAsia" w:ascii="Times New Roman" w:hAnsi="Times New Roman" w:eastAsia="方正仿宋_GBK" w:cs="Times New Roman"/>
                <w:color w:val="auto"/>
                <w:sz w:val="24"/>
                <w:szCs w:val="24"/>
                <w:vertAlign w:val="baseline"/>
                <w:lang w:val="en-US" w:eastAsia="zh-CN"/>
              </w:rPr>
              <w:t>乌人社办〔2018〕111号</w:t>
            </w:r>
          </w:p>
        </w:tc>
      </w:tr>
      <w:tr w14:paraId="5813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33" w:type="dxa"/>
            <w:noWrap w:val="0"/>
            <w:vAlign w:val="center"/>
          </w:tcPr>
          <w:p w14:paraId="237106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4</w:t>
            </w:r>
          </w:p>
        </w:tc>
        <w:tc>
          <w:tcPr>
            <w:tcW w:w="5290" w:type="dxa"/>
            <w:noWrap w:val="0"/>
            <w:vAlign w:val="center"/>
          </w:tcPr>
          <w:p w14:paraId="5DF6EA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关于做好乌鲁木齐市就业困难人员认定工作的通知</w:t>
            </w:r>
          </w:p>
        </w:tc>
        <w:tc>
          <w:tcPr>
            <w:tcW w:w="3011" w:type="dxa"/>
            <w:noWrap w:val="0"/>
            <w:vAlign w:val="center"/>
          </w:tcPr>
          <w:p w14:paraId="3AAE36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color w:val="auto"/>
                <w:sz w:val="24"/>
                <w:szCs w:val="24"/>
                <w:vertAlign w:val="baseline"/>
                <w:lang w:val="en-US" w:eastAsia="zh-CN"/>
              </w:rPr>
            </w:pPr>
            <w:r>
              <w:rPr>
                <w:rFonts w:hint="eastAsia" w:ascii="Times New Roman" w:hAnsi="Times New Roman" w:eastAsia="方正仿宋_GBK" w:cs="Times New Roman"/>
                <w:color w:val="auto"/>
                <w:sz w:val="24"/>
                <w:szCs w:val="24"/>
                <w:vertAlign w:val="baseline"/>
                <w:lang w:val="en-US" w:eastAsia="zh-CN"/>
              </w:rPr>
              <w:t>乌就培〔2020〕9号</w:t>
            </w:r>
          </w:p>
        </w:tc>
      </w:tr>
    </w:tbl>
    <w:p w14:paraId="0120C8BD"/>
    <w:p w14:paraId="2F274CFC"/>
    <w:p w14:paraId="19BE1C4A">
      <w:pPr>
        <w:spacing w:line="560" w:lineRule="exact"/>
        <w:jc w:val="both"/>
        <w:rPr>
          <w:rFonts w:hint="default" w:ascii="仿宋_GB2312" w:hAnsi="仿宋_GB2312" w:eastAsia="仿宋_GB2312" w:cs="仿宋_GB2312"/>
          <w:lang w:val="en-US" w:eastAsia="zh-CN"/>
        </w:rPr>
      </w:pPr>
    </w:p>
    <w:p w14:paraId="5A9430B5">
      <w:pPr>
        <w:spacing w:line="560" w:lineRule="exact"/>
        <w:jc w:val="both"/>
        <w:rPr>
          <w:rFonts w:hint="eastAsia" w:ascii="仿宋_GB2312" w:hAnsi="仿宋_GB2312" w:eastAsia="仿宋_GB2312" w:cs="仿宋_GB2312"/>
        </w:rPr>
      </w:pPr>
    </w:p>
    <w:p w14:paraId="5E9106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944E7"/>
    <w:rsid w:val="0A694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Calibri" w:hAnsi="Calibri" w:eastAsia="宋体" w:cs="Times New Roman"/>
      <w:sz w:val="21"/>
      <w:szCs w:val="2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2026-08-06T08:17:00Z</dcterms:created>
  <dc:creator>佚名</dc:creator>
  <cp:lastModifiedBy>佚名</cp:lastModifiedBy>
  <dcterms:modified xsi:type="dcterms:W3CDTF">2026-08-06T08:18:06Z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C5630371634C4CA6869CBC53A733D4EF_11</vt:lpwstr>
  </property>
</Properties>
</file>