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414CC">
      <w:pPr>
        <w:pStyle w:val="7"/>
        <w:widowControl w:val="0"/>
        <w:shd w:val="clear" w:color="auto" w:fill="auto"/>
        <w:overflowPunct w:val="0"/>
        <w:spacing w:before="0" w:beforeAutospacing="0" w:after="0" w:afterAutospacing="0" w:line="0" w:lineRule="atLeast"/>
        <w:jc w:val="center"/>
        <w:textAlignment w:val="baseline"/>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 xml:space="preserve">关于印发《关于支持乌鲁木齐市高质量发展 </w:t>
      </w:r>
    </w:p>
    <w:p w14:paraId="4F5833CA">
      <w:pPr>
        <w:pStyle w:val="7"/>
        <w:widowControl w:val="0"/>
        <w:shd w:val="clear" w:color="auto" w:fill="auto"/>
        <w:overflowPunct w:val="0"/>
        <w:spacing w:before="0" w:beforeAutospacing="0" w:after="0" w:afterAutospacing="0" w:line="0" w:lineRule="atLeast"/>
        <w:jc w:val="center"/>
        <w:textAlignment w:val="baseline"/>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深化环境影响评价改革的实施</w:t>
      </w:r>
    </w:p>
    <w:p w14:paraId="32A0C2E5">
      <w:pPr>
        <w:pStyle w:val="7"/>
        <w:widowControl w:val="0"/>
        <w:shd w:val="clear" w:color="auto" w:fill="auto"/>
        <w:overflowPunct w:val="0"/>
        <w:spacing w:before="0" w:beforeAutospacing="0" w:after="0" w:afterAutospacing="0" w:line="0" w:lineRule="atLeast"/>
        <w:jc w:val="center"/>
        <w:textAlignment w:val="baseline"/>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意见（试行）》的通知</w:t>
      </w:r>
    </w:p>
    <w:p w14:paraId="4A2EFCF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方正小标宋_GBK" w:cs="Times New Roman"/>
          <w:b w:val="0"/>
          <w:bCs w:val="0"/>
          <w:sz w:val="44"/>
          <w:szCs w:val="44"/>
          <w:lang w:val="en-US" w:eastAsia="zh-CN"/>
        </w:rPr>
      </w:pPr>
    </w:p>
    <w:p w14:paraId="4AB1C344">
      <w:pPr>
        <w:keepNext w:val="0"/>
        <w:keepLines w:val="0"/>
        <w:pageBreakBefore w:val="0"/>
        <w:widowControl w:val="0"/>
        <w:kinsoku/>
        <w:wordWrap/>
        <w:overflowPunct w:val="0"/>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乌鲁木齐</w:t>
      </w:r>
      <w:r>
        <w:rPr>
          <w:rFonts w:hint="eastAsia" w:ascii="Times New Roman" w:hAnsi="Times New Roman" w:eastAsia="方正仿宋_GBK" w:cs="Times New Roman"/>
          <w:color w:val="auto"/>
          <w:sz w:val="32"/>
          <w:szCs w:val="32"/>
          <w:lang w:val="en-US" w:eastAsia="zh-CN"/>
        </w:rPr>
        <w:t>市生态环境局</w:t>
      </w:r>
      <w:r>
        <w:rPr>
          <w:rFonts w:hint="default" w:ascii="Times New Roman" w:hAnsi="Times New Roman" w:eastAsia="方正仿宋_GBK" w:cs="Times New Roman"/>
          <w:color w:val="auto"/>
          <w:sz w:val="32"/>
          <w:szCs w:val="32"/>
          <w:lang w:val="en-US" w:eastAsia="zh-CN"/>
        </w:rPr>
        <w:t>经济技术开发区（头屯河区）</w:t>
      </w:r>
      <w:r>
        <w:rPr>
          <w:rFonts w:hint="eastAsia" w:ascii="Times New Roman" w:hAnsi="Times New Roman" w:eastAsia="方正仿宋_GBK" w:cs="Times New Roman"/>
          <w:color w:val="auto"/>
          <w:sz w:val="32"/>
          <w:szCs w:val="32"/>
          <w:lang w:val="en-US" w:eastAsia="zh-CN"/>
        </w:rPr>
        <w:t>分局</w:t>
      </w:r>
      <w:r>
        <w:rPr>
          <w:rFonts w:hint="default" w:ascii="Times New Roman" w:hAnsi="Times New Roman" w:eastAsia="方正仿宋_GBK" w:cs="Times New Roman"/>
          <w:color w:val="auto"/>
          <w:sz w:val="32"/>
          <w:szCs w:val="32"/>
          <w:lang w:val="en-US" w:eastAsia="zh-CN"/>
        </w:rPr>
        <w:t>、高新技术产业开发区（新市区）</w:t>
      </w:r>
      <w:r>
        <w:rPr>
          <w:rFonts w:hint="eastAsia" w:ascii="Times New Roman" w:hAnsi="Times New Roman" w:eastAsia="方正仿宋_GBK" w:cs="Times New Roman"/>
          <w:color w:val="auto"/>
          <w:sz w:val="32"/>
          <w:szCs w:val="32"/>
          <w:lang w:val="en-US" w:eastAsia="zh-CN"/>
        </w:rPr>
        <w:t>分局</w:t>
      </w:r>
      <w:r>
        <w:rPr>
          <w:rFonts w:hint="default" w:ascii="Times New Roman" w:hAnsi="Times New Roman" w:eastAsia="方正仿宋_GBK" w:cs="Times New Roman"/>
          <w:color w:val="auto"/>
          <w:sz w:val="32"/>
          <w:szCs w:val="32"/>
          <w:lang w:val="en-US" w:eastAsia="zh-CN"/>
        </w:rPr>
        <w:t>、甘泉堡经济技术开发区</w:t>
      </w:r>
      <w:r>
        <w:rPr>
          <w:rFonts w:hint="eastAsia" w:ascii="Times New Roman" w:hAnsi="Times New Roman" w:eastAsia="方正仿宋_GBK" w:cs="Times New Roman"/>
          <w:color w:val="auto"/>
          <w:sz w:val="32"/>
          <w:szCs w:val="32"/>
          <w:lang w:val="en-US" w:eastAsia="zh-CN"/>
        </w:rPr>
        <w:t>分局</w:t>
      </w:r>
      <w:r>
        <w:rPr>
          <w:rFonts w:hint="default" w:ascii="Times New Roman" w:hAnsi="Times New Roman" w:eastAsia="方正仿宋_GBK" w:cs="Times New Roman"/>
          <w:color w:val="auto"/>
          <w:sz w:val="32"/>
          <w:szCs w:val="32"/>
          <w:lang w:val="en-US" w:eastAsia="zh-CN"/>
        </w:rPr>
        <w:t>：</w:t>
      </w:r>
    </w:p>
    <w:p w14:paraId="6BFAA92E">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深化环境影响评价审批制度改革，进一步优化营商环境，支持乌鲁木齐市高质量发展，推动全市环评审批制度改革各项措施细化落地，结合自治区生态环境厅、兵团生态环境局联合印发的《关于深化环评制度改革 支持中国（新疆）自由贸易试验区建设的意见》，市生态环境局制定了《关于支持乌鲁木齐市高质量发展 深化环境影响评价改革的实施意见（试行）》，现印发给你们，请认真贯彻落实。</w:t>
      </w:r>
    </w:p>
    <w:p w14:paraId="28A2B546">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p>
    <w:p w14:paraId="2AE5FE17">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w:t>
      </w:r>
      <w:r>
        <w:rPr>
          <w:rFonts w:hint="eastAsia" w:ascii="Times New Roman" w:hAnsi="Times New Roman" w:eastAsia="方正仿宋_GBK" w:cs="Times New Roman"/>
          <w:color w:val="auto"/>
          <w:sz w:val="32"/>
          <w:szCs w:val="32"/>
          <w:lang w:val="en-US" w:eastAsia="zh-CN"/>
        </w:rPr>
        <w:t>关于支持乌鲁木齐市高质量发展 深化环境影响评价</w:t>
      </w:r>
    </w:p>
    <w:p w14:paraId="47361380">
      <w:pPr>
        <w:keepNext w:val="0"/>
        <w:keepLines w:val="0"/>
        <w:pageBreakBefore w:val="0"/>
        <w:widowControl w:val="0"/>
        <w:kinsoku/>
        <w:wordWrap/>
        <w:overflowPunct w:val="0"/>
        <w:topLinePunct w:val="0"/>
        <w:autoSpaceDE/>
        <w:autoSpaceDN/>
        <w:bidi w:val="0"/>
        <w:adjustRightInd/>
        <w:snapToGrid/>
        <w:spacing w:line="560" w:lineRule="exact"/>
        <w:ind w:right="0" w:rightChars="0" w:firstLine="1600" w:firstLineChars="5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改革的实施意见（试行）</w:t>
      </w:r>
    </w:p>
    <w:p w14:paraId="69614E11">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Times New Roman"/>
          <w:color w:val="auto"/>
          <w:sz w:val="32"/>
          <w:szCs w:val="32"/>
          <w:lang w:val="en-US" w:eastAsia="zh-CN"/>
        </w:rPr>
      </w:pPr>
    </w:p>
    <w:p w14:paraId="72712D3C">
      <w:pPr>
        <w:keepNext w:val="0"/>
        <w:keepLines w:val="0"/>
        <w:pageBreakBefore w:val="0"/>
        <w:widowControl w:val="0"/>
        <w:kinsoku/>
        <w:wordWrap/>
        <w:overflowPunct w:val="0"/>
        <w:topLinePunct w:val="0"/>
        <w:autoSpaceDE/>
        <w:autoSpaceDN/>
        <w:bidi w:val="0"/>
        <w:adjustRightInd/>
        <w:snapToGrid/>
        <w:spacing w:line="560" w:lineRule="exact"/>
        <w:ind w:right="0" w:rightChars="0" w:firstLine="4480" w:firstLineChars="14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乌鲁木齐市生态环境局</w:t>
      </w:r>
    </w:p>
    <w:p w14:paraId="49E66AD2">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2025年11月21日</w:t>
      </w:r>
    </w:p>
    <w:p w14:paraId="1DE7BAEF">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rPr>
      </w:pPr>
    </w:p>
    <w:p w14:paraId="24341BD5">
      <w:pPr>
        <w:pStyle w:val="2"/>
        <w:spacing w:after="0" w:line="560" w:lineRule="exact"/>
        <w:rPr>
          <w:rFonts w:hint="default" w:ascii="Times New Roman" w:hAnsi="Times New Roman" w:eastAsia="方正仿宋_GBK" w:cs="Times New Roman"/>
          <w:color w:val="auto"/>
          <w:sz w:val="32"/>
          <w:szCs w:val="32"/>
        </w:rPr>
      </w:pPr>
    </w:p>
    <w:p w14:paraId="31C390B9">
      <w:pPr>
        <w:pStyle w:val="2"/>
        <w:spacing w:after="0" w:line="560" w:lineRule="exact"/>
        <w:rPr>
          <w:rFonts w:hint="default" w:ascii="Times New Roman" w:hAnsi="Times New Roman" w:eastAsia="方正仿宋_GBK" w:cs="Times New Roman"/>
          <w:color w:val="auto"/>
          <w:sz w:val="32"/>
          <w:szCs w:val="32"/>
        </w:rPr>
      </w:pPr>
    </w:p>
    <w:p w14:paraId="3E71471C">
      <w:pPr>
        <w:pStyle w:val="7"/>
        <w:widowControl w:val="0"/>
        <w:shd w:val="clear" w:color="auto" w:fill="auto"/>
        <w:overflowPunct w:val="0"/>
        <w:spacing w:before="0" w:beforeAutospacing="0" w:after="0" w:afterAutospacing="0" w:line="560" w:lineRule="exact"/>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w:t>
      </w:r>
      <w:r>
        <w:rPr>
          <w:rFonts w:hint="eastAsia" w:ascii="方正黑体_GBK" w:hAnsi="方正黑体_GBK" w:eastAsia="方正黑体_GBK" w:cs="方正黑体_GBK"/>
          <w:sz w:val="32"/>
          <w:szCs w:val="32"/>
          <w:lang w:eastAsia="zh-CN"/>
        </w:rPr>
        <w:t>件</w:t>
      </w:r>
    </w:p>
    <w:p w14:paraId="642A7FD2">
      <w:pPr>
        <w:pStyle w:val="7"/>
        <w:widowControl w:val="0"/>
        <w:shd w:val="clear" w:color="auto" w:fill="auto"/>
        <w:overflowPunct w:val="0"/>
        <w:spacing w:before="0" w:beforeAutospacing="0" w:after="0" w:afterAutospacing="0" w:line="560" w:lineRule="exact"/>
        <w:jc w:val="both"/>
        <w:textAlignment w:val="baseline"/>
        <w:rPr>
          <w:rFonts w:hint="eastAsia" w:ascii="黑体" w:hAnsi="仿宋" w:eastAsia="黑体"/>
          <w:sz w:val="32"/>
          <w:szCs w:val="32"/>
          <w:lang w:val="en-US" w:eastAsia="zh-CN"/>
        </w:rPr>
      </w:pPr>
    </w:p>
    <w:p w14:paraId="219B949A">
      <w:pPr>
        <w:pStyle w:val="7"/>
        <w:widowControl w:val="0"/>
        <w:shd w:val="clear" w:color="auto" w:fill="auto"/>
        <w:overflowPunct w:val="0"/>
        <w:spacing w:before="0" w:beforeAutospacing="0" w:after="0" w:afterAutospacing="0" w:line="560" w:lineRule="exact"/>
        <w:jc w:val="center"/>
        <w:textAlignment w:val="baseline"/>
        <w:rPr>
          <w:rStyle w:val="10"/>
          <w:rFonts w:hint="eastAsia" w:ascii="方正小标宋_GBK" w:hAnsi="Times New Roman" w:eastAsia="方正小标宋_GBK" w:cs="方正小标宋_GBK"/>
          <w:b w:val="0"/>
          <w:bCs/>
          <w:sz w:val="44"/>
          <w:szCs w:val="44"/>
          <w:lang w:eastAsia="zh-CN"/>
        </w:rPr>
      </w:pPr>
      <w:r>
        <w:rPr>
          <w:rStyle w:val="10"/>
          <w:rFonts w:hint="eastAsia" w:ascii="方正小标宋_GBK" w:hAnsi="Times New Roman" w:eastAsia="方正小标宋_GBK" w:cs="方正小标宋_GBK"/>
          <w:b w:val="0"/>
          <w:bCs/>
          <w:sz w:val="44"/>
          <w:szCs w:val="44"/>
          <w:lang w:eastAsia="zh-CN"/>
        </w:rPr>
        <w:t>关于</w:t>
      </w:r>
      <w:r>
        <w:rPr>
          <w:rStyle w:val="10"/>
          <w:rFonts w:hint="eastAsia" w:ascii="方正小标宋_GBK" w:hAnsi="Times New Roman" w:eastAsia="方正小标宋_GBK" w:cs="方正小标宋_GBK"/>
          <w:b w:val="0"/>
          <w:bCs/>
          <w:sz w:val="44"/>
          <w:szCs w:val="44"/>
        </w:rPr>
        <w:t>支持</w:t>
      </w:r>
      <w:r>
        <w:rPr>
          <w:rStyle w:val="10"/>
          <w:rFonts w:hint="eastAsia" w:ascii="方正小标宋_GBK" w:hAnsi="Times New Roman" w:eastAsia="方正小标宋_GBK" w:cs="方正小标宋_GBK"/>
          <w:b w:val="0"/>
          <w:bCs/>
          <w:sz w:val="44"/>
          <w:szCs w:val="44"/>
          <w:lang w:eastAsia="zh-CN"/>
        </w:rPr>
        <w:t>乌鲁木齐市高质量发展</w:t>
      </w:r>
      <w:r>
        <w:rPr>
          <w:rStyle w:val="10"/>
          <w:rFonts w:hint="eastAsia" w:ascii="方正小标宋_GBK" w:hAnsi="Times New Roman" w:eastAsia="方正小标宋_GBK" w:cs="方正小标宋_GBK"/>
          <w:b w:val="0"/>
          <w:bCs/>
          <w:sz w:val="44"/>
          <w:szCs w:val="44"/>
          <w:lang w:val="en-US" w:eastAsia="zh-CN"/>
        </w:rPr>
        <w:t xml:space="preserve"> 深化</w:t>
      </w:r>
      <w:r>
        <w:rPr>
          <w:rStyle w:val="10"/>
          <w:rFonts w:hint="eastAsia" w:ascii="方正小标宋_GBK" w:hAnsi="Times New Roman" w:eastAsia="方正小标宋_GBK" w:cs="方正小标宋_GBK"/>
          <w:b w:val="0"/>
          <w:bCs/>
          <w:sz w:val="44"/>
          <w:szCs w:val="44"/>
          <w:lang w:eastAsia="zh-CN"/>
        </w:rPr>
        <w:t>环境</w:t>
      </w:r>
    </w:p>
    <w:p w14:paraId="415E0164">
      <w:pPr>
        <w:pStyle w:val="7"/>
        <w:widowControl w:val="0"/>
        <w:shd w:val="clear" w:color="auto" w:fill="auto"/>
        <w:overflowPunct w:val="0"/>
        <w:spacing w:before="0" w:beforeAutospacing="0" w:after="0" w:afterAutospacing="0" w:line="560" w:lineRule="exact"/>
        <w:jc w:val="center"/>
        <w:textAlignment w:val="baseline"/>
        <w:rPr>
          <w:rFonts w:hint="eastAsia" w:ascii="方正楷体_GBK" w:hAnsi="方正楷体_GBK" w:eastAsia="方正楷体_GBK" w:cs="方正楷体_GBK"/>
          <w:sz w:val="32"/>
          <w:szCs w:val="32"/>
          <w:lang w:eastAsia="zh-CN"/>
        </w:rPr>
      </w:pPr>
      <w:r>
        <w:rPr>
          <w:rStyle w:val="10"/>
          <w:rFonts w:hint="eastAsia" w:ascii="方正小标宋_GBK" w:hAnsi="Times New Roman" w:eastAsia="方正小标宋_GBK" w:cs="方正小标宋_GBK"/>
          <w:b w:val="0"/>
          <w:bCs/>
          <w:sz w:val="44"/>
          <w:szCs w:val="44"/>
          <w:lang w:eastAsia="zh-CN"/>
        </w:rPr>
        <w:t>影响评价</w:t>
      </w:r>
      <w:r>
        <w:rPr>
          <w:rStyle w:val="10"/>
          <w:rFonts w:hint="eastAsia" w:ascii="方正小标宋_GBK" w:hAnsi="Times New Roman" w:eastAsia="方正小标宋_GBK" w:cs="方正小标宋_GBK"/>
          <w:b w:val="0"/>
          <w:bCs/>
          <w:sz w:val="44"/>
          <w:szCs w:val="44"/>
        </w:rPr>
        <w:t>改革</w:t>
      </w:r>
      <w:r>
        <w:rPr>
          <w:rStyle w:val="10"/>
          <w:rFonts w:hint="eastAsia" w:ascii="方正小标宋_GBK" w:hAnsi="Times New Roman" w:eastAsia="方正小标宋_GBK" w:cs="方正小标宋_GBK"/>
          <w:b w:val="0"/>
          <w:bCs/>
          <w:sz w:val="44"/>
          <w:szCs w:val="44"/>
          <w:lang w:eastAsia="zh-CN"/>
        </w:rPr>
        <w:t>的</w:t>
      </w:r>
      <w:r>
        <w:rPr>
          <w:rStyle w:val="10"/>
          <w:rFonts w:hint="eastAsia" w:ascii="方正小标宋_GBK" w:hAnsi="Times New Roman" w:eastAsia="方正小标宋_GBK" w:cs="方正小标宋_GBK"/>
          <w:b w:val="0"/>
          <w:bCs/>
          <w:sz w:val="44"/>
          <w:szCs w:val="44"/>
          <w:lang w:val="en-US" w:eastAsia="zh-CN"/>
        </w:rPr>
        <w:t>实施意见（试行）</w:t>
      </w:r>
    </w:p>
    <w:p w14:paraId="399D380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00" w:firstLineChars="200"/>
        <w:jc w:val="both"/>
        <w:textAlignment w:val="auto"/>
        <w:outlineLvl w:val="0"/>
        <w:rPr>
          <w:rFonts w:hint="default" w:ascii="Times New Roman" w:hAnsi="Times New Roman" w:eastAsia="方正仿宋_GBK" w:cs="Times New Roman"/>
          <w:i w:val="0"/>
          <w:iCs w:val="0"/>
          <w:caps w:val="0"/>
          <w:color w:val="auto"/>
          <w:spacing w:val="0"/>
          <w:sz w:val="30"/>
          <w:szCs w:val="30"/>
          <w:highlight w:val="none"/>
        </w:rPr>
      </w:pPr>
    </w:p>
    <w:p w14:paraId="7B16C81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Times New Roman" w:hAnsi="Times New Roman" w:eastAsia="方正仿宋_GBK" w:cs="Times New Roman"/>
          <w:i w:val="0"/>
          <w:iCs w:val="0"/>
          <w:caps w:val="0"/>
          <w:color w:val="auto"/>
          <w:spacing w:val="0"/>
          <w:sz w:val="32"/>
          <w:szCs w:val="32"/>
          <w:highlight w:val="none"/>
          <w:lang w:val="en-US" w:eastAsia="zh-CN"/>
        </w:rPr>
      </w:pPr>
      <w:r>
        <w:rPr>
          <w:rFonts w:hint="default" w:ascii="Times New Roman" w:hAnsi="Times New Roman" w:eastAsia="方正仿宋_GBK" w:cs="Times New Roman"/>
          <w:i w:val="0"/>
          <w:iCs w:val="0"/>
          <w:caps w:val="0"/>
          <w:color w:val="auto"/>
          <w:spacing w:val="0"/>
          <w:sz w:val="32"/>
          <w:szCs w:val="32"/>
          <w:highlight w:val="none"/>
        </w:rPr>
        <w:t>为</w:t>
      </w:r>
      <w:r>
        <w:rPr>
          <w:rFonts w:hint="eastAsia" w:ascii="Times New Roman" w:hAnsi="Times New Roman" w:eastAsia="方正仿宋_GBK" w:cs="Times New Roman"/>
          <w:i w:val="0"/>
          <w:iCs w:val="0"/>
          <w:caps w:val="0"/>
          <w:color w:val="auto"/>
          <w:spacing w:val="0"/>
          <w:sz w:val="32"/>
          <w:szCs w:val="32"/>
          <w:highlight w:val="none"/>
          <w:lang w:eastAsia="zh-CN"/>
        </w:rPr>
        <w:t>深化环境影响评价</w:t>
      </w:r>
      <w:r>
        <w:rPr>
          <w:rFonts w:hint="eastAsia" w:ascii="Times New Roman" w:hAnsi="Times New Roman" w:eastAsia="方正仿宋_GBK" w:cs="Times New Roman"/>
          <w:i w:val="0"/>
          <w:iCs w:val="0"/>
          <w:caps w:val="0"/>
          <w:color w:val="auto"/>
          <w:spacing w:val="0"/>
          <w:sz w:val="32"/>
          <w:szCs w:val="32"/>
          <w:highlight w:val="none"/>
          <w:lang w:val="en-US" w:eastAsia="zh-CN"/>
        </w:rPr>
        <w:t>审批制度</w:t>
      </w:r>
      <w:r>
        <w:rPr>
          <w:rFonts w:hint="eastAsia" w:ascii="Times New Roman" w:hAnsi="Times New Roman" w:eastAsia="方正仿宋_GBK" w:cs="Times New Roman"/>
          <w:i w:val="0"/>
          <w:iCs w:val="0"/>
          <w:caps w:val="0"/>
          <w:color w:val="auto"/>
          <w:spacing w:val="0"/>
          <w:sz w:val="32"/>
          <w:szCs w:val="32"/>
          <w:highlight w:val="none"/>
          <w:lang w:eastAsia="zh-CN"/>
        </w:rPr>
        <w:t>改革，</w:t>
      </w:r>
      <w:r>
        <w:rPr>
          <w:rFonts w:hint="eastAsia" w:ascii="Times New Roman" w:hAnsi="Times New Roman" w:eastAsia="方正仿宋_GBK" w:cs="Times New Roman"/>
          <w:i w:val="0"/>
          <w:iCs w:val="0"/>
          <w:caps w:val="0"/>
          <w:color w:val="auto"/>
          <w:spacing w:val="0"/>
          <w:sz w:val="32"/>
          <w:szCs w:val="32"/>
          <w:highlight w:val="none"/>
          <w:lang w:val="en-US" w:eastAsia="zh-CN"/>
        </w:rPr>
        <w:t>进一步优化营商环境，支持乌鲁木齐市高质量发展，依据《中华人民共和国环境影响评价法》《建设项目环境保护管理条例》等规定，结合</w:t>
      </w:r>
      <w:r>
        <w:rPr>
          <w:rFonts w:hint="default" w:ascii="Times New Roman" w:hAnsi="Times New Roman" w:eastAsia="方正仿宋_GBK" w:cs="Times New Roman"/>
          <w:i w:val="0"/>
          <w:iCs w:val="0"/>
          <w:caps w:val="0"/>
          <w:color w:val="auto"/>
          <w:spacing w:val="0"/>
          <w:sz w:val="32"/>
          <w:szCs w:val="32"/>
          <w:highlight w:val="none"/>
          <w:lang w:eastAsia="zh-CN"/>
        </w:rPr>
        <w:t>自治区生态环境厅、兵团生态环境局</w:t>
      </w:r>
      <w:r>
        <w:rPr>
          <w:rFonts w:hint="eastAsia" w:ascii="Times New Roman" w:hAnsi="Times New Roman" w:eastAsia="方正仿宋_GBK" w:cs="Times New Roman"/>
          <w:i w:val="0"/>
          <w:iCs w:val="0"/>
          <w:caps w:val="0"/>
          <w:color w:val="auto"/>
          <w:spacing w:val="0"/>
          <w:sz w:val="32"/>
          <w:szCs w:val="32"/>
          <w:highlight w:val="none"/>
          <w:lang w:eastAsia="zh-CN"/>
        </w:rPr>
        <w:t>联合印发的</w:t>
      </w:r>
      <w:r>
        <w:rPr>
          <w:rStyle w:val="9"/>
          <w:rFonts w:hint="eastAsia" w:ascii="Times New Roman" w:hAnsi="Times New Roman" w:eastAsia="方正仿宋_GBK" w:cs="Times New Roman"/>
          <w:b w:val="0"/>
          <w:bCs w:val="0"/>
          <w:i w:val="0"/>
          <w:iCs w:val="0"/>
          <w:caps w:val="0"/>
          <w:color w:val="auto"/>
          <w:spacing w:val="0"/>
          <w:sz w:val="32"/>
          <w:szCs w:val="32"/>
          <w:highlight w:val="none"/>
          <w:lang w:eastAsia="zh-CN"/>
        </w:rPr>
        <w:t>《</w:t>
      </w:r>
      <w:r>
        <w:rPr>
          <w:rStyle w:val="9"/>
          <w:rFonts w:hint="eastAsia" w:ascii="Times New Roman" w:hAnsi="Times New Roman" w:eastAsia="方正仿宋_GBK" w:cs="Times New Roman"/>
          <w:b w:val="0"/>
          <w:bCs w:val="0"/>
          <w:i w:val="0"/>
          <w:iCs w:val="0"/>
          <w:caps w:val="0"/>
          <w:color w:val="auto"/>
          <w:spacing w:val="0"/>
          <w:sz w:val="32"/>
          <w:szCs w:val="32"/>
          <w:highlight w:val="none"/>
        </w:rPr>
        <w:t>关于深化环评制度改革</w:t>
      </w:r>
      <w:r>
        <w:rPr>
          <w:rStyle w:val="9"/>
          <w:rFonts w:hint="eastAsia" w:ascii="Times New Roman" w:hAnsi="Times New Roman" w:eastAsia="方正仿宋_GBK" w:cs="Times New Roman"/>
          <w:b w:val="0"/>
          <w:bCs w:val="0"/>
          <w:i w:val="0"/>
          <w:iCs w:val="0"/>
          <w:caps w:val="0"/>
          <w:color w:val="auto"/>
          <w:spacing w:val="0"/>
          <w:sz w:val="32"/>
          <w:szCs w:val="32"/>
          <w:highlight w:val="none"/>
          <w:lang w:val="en-US" w:eastAsia="zh-CN"/>
        </w:rPr>
        <w:t xml:space="preserve"> </w:t>
      </w:r>
      <w:r>
        <w:rPr>
          <w:rStyle w:val="9"/>
          <w:rFonts w:hint="eastAsia" w:ascii="Times New Roman" w:hAnsi="Times New Roman" w:eastAsia="方正仿宋_GBK" w:cs="Times New Roman"/>
          <w:b w:val="0"/>
          <w:bCs w:val="0"/>
          <w:i w:val="0"/>
          <w:iCs w:val="0"/>
          <w:caps w:val="0"/>
          <w:color w:val="auto"/>
          <w:spacing w:val="0"/>
          <w:sz w:val="32"/>
          <w:szCs w:val="32"/>
          <w:highlight w:val="none"/>
        </w:rPr>
        <w:t>支持中国（新疆）自由贸易试验区建设的意见（试行）</w:t>
      </w:r>
      <w:r>
        <w:rPr>
          <w:rStyle w:val="9"/>
          <w:rFonts w:hint="eastAsia" w:ascii="Times New Roman" w:hAnsi="Times New Roman" w:eastAsia="方正仿宋_GBK" w:cs="Times New Roman"/>
          <w:b w:val="0"/>
          <w:bCs w:val="0"/>
          <w:i w:val="0"/>
          <w:iCs w:val="0"/>
          <w:caps w:val="0"/>
          <w:color w:val="auto"/>
          <w:spacing w:val="0"/>
          <w:sz w:val="32"/>
          <w:szCs w:val="32"/>
          <w:highlight w:val="none"/>
          <w:lang w:eastAsia="zh-CN"/>
        </w:rPr>
        <w:t>》（</w:t>
      </w:r>
      <w:r>
        <w:rPr>
          <w:rStyle w:val="9"/>
          <w:rFonts w:hint="eastAsia" w:ascii="Times New Roman" w:hAnsi="Times New Roman" w:eastAsia="方正仿宋_GBK" w:cs="Times New Roman"/>
          <w:b w:val="0"/>
          <w:bCs w:val="0"/>
          <w:i w:val="0"/>
          <w:iCs w:val="0"/>
          <w:caps w:val="0"/>
          <w:color w:val="auto"/>
          <w:spacing w:val="0"/>
          <w:sz w:val="32"/>
          <w:szCs w:val="32"/>
          <w:highlight w:val="none"/>
          <w:lang w:val="en-US" w:eastAsia="zh-CN"/>
        </w:rPr>
        <w:t>以下简称《意见》</w:t>
      </w:r>
      <w:r>
        <w:rPr>
          <w:rStyle w:val="9"/>
          <w:rFonts w:hint="eastAsia" w:ascii="Times New Roman" w:hAnsi="Times New Roman" w:eastAsia="方正仿宋_GBK" w:cs="Times New Roman"/>
          <w:b w:val="0"/>
          <w:bCs w:val="0"/>
          <w:i w:val="0"/>
          <w:iCs w:val="0"/>
          <w:caps w:val="0"/>
          <w:color w:val="auto"/>
          <w:spacing w:val="0"/>
          <w:sz w:val="32"/>
          <w:szCs w:val="32"/>
          <w:highlight w:val="none"/>
          <w:lang w:eastAsia="zh-CN"/>
        </w:rPr>
        <w:t>）</w:t>
      </w:r>
      <w:r>
        <w:rPr>
          <w:rFonts w:hint="eastAsia" w:ascii="Times New Roman" w:hAnsi="Times New Roman" w:eastAsia="方正仿宋_GBK" w:cs="Times New Roman"/>
          <w:b w:val="0"/>
          <w:bCs w:val="0"/>
          <w:i w:val="0"/>
          <w:iCs w:val="0"/>
          <w:caps w:val="0"/>
          <w:color w:val="auto"/>
          <w:spacing w:val="0"/>
          <w:sz w:val="32"/>
          <w:szCs w:val="32"/>
          <w:highlight w:val="none"/>
          <w:lang w:val="en-US" w:eastAsia="zh-CN"/>
        </w:rPr>
        <w:t>及市生态环境局《关于做好向国家级开发区放权赋能工作的通知》要求，</w:t>
      </w:r>
      <w:r>
        <w:rPr>
          <w:rFonts w:hint="eastAsia" w:ascii="Times New Roman" w:hAnsi="Times New Roman" w:eastAsia="方正仿宋_GBK" w:cs="Times New Roman"/>
          <w:i w:val="0"/>
          <w:iCs w:val="0"/>
          <w:caps w:val="0"/>
          <w:color w:val="auto"/>
          <w:spacing w:val="0"/>
          <w:sz w:val="32"/>
          <w:szCs w:val="32"/>
          <w:highlight w:val="none"/>
          <w:lang w:val="en-US" w:eastAsia="zh-CN"/>
        </w:rPr>
        <w:t>推动</w:t>
      </w:r>
      <w:r>
        <w:rPr>
          <w:rFonts w:hint="eastAsia" w:ascii="Times New Roman" w:hAnsi="Times New Roman" w:eastAsia="方正仿宋_GBK" w:cs="Times New Roman"/>
          <w:i w:val="0"/>
          <w:iCs w:val="0"/>
          <w:caps w:val="0"/>
          <w:color w:val="auto"/>
          <w:spacing w:val="0"/>
          <w:sz w:val="32"/>
          <w:szCs w:val="32"/>
          <w:highlight w:val="none"/>
          <w:lang w:eastAsia="zh-CN"/>
        </w:rPr>
        <w:t>全</w:t>
      </w:r>
      <w:r>
        <w:rPr>
          <w:rFonts w:hint="eastAsia" w:ascii="Times New Roman" w:hAnsi="Times New Roman" w:eastAsia="方正仿宋_GBK" w:cs="Times New Roman"/>
          <w:i w:val="0"/>
          <w:iCs w:val="0"/>
          <w:caps w:val="0"/>
          <w:color w:val="auto"/>
          <w:spacing w:val="0"/>
          <w:sz w:val="32"/>
          <w:szCs w:val="32"/>
          <w:highlight w:val="none"/>
          <w:lang w:val="en-US" w:eastAsia="zh-CN"/>
        </w:rPr>
        <w:t>市</w:t>
      </w:r>
      <w:r>
        <w:rPr>
          <w:rFonts w:hint="default" w:ascii="Times New Roman" w:hAnsi="Times New Roman" w:eastAsia="方正仿宋_GBK" w:cs="Times New Roman"/>
          <w:i w:val="0"/>
          <w:iCs w:val="0"/>
          <w:caps w:val="0"/>
          <w:color w:val="auto"/>
          <w:spacing w:val="0"/>
          <w:sz w:val="32"/>
          <w:szCs w:val="32"/>
          <w:highlight w:val="none"/>
        </w:rPr>
        <w:t>环评</w:t>
      </w:r>
      <w:r>
        <w:rPr>
          <w:rFonts w:hint="eastAsia" w:ascii="Times New Roman" w:hAnsi="Times New Roman" w:eastAsia="方正仿宋_GBK" w:cs="Times New Roman"/>
          <w:i w:val="0"/>
          <w:iCs w:val="0"/>
          <w:caps w:val="0"/>
          <w:color w:val="auto"/>
          <w:spacing w:val="0"/>
          <w:sz w:val="32"/>
          <w:szCs w:val="32"/>
          <w:highlight w:val="none"/>
          <w:lang w:val="en-US" w:eastAsia="zh-CN"/>
        </w:rPr>
        <w:t>审批</w:t>
      </w:r>
      <w:r>
        <w:rPr>
          <w:rFonts w:hint="default" w:ascii="Times New Roman" w:hAnsi="Times New Roman" w:eastAsia="方正仿宋_GBK" w:cs="Times New Roman"/>
          <w:i w:val="0"/>
          <w:iCs w:val="0"/>
          <w:caps w:val="0"/>
          <w:color w:val="auto"/>
          <w:spacing w:val="0"/>
          <w:sz w:val="32"/>
          <w:szCs w:val="32"/>
          <w:highlight w:val="none"/>
        </w:rPr>
        <w:t>制度改革</w:t>
      </w:r>
      <w:r>
        <w:rPr>
          <w:rFonts w:hint="eastAsia" w:ascii="Times New Roman" w:hAnsi="Times New Roman" w:eastAsia="方正仿宋_GBK" w:cs="Times New Roman"/>
          <w:i w:val="0"/>
          <w:iCs w:val="0"/>
          <w:caps w:val="0"/>
          <w:color w:val="auto"/>
          <w:spacing w:val="0"/>
          <w:sz w:val="32"/>
          <w:szCs w:val="32"/>
          <w:highlight w:val="none"/>
          <w:lang w:val="en-US" w:eastAsia="zh-CN"/>
        </w:rPr>
        <w:t>各项</w:t>
      </w:r>
      <w:r>
        <w:rPr>
          <w:rFonts w:hint="default" w:ascii="Times New Roman" w:hAnsi="Times New Roman" w:eastAsia="方正仿宋_GBK" w:cs="Times New Roman"/>
          <w:i w:val="0"/>
          <w:iCs w:val="0"/>
          <w:caps w:val="0"/>
          <w:color w:val="auto"/>
          <w:spacing w:val="0"/>
          <w:sz w:val="32"/>
          <w:szCs w:val="32"/>
          <w:highlight w:val="none"/>
        </w:rPr>
        <w:t>措施</w:t>
      </w:r>
      <w:r>
        <w:rPr>
          <w:rFonts w:hint="eastAsia" w:ascii="Times New Roman" w:hAnsi="Times New Roman" w:eastAsia="方正仿宋_GBK" w:cs="Times New Roman"/>
          <w:i w:val="0"/>
          <w:iCs w:val="0"/>
          <w:caps w:val="0"/>
          <w:color w:val="auto"/>
          <w:spacing w:val="0"/>
          <w:sz w:val="32"/>
          <w:szCs w:val="32"/>
          <w:highlight w:val="none"/>
          <w:lang w:val="en-US" w:eastAsia="zh-CN"/>
        </w:rPr>
        <w:t>细化落地</w:t>
      </w:r>
      <w:r>
        <w:rPr>
          <w:rFonts w:hint="default" w:ascii="Times New Roman" w:hAnsi="Times New Roman" w:eastAsia="方正仿宋_GBK" w:cs="Times New Roman"/>
          <w:i w:val="0"/>
          <w:iCs w:val="0"/>
          <w:caps w:val="0"/>
          <w:color w:val="auto"/>
          <w:spacing w:val="0"/>
          <w:sz w:val="32"/>
          <w:szCs w:val="32"/>
          <w:highlight w:val="none"/>
          <w:lang w:eastAsia="zh-CN"/>
        </w:rPr>
        <w:t>，</w:t>
      </w:r>
      <w:r>
        <w:rPr>
          <w:rFonts w:hint="eastAsia" w:ascii="Times New Roman" w:hAnsi="Times New Roman" w:eastAsia="方正仿宋_GBK" w:cs="Times New Roman"/>
          <w:i w:val="0"/>
          <w:iCs w:val="0"/>
          <w:caps w:val="0"/>
          <w:color w:val="auto"/>
          <w:spacing w:val="0"/>
          <w:sz w:val="32"/>
          <w:szCs w:val="32"/>
          <w:highlight w:val="none"/>
          <w:lang w:val="en-US" w:eastAsia="zh-CN"/>
        </w:rPr>
        <w:t>制定本意见。</w:t>
      </w:r>
    </w:p>
    <w:p w14:paraId="58390B30">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方正黑体_GBK" w:hAnsi="方正黑体_GBK" w:eastAsia="方正黑体_GBK" w:cs="方正黑体_GBK"/>
          <w:i w:val="0"/>
          <w:iCs w:val="0"/>
          <w:caps w:val="0"/>
          <w:color w:val="auto"/>
          <w:spacing w:val="0"/>
          <w:sz w:val="32"/>
          <w:szCs w:val="32"/>
          <w:highlight w:val="yellow"/>
          <w:lang w:val="en-US" w:eastAsia="zh-CN"/>
        </w:rPr>
      </w:pPr>
      <w:r>
        <w:rPr>
          <w:rFonts w:hint="eastAsia" w:ascii="方正黑体_GBK" w:hAnsi="方正黑体_GBK" w:eastAsia="方正黑体_GBK" w:cs="方正黑体_GBK"/>
          <w:i w:val="0"/>
          <w:iCs w:val="0"/>
          <w:caps w:val="0"/>
          <w:color w:val="auto"/>
          <w:spacing w:val="0"/>
          <w:kern w:val="0"/>
          <w:sz w:val="32"/>
          <w:szCs w:val="32"/>
          <w:lang w:val="en-US" w:eastAsia="zh-CN" w:bidi="ar"/>
        </w:rPr>
        <w:t>一、</w:t>
      </w:r>
      <w:r>
        <w:rPr>
          <w:rFonts w:hint="eastAsia" w:ascii="方正黑体_GBK" w:hAnsi="方正黑体_GBK" w:eastAsia="方正黑体_GBK" w:cs="方正黑体_GBK"/>
          <w:i w:val="0"/>
          <w:iCs w:val="0"/>
          <w:caps w:val="0"/>
          <w:color w:val="auto"/>
          <w:spacing w:val="0"/>
          <w:sz w:val="32"/>
          <w:szCs w:val="32"/>
          <w:highlight w:val="none"/>
          <w:lang w:val="en-US" w:eastAsia="zh-CN"/>
        </w:rPr>
        <w:t>支持政策</w:t>
      </w:r>
    </w:p>
    <w:p w14:paraId="26FEF493">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Chars="0" w:right="0" w:firstLine="640" w:firstLineChars="200"/>
        <w:jc w:val="both"/>
        <w:textAlignment w:val="auto"/>
        <w:outlineLvl w:val="0"/>
        <w:rPr>
          <w:rFonts w:hint="eastAsia" w:ascii="方正楷体_GBK" w:hAnsi="方正楷体_GBK" w:eastAsia="方正楷体_GBK" w:cs="方正楷体_GBK"/>
          <w:i w:val="0"/>
          <w:iCs w:val="0"/>
          <w:caps w:val="0"/>
          <w:color w:val="auto"/>
          <w:spacing w:val="0"/>
          <w:sz w:val="32"/>
          <w:szCs w:val="32"/>
          <w:highlight w:val="none"/>
          <w:lang w:val="en-US" w:eastAsia="zh-CN"/>
        </w:rPr>
      </w:pPr>
      <w:r>
        <w:rPr>
          <w:rFonts w:hint="eastAsia" w:ascii="方正楷体_GBK" w:hAnsi="方正楷体_GBK" w:eastAsia="方正楷体_GBK" w:cs="方正楷体_GBK"/>
          <w:i w:val="0"/>
          <w:iCs w:val="0"/>
          <w:caps w:val="0"/>
          <w:color w:val="auto"/>
          <w:spacing w:val="0"/>
          <w:sz w:val="32"/>
          <w:szCs w:val="32"/>
          <w:highlight w:val="none"/>
          <w:lang w:val="en-US" w:eastAsia="zh-CN"/>
        </w:rPr>
        <w:t>（一）持续推进自贸试验区环评审批改革</w:t>
      </w:r>
    </w:p>
    <w:p w14:paraId="74C52F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outlineLvl w:val="1"/>
        <w:rPr>
          <w:rFonts w:hint="default" w:ascii="Times New Roman" w:hAnsi="Times New Roman" w:eastAsia="方正仿宋_GBK" w:cs="Times New Roman"/>
          <w:i w:val="0"/>
          <w:iCs w:val="0"/>
          <w:caps w:val="0"/>
          <w:color w:val="auto"/>
          <w:spacing w:val="0"/>
          <w:sz w:val="32"/>
          <w:szCs w:val="32"/>
          <w:highlight w:val="none"/>
          <w:lang w:val="en-US" w:eastAsia="zh-CN"/>
        </w:rPr>
      </w:pPr>
      <w:r>
        <w:rPr>
          <w:rStyle w:val="9"/>
          <w:rFonts w:hint="default" w:ascii="Times New Roman" w:hAnsi="Times New Roman" w:eastAsia="方正仿宋_GBK" w:cs="Times New Roman"/>
          <w:b w:val="0"/>
          <w:bCs w:val="0"/>
          <w:i w:val="0"/>
          <w:iCs w:val="0"/>
          <w:caps w:val="0"/>
          <w:color w:val="auto"/>
          <w:spacing w:val="0"/>
          <w:sz w:val="32"/>
          <w:szCs w:val="32"/>
          <w:highlight w:val="none"/>
          <w:lang w:val="en-US" w:eastAsia="zh-CN"/>
        </w:rPr>
        <w:t>1．</w:t>
      </w:r>
      <w:r>
        <w:rPr>
          <w:rFonts w:hint="default" w:ascii="Times New Roman" w:hAnsi="Times New Roman" w:eastAsia="方正仿宋_GBK" w:cs="Times New Roman"/>
          <w:b w:val="0"/>
          <w:bCs w:val="0"/>
          <w:i w:val="0"/>
          <w:iCs w:val="0"/>
          <w:caps w:val="0"/>
          <w:color w:val="auto"/>
          <w:spacing w:val="0"/>
          <w:sz w:val="32"/>
          <w:szCs w:val="32"/>
          <w:highlight w:val="none"/>
          <w:lang w:val="en-US" w:eastAsia="zh-CN"/>
        </w:rPr>
        <w:t>扩大建设项目环评优化简化范围。</w:t>
      </w:r>
      <w:r>
        <w:rPr>
          <w:rFonts w:hint="eastAsia" w:ascii="Times New Roman" w:hAnsi="Times New Roman" w:eastAsia="方正仿宋_GBK" w:cs="Times New Roman"/>
          <w:i w:val="0"/>
          <w:iCs w:val="0"/>
          <w:caps w:val="0"/>
          <w:color w:val="auto"/>
          <w:spacing w:val="0"/>
          <w:sz w:val="32"/>
          <w:szCs w:val="32"/>
          <w:highlight w:val="none"/>
          <w:lang w:val="en-US" w:eastAsia="zh-CN"/>
        </w:rPr>
        <w:t>落实《意见》要求，实行环评审批正面清单，符合“三线一单”生态环境分区管控要求及相关规划前提下，在自贸试验区乌鲁木齐片区推行建设项目环评审批“豁免一批、简化一批”政策。对于《中国（新疆）自由贸易试验区乌鲁木齐片区免于办理建设项目环境影响评价手续的项目类型清单（2024版）》（见附件1）包含的19类建设项目，实行豁免环评管理，无需办理环评手续。对于《中国（新疆）自由贸易试验区乌鲁木齐片区建设项目环境影响评价简化正面清单（</w:t>
      </w:r>
      <w:r>
        <w:rPr>
          <w:rFonts w:hint="default" w:ascii="Times New Roman" w:hAnsi="Times New Roman" w:eastAsia="方正仿宋_GBK" w:cs="Times New Roman"/>
          <w:i w:val="0"/>
          <w:iCs w:val="0"/>
          <w:caps w:val="0"/>
          <w:color w:val="auto"/>
          <w:spacing w:val="0"/>
          <w:sz w:val="32"/>
          <w:szCs w:val="32"/>
          <w:highlight w:val="none"/>
          <w:lang w:val="en-US" w:eastAsia="zh-CN"/>
        </w:rPr>
        <w:t>202</w:t>
      </w:r>
      <w:r>
        <w:rPr>
          <w:rFonts w:hint="eastAsia" w:ascii="Times New Roman" w:hAnsi="Times New Roman" w:eastAsia="方正仿宋_GBK" w:cs="Times New Roman"/>
          <w:i w:val="0"/>
          <w:iCs w:val="0"/>
          <w:caps w:val="0"/>
          <w:color w:val="auto"/>
          <w:spacing w:val="0"/>
          <w:sz w:val="32"/>
          <w:szCs w:val="32"/>
          <w:highlight w:val="none"/>
          <w:lang w:val="en-US" w:eastAsia="zh-CN"/>
        </w:rPr>
        <w:t>4版）》（见附件2）包含的24类建设项目，由编</w:t>
      </w:r>
      <w:r>
        <w:rPr>
          <w:rFonts w:hint="eastAsia" w:ascii="Times New Roman" w:hAnsi="Times New Roman" w:eastAsia="方正仿宋_GBK" w:cs="Times New Roman"/>
          <w:i w:val="0"/>
          <w:iCs w:val="0"/>
          <w:caps w:val="0"/>
          <w:color w:val="auto"/>
          <w:spacing w:val="-6"/>
          <w:sz w:val="32"/>
          <w:szCs w:val="32"/>
          <w:highlight w:val="none"/>
          <w:lang w:val="en-US" w:eastAsia="zh-CN"/>
        </w:rPr>
        <w:t>制环境影响报告书降至编制环境影响报告表，实行环评简化管理。</w:t>
      </w:r>
    </w:p>
    <w:p w14:paraId="5FEE4202">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Times New Roman" w:hAnsi="Times New Roman" w:eastAsia="方正仿宋_GBK" w:cs="Times New Roman"/>
          <w:i w:val="0"/>
          <w:iCs w:val="0"/>
          <w:caps w:val="0"/>
          <w:color w:val="auto"/>
          <w:spacing w:val="0"/>
          <w:sz w:val="32"/>
          <w:szCs w:val="32"/>
          <w:highlight w:val="none"/>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方正仿宋_GBK" w:cs="Times New Roman"/>
          <w:b w:val="0"/>
          <w:bCs w:val="0"/>
          <w:i w:val="0"/>
          <w:iCs w:val="0"/>
          <w:caps w:val="0"/>
          <w:color w:val="auto"/>
          <w:spacing w:val="0"/>
          <w:sz w:val="32"/>
          <w:szCs w:val="32"/>
          <w:highlight w:val="none"/>
          <w:lang w:val="en-US" w:eastAsia="zh-CN"/>
        </w:rPr>
        <w:t>．</w:t>
      </w:r>
      <w:r>
        <w:rPr>
          <w:rFonts w:hint="default" w:ascii="Times New Roman" w:hAnsi="Times New Roman" w:eastAsia="方正仿宋_GBK" w:cs="Times New Roman"/>
          <w:b w:val="0"/>
          <w:bCs w:val="0"/>
          <w:i w:val="0"/>
          <w:iCs w:val="0"/>
          <w:caps w:val="0"/>
          <w:color w:val="auto"/>
          <w:spacing w:val="0"/>
          <w:sz w:val="32"/>
          <w:szCs w:val="32"/>
          <w:highlight w:val="none"/>
          <w:lang w:val="en-US" w:eastAsia="zh-CN"/>
        </w:rPr>
        <w:t>开展建设项目环</w:t>
      </w:r>
      <w:r>
        <w:rPr>
          <w:rFonts w:hint="eastAsia" w:ascii="方正仿宋_GBK" w:hAnsi="方正仿宋_GBK" w:eastAsia="方正仿宋_GBK" w:cs="方正仿宋_GBK"/>
          <w:b w:val="0"/>
          <w:bCs w:val="0"/>
          <w:i w:val="0"/>
          <w:iCs w:val="0"/>
          <w:caps w:val="0"/>
          <w:color w:val="auto"/>
          <w:spacing w:val="0"/>
          <w:sz w:val="32"/>
          <w:szCs w:val="32"/>
          <w:highlight w:val="none"/>
          <w:lang w:val="en-US" w:eastAsia="zh-CN"/>
        </w:rPr>
        <w:t>评“打捆”</w:t>
      </w:r>
      <w:r>
        <w:rPr>
          <w:rFonts w:hint="default" w:ascii="Times New Roman" w:hAnsi="Times New Roman" w:eastAsia="方正仿宋_GBK" w:cs="Times New Roman"/>
          <w:b w:val="0"/>
          <w:bCs w:val="0"/>
          <w:i w:val="0"/>
          <w:iCs w:val="0"/>
          <w:caps w:val="0"/>
          <w:color w:val="auto"/>
          <w:spacing w:val="0"/>
          <w:sz w:val="32"/>
          <w:szCs w:val="32"/>
          <w:highlight w:val="none"/>
          <w:lang w:val="en-US" w:eastAsia="zh-CN"/>
        </w:rPr>
        <w:t>审批。</w:t>
      </w:r>
      <w:r>
        <w:rPr>
          <w:rFonts w:hint="default" w:ascii="Times New Roman" w:hAnsi="Times New Roman" w:eastAsia="方正仿宋_GBK" w:cs="Times New Roman"/>
          <w:i w:val="0"/>
          <w:iCs w:val="0"/>
          <w:caps w:val="0"/>
          <w:color w:val="auto"/>
          <w:spacing w:val="0"/>
          <w:sz w:val="32"/>
          <w:szCs w:val="32"/>
          <w:highlight w:val="none"/>
          <w:lang w:eastAsia="zh-CN"/>
        </w:rPr>
        <w:t>对符合自治区生态环境厅《关于进一步优化环境影响评价工作的通知》</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lang w:eastAsia="zh-CN"/>
        </w:rPr>
        <w:t>新环规〔2023〕4号</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lang w:eastAsia="zh-CN"/>
        </w:rPr>
        <w:t>要求，应编制环境影响报告表的纺织服装、服饰业，木材加工和木、竹、藤、棕、草制品业，家具制造业，文教、工美、体育和娱乐用品制造业，塑料制品业，通用设备制造业，专用设备制造业，仪器仪表制造业，金属制品、机械和设备维修业等九类建设项目，以及其他入</w:t>
      </w:r>
      <w:r>
        <w:rPr>
          <w:rFonts w:hint="eastAsia" w:ascii="Times New Roman" w:hAnsi="Times New Roman" w:eastAsia="方正仿宋_GBK" w:cs="Times New Roman"/>
          <w:i w:val="0"/>
          <w:iCs w:val="0"/>
          <w:caps w:val="0"/>
          <w:color w:val="auto"/>
          <w:spacing w:val="0"/>
          <w:sz w:val="32"/>
          <w:szCs w:val="32"/>
          <w:highlight w:val="none"/>
          <w:lang w:eastAsia="zh-CN"/>
        </w:rPr>
        <w:t>辖区工业园</w:t>
      </w:r>
      <w:r>
        <w:rPr>
          <w:rFonts w:hint="default" w:ascii="Times New Roman" w:hAnsi="Times New Roman" w:eastAsia="方正仿宋_GBK" w:cs="Times New Roman"/>
          <w:i w:val="0"/>
          <w:iCs w:val="0"/>
          <w:caps w:val="0"/>
          <w:color w:val="auto"/>
          <w:spacing w:val="0"/>
          <w:sz w:val="32"/>
          <w:szCs w:val="32"/>
          <w:highlight w:val="none"/>
          <w:lang w:eastAsia="zh-CN"/>
        </w:rPr>
        <w:t>的报告表项目，可开展同类项目环评</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lang w:eastAsia="zh-CN"/>
        </w:rPr>
        <w:t>打捆</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lang w:eastAsia="zh-CN"/>
        </w:rPr>
        <w:t>审批</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lang w:eastAsia="zh-CN"/>
        </w:rPr>
        <w:t>不同建设单位</w:t>
      </w:r>
      <w:r>
        <w:rPr>
          <w:rFonts w:hint="eastAsia" w:ascii="Times New Roman" w:hAnsi="Times New Roman" w:eastAsia="方正仿宋_GBK" w:cs="Times New Roman"/>
          <w:i w:val="0"/>
          <w:iCs w:val="0"/>
          <w:caps w:val="0"/>
          <w:color w:val="auto"/>
          <w:spacing w:val="0"/>
          <w:sz w:val="32"/>
          <w:szCs w:val="32"/>
          <w:highlight w:val="none"/>
          <w:lang w:val="en-US" w:eastAsia="zh-CN"/>
        </w:rPr>
        <w:t>的同类建设项目，可</w:t>
      </w:r>
      <w:r>
        <w:rPr>
          <w:rFonts w:hint="default" w:ascii="Times New Roman" w:hAnsi="Times New Roman" w:eastAsia="方正仿宋_GBK" w:cs="Times New Roman"/>
          <w:i w:val="0"/>
          <w:iCs w:val="0"/>
          <w:caps w:val="0"/>
          <w:color w:val="auto"/>
          <w:spacing w:val="0"/>
          <w:sz w:val="32"/>
          <w:szCs w:val="32"/>
          <w:highlight w:val="none"/>
          <w:lang w:eastAsia="zh-CN"/>
        </w:rPr>
        <w:t>分别</w:t>
      </w:r>
      <w:r>
        <w:rPr>
          <w:rFonts w:hint="eastAsia" w:ascii="Times New Roman" w:hAnsi="Times New Roman" w:eastAsia="方正仿宋_GBK" w:cs="Times New Roman"/>
          <w:i w:val="0"/>
          <w:iCs w:val="0"/>
          <w:caps w:val="0"/>
          <w:color w:val="auto"/>
          <w:spacing w:val="0"/>
          <w:sz w:val="32"/>
          <w:szCs w:val="32"/>
          <w:highlight w:val="none"/>
          <w:lang w:val="en-US" w:eastAsia="zh-CN"/>
        </w:rPr>
        <w:t>作</w:t>
      </w:r>
      <w:r>
        <w:rPr>
          <w:rFonts w:hint="default" w:ascii="Times New Roman" w:hAnsi="Times New Roman" w:eastAsia="方正仿宋_GBK" w:cs="Times New Roman"/>
          <w:i w:val="0"/>
          <w:iCs w:val="0"/>
          <w:caps w:val="0"/>
          <w:color w:val="auto"/>
          <w:spacing w:val="0"/>
          <w:sz w:val="32"/>
          <w:szCs w:val="32"/>
          <w:highlight w:val="none"/>
          <w:lang w:eastAsia="zh-CN"/>
        </w:rPr>
        <w:t>为各自项目的责任主体，</w:t>
      </w:r>
      <w:r>
        <w:rPr>
          <w:rFonts w:hint="eastAsia" w:ascii="Times New Roman" w:hAnsi="Times New Roman" w:eastAsia="方正仿宋_GBK" w:cs="Times New Roman"/>
          <w:i w:val="0"/>
          <w:iCs w:val="0"/>
          <w:caps w:val="0"/>
          <w:color w:val="auto"/>
          <w:spacing w:val="0"/>
          <w:sz w:val="32"/>
          <w:szCs w:val="32"/>
          <w:highlight w:val="none"/>
          <w:lang w:val="en-US" w:eastAsia="zh-CN"/>
        </w:rPr>
        <w:t>编制一份项目环评报告，在报告中分别明确各责任主体的建设内容，可合并编写环境保护措施，分别取得项目污染物总量，各自</w:t>
      </w:r>
      <w:r>
        <w:rPr>
          <w:rFonts w:hint="default" w:ascii="Times New Roman" w:hAnsi="Times New Roman" w:eastAsia="方正仿宋_GBK" w:cs="Times New Roman"/>
          <w:i w:val="0"/>
          <w:iCs w:val="0"/>
          <w:caps w:val="0"/>
          <w:color w:val="auto"/>
          <w:spacing w:val="0"/>
          <w:sz w:val="32"/>
          <w:szCs w:val="32"/>
          <w:highlight w:val="none"/>
          <w:lang w:eastAsia="zh-CN"/>
        </w:rPr>
        <w:t>承担项目建设和生态环境保护责任。</w:t>
      </w:r>
      <w:r>
        <w:rPr>
          <w:rFonts w:hint="eastAsia" w:ascii="Times New Roman" w:hAnsi="Times New Roman" w:eastAsia="方正仿宋_GBK" w:cs="Times New Roman"/>
          <w:i w:val="0"/>
          <w:iCs w:val="0"/>
          <w:caps w:val="0"/>
          <w:color w:val="auto"/>
          <w:spacing w:val="0"/>
          <w:sz w:val="32"/>
          <w:szCs w:val="32"/>
          <w:highlight w:val="none"/>
          <w:lang w:val="en-US" w:eastAsia="zh-CN"/>
        </w:rPr>
        <w:t>同一产业园区（含共性工厂）同行业类型工业项目环评开展“打捆”审批需同时符合以下条件：</w:t>
      </w:r>
    </w:p>
    <w:p w14:paraId="440A6CB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Times New Roman" w:hAnsi="Times New Roman" w:eastAsia="方正仿宋_GBK" w:cs="Times New Roman"/>
          <w:i w:val="0"/>
          <w:iCs w:val="0"/>
          <w:caps w:val="0"/>
          <w:color w:val="auto"/>
          <w:spacing w:val="0"/>
          <w:sz w:val="32"/>
          <w:szCs w:val="32"/>
          <w:highlight w:val="none"/>
          <w:lang w:val="en-US" w:eastAsia="zh-CN"/>
        </w:rPr>
      </w:pPr>
      <w:r>
        <w:rPr>
          <w:rFonts w:hint="eastAsia" w:ascii="Times New Roman" w:hAnsi="Times New Roman" w:eastAsia="方正仿宋_GBK" w:cs="Times New Roman"/>
          <w:i w:val="0"/>
          <w:iCs w:val="0"/>
          <w:caps w:val="0"/>
          <w:color w:val="auto"/>
          <w:spacing w:val="0"/>
          <w:sz w:val="32"/>
          <w:szCs w:val="32"/>
          <w:highlight w:val="none"/>
          <w:lang w:val="en-US" w:eastAsia="zh-CN"/>
        </w:rPr>
        <w:t>（1）产业园区已完成规划环评或跟踪评价并落实相关要求；</w:t>
      </w:r>
    </w:p>
    <w:p w14:paraId="0B6FD217">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Times New Roman" w:hAnsi="Times New Roman" w:eastAsia="方正仿宋_GBK" w:cs="Times New Roman"/>
          <w:i w:val="0"/>
          <w:iCs w:val="0"/>
          <w:caps w:val="0"/>
          <w:color w:val="auto"/>
          <w:spacing w:val="0"/>
          <w:sz w:val="32"/>
          <w:szCs w:val="32"/>
          <w:highlight w:val="none"/>
          <w:lang w:val="en-US" w:eastAsia="zh-CN"/>
        </w:rPr>
      </w:pPr>
      <w:r>
        <w:rPr>
          <w:rFonts w:hint="eastAsia" w:ascii="Times New Roman" w:hAnsi="Times New Roman" w:eastAsia="方正仿宋_GBK" w:cs="Times New Roman"/>
          <w:i w:val="0"/>
          <w:iCs w:val="0"/>
          <w:caps w:val="0"/>
          <w:color w:val="auto"/>
          <w:spacing w:val="0"/>
          <w:sz w:val="32"/>
          <w:szCs w:val="32"/>
          <w:highlight w:val="none"/>
          <w:lang w:val="en-US" w:eastAsia="zh-CN"/>
        </w:rPr>
        <w:t>（2）属于《建设项目环境影响评价分类管理名录（2021年版）》环境影响报告表类别；</w:t>
      </w:r>
    </w:p>
    <w:p w14:paraId="479562FA">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default" w:ascii="Times New Roman" w:hAnsi="Times New Roman" w:eastAsia="方正仿宋_GBK" w:cs="Times New Roman"/>
          <w:i w:val="0"/>
          <w:iCs w:val="0"/>
          <w:caps w:val="0"/>
          <w:color w:val="auto"/>
          <w:spacing w:val="0"/>
          <w:sz w:val="32"/>
          <w:szCs w:val="32"/>
          <w:highlight w:val="none"/>
          <w:lang w:eastAsia="zh-CN"/>
        </w:rPr>
      </w:pPr>
      <w:r>
        <w:rPr>
          <w:rFonts w:hint="eastAsia" w:ascii="Times New Roman" w:hAnsi="Times New Roman" w:eastAsia="方正仿宋_GBK" w:cs="Times New Roman"/>
          <w:i w:val="0"/>
          <w:iCs w:val="0"/>
          <w:caps w:val="0"/>
          <w:color w:val="auto"/>
          <w:spacing w:val="0"/>
          <w:sz w:val="32"/>
          <w:szCs w:val="32"/>
          <w:highlight w:val="none"/>
          <w:lang w:val="en-US" w:eastAsia="zh-CN"/>
        </w:rPr>
        <w:t>（3）“打捆”项目不存在未批先建、未验先投等环境违法行为，且实施“打捆”的项目数量原则上不超过5个。</w:t>
      </w:r>
    </w:p>
    <w:p w14:paraId="0A7D8A79">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default" w:ascii="Times New Roman" w:hAnsi="Times New Roman" w:eastAsia="方正仿宋_GBK" w:cs="Times New Roman"/>
          <w:i w:val="0"/>
          <w:iCs w:val="0"/>
          <w:caps w:val="0"/>
          <w:color w:val="auto"/>
          <w:spacing w:val="0"/>
          <w:sz w:val="32"/>
          <w:szCs w:val="32"/>
          <w:highlight w:val="none"/>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lang w:val="en-US" w:eastAsia="zh-CN"/>
        </w:rPr>
        <w:t>3</w:t>
      </w:r>
      <w:r>
        <w:rPr>
          <w:rStyle w:val="9"/>
          <w:rFonts w:hint="default" w:ascii="Times New Roman" w:hAnsi="Times New Roman" w:eastAsia="方正仿宋_GBK" w:cs="Times New Roman"/>
          <w:b w:val="0"/>
          <w:bCs w:val="0"/>
          <w:i w:val="0"/>
          <w:iCs w:val="0"/>
          <w:caps w:val="0"/>
          <w:color w:val="auto"/>
          <w:spacing w:val="0"/>
          <w:sz w:val="32"/>
          <w:szCs w:val="32"/>
          <w:highlight w:val="none"/>
          <w:lang w:val="en-US" w:eastAsia="zh-CN"/>
        </w:rPr>
        <w:t>．</w:t>
      </w:r>
      <w:r>
        <w:rPr>
          <w:rFonts w:hint="default" w:ascii="Times New Roman" w:hAnsi="Times New Roman" w:eastAsia="方正仿宋_GBK" w:cs="Times New Roman"/>
          <w:b w:val="0"/>
          <w:bCs w:val="0"/>
          <w:i w:val="0"/>
          <w:iCs w:val="0"/>
          <w:caps w:val="0"/>
          <w:color w:val="auto"/>
          <w:spacing w:val="0"/>
          <w:sz w:val="32"/>
          <w:szCs w:val="32"/>
          <w:highlight w:val="none"/>
          <w:lang w:val="en-US" w:eastAsia="zh-CN"/>
        </w:rPr>
        <w:t>开展项目环评备案制管理。</w:t>
      </w:r>
      <w:r>
        <w:rPr>
          <w:rFonts w:hint="default" w:ascii="Times New Roman" w:hAnsi="Times New Roman" w:eastAsia="方正仿宋_GBK" w:cs="Times New Roman"/>
          <w:i w:val="0"/>
          <w:iCs w:val="0"/>
          <w:caps w:val="0"/>
          <w:color w:val="auto"/>
          <w:spacing w:val="0"/>
          <w:sz w:val="32"/>
          <w:szCs w:val="32"/>
          <w:highlight w:val="none"/>
          <w:lang w:val="en-US" w:eastAsia="zh-CN"/>
        </w:rPr>
        <w:t>对纳入排污许可管理（含登记管理）单位，实施《中国（新疆）自由贸易试验区乌鲁木齐片区环评报告表备案管理的行业及项目类别清单》（</w:t>
      </w:r>
      <w:r>
        <w:rPr>
          <w:rFonts w:hint="eastAsia" w:ascii="Times New Roman" w:hAnsi="Times New Roman" w:eastAsia="方正仿宋_GBK" w:cs="Times New Roman"/>
          <w:i w:val="0"/>
          <w:iCs w:val="0"/>
          <w:caps w:val="0"/>
          <w:color w:val="auto"/>
          <w:spacing w:val="0"/>
          <w:sz w:val="32"/>
          <w:szCs w:val="32"/>
          <w:highlight w:val="none"/>
          <w:lang w:val="en-US" w:eastAsia="zh-CN"/>
        </w:rPr>
        <w:t>见</w:t>
      </w:r>
      <w:r>
        <w:rPr>
          <w:rFonts w:hint="default" w:ascii="Times New Roman" w:hAnsi="Times New Roman" w:eastAsia="方正仿宋_GBK" w:cs="Times New Roman"/>
          <w:i w:val="0"/>
          <w:iCs w:val="0"/>
          <w:caps w:val="0"/>
          <w:color w:val="auto"/>
          <w:spacing w:val="0"/>
          <w:sz w:val="32"/>
          <w:szCs w:val="32"/>
          <w:highlight w:val="none"/>
          <w:lang w:val="en-US" w:eastAsia="zh-CN"/>
        </w:rPr>
        <w:t>附件3）内符合产业园区规划环评要求</w:t>
      </w:r>
      <w:r>
        <w:rPr>
          <w:rFonts w:hint="eastAsia" w:ascii="Times New Roman" w:hAnsi="Times New Roman" w:eastAsia="方正仿宋_GBK" w:cs="Times New Roman"/>
          <w:i w:val="0"/>
          <w:iCs w:val="0"/>
          <w:caps w:val="0"/>
          <w:color w:val="auto"/>
          <w:spacing w:val="0"/>
          <w:sz w:val="32"/>
          <w:szCs w:val="32"/>
          <w:highlight w:val="none"/>
          <w:lang w:val="en-US" w:eastAsia="zh-CN"/>
        </w:rPr>
        <w:t>，</w:t>
      </w:r>
      <w:r>
        <w:rPr>
          <w:rFonts w:hint="default" w:ascii="Times New Roman" w:hAnsi="Times New Roman" w:eastAsia="方正仿宋_GBK" w:cs="Times New Roman"/>
          <w:i w:val="0"/>
          <w:iCs w:val="0"/>
          <w:caps w:val="0"/>
          <w:color w:val="auto"/>
          <w:spacing w:val="0"/>
          <w:sz w:val="32"/>
          <w:szCs w:val="32"/>
          <w:highlight w:val="none"/>
          <w:lang w:val="en-US" w:eastAsia="zh-CN"/>
        </w:rPr>
        <w:t>且不增加主要污染物排放量的</w:t>
      </w:r>
      <w:r>
        <w:rPr>
          <w:rFonts w:hint="eastAsia" w:ascii="Times New Roman" w:hAnsi="Times New Roman" w:eastAsia="方正仿宋_GBK" w:cs="Times New Roman"/>
          <w:i w:val="0"/>
          <w:iCs w:val="0"/>
          <w:caps w:val="0"/>
          <w:color w:val="auto"/>
          <w:spacing w:val="0"/>
          <w:sz w:val="32"/>
          <w:szCs w:val="32"/>
          <w:highlight w:val="none"/>
          <w:lang w:val="en-US" w:eastAsia="zh-CN"/>
        </w:rPr>
        <w:t>“</w:t>
      </w:r>
      <w:r>
        <w:rPr>
          <w:rFonts w:hint="default" w:ascii="Times New Roman" w:hAnsi="Times New Roman" w:eastAsia="方正仿宋_GBK" w:cs="Times New Roman"/>
          <w:i w:val="0"/>
          <w:iCs w:val="0"/>
          <w:caps w:val="0"/>
          <w:color w:val="auto"/>
          <w:spacing w:val="0"/>
          <w:sz w:val="32"/>
          <w:szCs w:val="32"/>
          <w:highlight w:val="none"/>
          <w:lang w:val="en-US" w:eastAsia="zh-CN"/>
        </w:rPr>
        <w:t>零增地</w:t>
      </w:r>
      <w:r>
        <w:rPr>
          <w:rFonts w:hint="eastAsia" w:ascii="Times New Roman" w:hAnsi="Times New Roman" w:eastAsia="方正仿宋_GBK" w:cs="Times New Roman"/>
          <w:i w:val="0"/>
          <w:iCs w:val="0"/>
          <w:caps w:val="0"/>
          <w:color w:val="auto"/>
          <w:spacing w:val="0"/>
          <w:sz w:val="32"/>
          <w:szCs w:val="32"/>
          <w:highlight w:val="none"/>
          <w:lang w:val="en-US" w:eastAsia="zh-CN"/>
        </w:rPr>
        <w:t>”</w:t>
      </w:r>
      <w:r>
        <w:rPr>
          <w:rFonts w:hint="default" w:ascii="Times New Roman" w:hAnsi="Times New Roman" w:eastAsia="方正仿宋_GBK" w:cs="Times New Roman"/>
          <w:i w:val="0"/>
          <w:iCs w:val="0"/>
          <w:caps w:val="0"/>
          <w:color w:val="auto"/>
          <w:spacing w:val="0"/>
          <w:sz w:val="32"/>
          <w:szCs w:val="32"/>
          <w:highlight w:val="none"/>
          <w:lang w:val="en-US" w:eastAsia="zh-CN"/>
        </w:rPr>
        <w:t>改扩建</w:t>
      </w:r>
      <w:r>
        <w:rPr>
          <w:rFonts w:hint="eastAsia" w:ascii="Times New Roman" w:hAnsi="Times New Roman" w:eastAsia="方正仿宋_GBK" w:cs="Times New Roman"/>
          <w:i w:val="0"/>
          <w:iCs w:val="0"/>
          <w:caps w:val="0"/>
          <w:color w:val="auto"/>
          <w:spacing w:val="0"/>
          <w:sz w:val="32"/>
          <w:szCs w:val="32"/>
          <w:highlight w:val="none"/>
          <w:lang w:val="en-US" w:eastAsia="zh-CN"/>
        </w:rPr>
        <w:t>的建设</w:t>
      </w:r>
      <w:r>
        <w:rPr>
          <w:rFonts w:hint="default" w:ascii="Times New Roman" w:hAnsi="Times New Roman" w:eastAsia="方正仿宋_GBK" w:cs="Times New Roman"/>
          <w:i w:val="0"/>
          <w:iCs w:val="0"/>
          <w:caps w:val="0"/>
          <w:color w:val="auto"/>
          <w:spacing w:val="0"/>
          <w:sz w:val="32"/>
          <w:szCs w:val="32"/>
          <w:highlight w:val="none"/>
          <w:lang w:val="en-US" w:eastAsia="zh-CN"/>
        </w:rPr>
        <w:t>项目，将报告表审批制改为备案制管理（备案形式见附件4）。排污单位应在项目建成并投入生产运营前完成报告表备案，并作为办理排污许可的依据。</w:t>
      </w:r>
    </w:p>
    <w:p w14:paraId="09B90FF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outlineLvl w:val="1"/>
        <w:rPr>
          <w:rFonts w:hint="default" w:ascii="Times New Roman" w:hAnsi="Times New Roman" w:eastAsia="方正仿宋_GBK" w:cs="Times New Roman"/>
          <w:i w:val="0"/>
          <w:iCs w:val="0"/>
          <w:caps w:val="0"/>
          <w:color w:val="auto"/>
          <w:spacing w:val="0"/>
          <w:sz w:val="32"/>
          <w:szCs w:val="32"/>
          <w:highlight w:val="none"/>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lang w:val="en-US" w:eastAsia="zh-CN"/>
        </w:rPr>
        <w:t>4</w:t>
      </w:r>
      <w:r>
        <w:rPr>
          <w:rStyle w:val="9"/>
          <w:rFonts w:hint="eastAsia" w:ascii="Times New Roman" w:hAnsi="Times New Roman" w:eastAsia="方正仿宋_GBK" w:cs="Times New Roman"/>
          <w:b w:val="0"/>
          <w:bCs w:val="0"/>
          <w:i w:val="0"/>
          <w:iCs w:val="0"/>
          <w:caps w:val="0"/>
          <w:color w:val="auto"/>
          <w:spacing w:val="0"/>
          <w:sz w:val="32"/>
          <w:szCs w:val="32"/>
          <w:highlight w:val="none"/>
          <w:lang w:val="en-US" w:eastAsia="zh-CN"/>
        </w:rPr>
        <w:t>．</w:t>
      </w:r>
      <w:r>
        <w:rPr>
          <w:rFonts w:hint="eastAsia" w:ascii="方正仿宋_GBK" w:hAnsi="方正仿宋_GBK" w:eastAsia="方正仿宋_GBK" w:cs="方正仿宋_GBK"/>
          <w:b w:val="0"/>
          <w:bCs w:val="0"/>
          <w:i w:val="0"/>
          <w:iCs w:val="0"/>
          <w:caps w:val="0"/>
          <w:color w:val="auto"/>
          <w:spacing w:val="0"/>
          <w:sz w:val="32"/>
          <w:szCs w:val="32"/>
          <w:highlight w:val="none"/>
          <w:lang w:val="en-US" w:eastAsia="zh-CN"/>
        </w:rPr>
        <w:t>简化项目环评公众参与程序。</w:t>
      </w:r>
      <w:r>
        <w:rPr>
          <w:rFonts w:hint="eastAsia" w:ascii="Times New Roman" w:hAnsi="Times New Roman" w:eastAsia="方正仿宋_GBK" w:cs="Times New Roman"/>
          <w:i w:val="0"/>
          <w:iCs w:val="0"/>
          <w:caps w:val="0"/>
          <w:color w:val="auto"/>
          <w:spacing w:val="0"/>
          <w:sz w:val="32"/>
          <w:szCs w:val="32"/>
          <w:highlight w:val="none"/>
          <w:lang w:val="en-US" w:eastAsia="zh-CN"/>
        </w:rPr>
        <w:t>自贸试验区范围内建设项目环境影响报告书编制完成后，建设单位应当公开征求公众意见，持续公示时间不得少于</w:t>
      </w:r>
      <w:r>
        <w:rPr>
          <w:rFonts w:hint="default" w:ascii="Times New Roman" w:hAnsi="Times New Roman" w:eastAsia="方正仿宋_GBK" w:cs="Times New Roman"/>
          <w:i w:val="0"/>
          <w:iCs w:val="0"/>
          <w:caps w:val="0"/>
          <w:color w:val="auto"/>
          <w:spacing w:val="0"/>
          <w:sz w:val="32"/>
          <w:szCs w:val="32"/>
          <w:highlight w:val="none"/>
          <w:lang w:val="en-US" w:eastAsia="zh-CN"/>
        </w:rPr>
        <w:t>5</w:t>
      </w:r>
      <w:r>
        <w:rPr>
          <w:rFonts w:hint="eastAsia" w:ascii="Times New Roman" w:hAnsi="Times New Roman" w:eastAsia="方正仿宋_GBK" w:cs="Times New Roman"/>
          <w:i w:val="0"/>
          <w:iCs w:val="0"/>
          <w:caps w:val="0"/>
          <w:color w:val="auto"/>
          <w:spacing w:val="0"/>
          <w:sz w:val="32"/>
          <w:szCs w:val="32"/>
          <w:highlight w:val="none"/>
          <w:lang w:val="en-US" w:eastAsia="zh-CN"/>
        </w:rPr>
        <w:t>个工作日，并根据公众提出的合理意见修改完善。审批部门在受理后，可同步开展审批信息公示，环境影响报告书的审批信息持续公示时间不得少于</w:t>
      </w:r>
      <w:r>
        <w:rPr>
          <w:rFonts w:hint="default" w:ascii="Times New Roman" w:hAnsi="Times New Roman" w:eastAsia="方正仿宋_GBK" w:cs="Times New Roman"/>
          <w:i w:val="0"/>
          <w:iCs w:val="0"/>
          <w:caps w:val="0"/>
          <w:color w:val="auto"/>
          <w:spacing w:val="0"/>
          <w:sz w:val="32"/>
          <w:szCs w:val="32"/>
          <w:highlight w:val="none"/>
          <w:lang w:val="en-US" w:eastAsia="zh-CN"/>
        </w:rPr>
        <w:t>5</w:t>
      </w:r>
      <w:r>
        <w:rPr>
          <w:rFonts w:hint="eastAsia" w:ascii="Times New Roman" w:hAnsi="Times New Roman" w:eastAsia="方正仿宋_GBK" w:cs="Times New Roman"/>
          <w:i w:val="0"/>
          <w:iCs w:val="0"/>
          <w:caps w:val="0"/>
          <w:color w:val="auto"/>
          <w:spacing w:val="0"/>
          <w:sz w:val="32"/>
          <w:szCs w:val="32"/>
          <w:highlight w:val="none"/>
          <w:lang w:val="en-US" w:eastAsia="zh-CN"/>
        </w:rPr>
        <w:t>个工作日。公示信息发布和信息公开的其他要求按照现行有关规定执行。</w:t>
      </w:r>
    </w:p>
    <w:p w14:paraId="371C1F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default" w:ascii="方正楷体_GBK" w:hAnsi="方正楷体_GBK" w:eastAsia="方正楷体_GBK" w:cs="方正楷体_GBK"/>
          <w:i w:val="0"/>
          <w:iCs w:val="0"/>
          <w:caps w:val="0"/>
          <w:color w:val="auto"/>
          <w:spacing w:val="0"/>
          <w:sz w:val="32"/>
          <w:szCs w:val="32"/>
          <w:highlight w:val="none"/>
          <w:lang w:val="en-US" w:eastAsia="zh-CN"/>
        </w:rPr>
      </w:pPr>
      <w:r>
        <w:rPr>
          <w:rFonts w:hint="eastAsia" w:ascii="方正楷体_GBK" w:hAnsi="方正楷体_GBK" w:eastAsia="方正楷体_GBK" w:cs="方正楷体_GBK"/>
          <w:i w:val="0"/>
          <w:iCs w:val="0"/>
          <w:caps w:val="0"/>
          <w:color w:val="auto"/>
          <w:spacing w:val="0"/>
          <w:sz w:val="32"/>
          <w:szCs w:val="32"/>
          <w:highlight w:val="none"/>
          <w:lang w:val="en-US" w:eastAsia="zh-CN"/>
        </w:rPr>
        <w:t>（二）试行“容缺受理”审批</w:t>
      </w:r>
    </w:p>
    <w:p w14:paraId="41E61729">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全面推行</w:t>
      </w:r>
      <w:r>
        <w:rPr>
          <w:rFonts w:hint="eastAsia" w:ascii="Times New Roman" w:hAnsi="Times New Roman" w:eastAsia="方正仿宋_GBK" w:cs="Times New Roman"/>
          <w:color w:val="auto"/>
          <w:sz w:val="32"/>
          <w:szCs w:val="32"/>
          <w:lang w:val="en-US" w:eastAsia="zh-CN"/>
        </w:rPr>
        <w:t>审批材料</w:t>
      </w:r>
      <w:r>
        <w:rPr>
          <w:rFonts w:hint="default" w:ascii="Times New Roman" w:hAnsi="Times New Roman" w:eastAsia="方正仿宋_GBK" w:cs="Times New Roman"/>
          <w:color w:val="auto"/>
          <w:sz w:val="32"/>
          <w:szCs w:val="32"/>
          <w:lang w:val="en-US" w:eastAsia="zh-CN"/>
        </w:rPr>
        <w:t>容缺受理，</w:t>
      </w:r>
      <w:r>
        <w:rPr>
          <w:rFonts w:ascii="Times New Roman" w:hAnsi="Times New Roman" w:eastAsia="方正仿宋_GBK" w:cs="Times New Roman"/>
          <w:b w:val="0"/>
          <w:bCs w:val="0"/>
          <w:i w:val="0"/>
          <w:iCs w:val="0"/>
          <w:caps w:val="0"/>
          <w:color w:val="auto"/>
          <w:spacing w:val="0"/>
          <w:sz w:val="32"/>
          <w:szCs w:val="32"/>
          <w:shd w:val="clear" w:color="auto" w:fill="auto"/>
        </w:rPr>
        <w:t>对主要材料</w:t>
      </w:r>
      <w:r>
        <w:rPr>
          <w:rFonts w:hint="eastAsia" w:ascii="Times New Roman" w:hAnsi="Times New Roman" w:eastAsia="方正仿宋_GBK" w:cs="Times New Roman"/>
          <w:b w:val="0"/>
          <w:bCs w:val="0"/>
          <w:i w:val="0"/>
          <w:iCs w:val="0"/>
          <w:caps w:val="0"/>
          <w:color w:val="auto"/>
          <w:spacing w:val="0"/>
          <w:sz w:val="32"/>
          <w:szCs w:val="32"/>
          <w:shd w:val="clear" w:color="auto" w:fill="auto"/>
          <w:lang w:val="en-US" w:eastAsia="zh-CN"/>
        </w:rPr>
        <w:t>齐</w:t>
      </w:r>
      <w:r>
        <w:rPr>
          <w:rFonts w:ascii="Times New Roman" w:hAnsi="Times New Roman" w:eastAsia="方正仿宋_GBK" w:cs="Times New Roman"/>
          <w:b w:val="0"/>
          <w:bCs w:val="0"/>
          <w:i w:val="0"/>
          <w:iCs w:val="0"/>
          <w:caps w:val="0"/>
          <w:color w:val="auto"/>
          <w:spacing w:val="0"/>
          <w:sz w:val="32"/>
          <w:szCs w:val="32"/>
          <w:shd w:val="clear" w:color="auto" w:fill="auto"/>
        </w:rPr>
        <w:t>备</w:t>
      </w:r>
      <w:r>
        <w:rPr>
          <w:rFonts w:hint="eastAsia" w:ascii="方正仿宋_GBK" w:hAnsi="方正仿宋_GBK" w:eastAsia="方正仿宋_GBK" w:cs="方正仿宋_GBK"/>
          <w:b w:val="0"/>
          <w:bCs w:val="0"/>
          <w:i w:val="0"/>
          <w:iCs w:val="0"/>
          <w:caps w:val="0"/>
          <w:color w:val="auto"/>
          <w:spacing w:val="0"/>
          <w:sz w:val="32"/>
          <w:szCs w:val="32"/>
          <w:shd w:val="clear" w:color="auto" w:fill="auto"/>
        </w:rPr>
        <w:t>〔</w:t>
      </w:r>
      <w:r>
        <w:rPr>
          <w:rFonts w:ascii="Times New Roman" w:hAnsi="Times New Roman" w:eastAsia="方正仿宋_GBK" w:cs="Times New Roman"/>
          <w:b w:val="0"/>
          <w:bCs w:val="0"/>
          <w:i w:val="0"/>
          <w:iCs w:val="0"/>
          <w:caps w:val="0"/>
          <w:color w:val="auto"/>
          <w:spacing w:val="0"/>
          <w:sz w:val="32"/>
          <w:szCs w:val="32"/>
          <w:shd w:val="clear" w:color="auto" w:fill="auto"/>
        </w:rPr>
        <w:t>建设项目环境影响报告书（表）、删除建设项目环境影响评价文件中不宜公开信息的说明、公众参与材料（仅报告书）</w:t>
      </w:r>
      <w:r>
        <w:rPr>
          <w:rFonts w:hint="eastAsia" w:ascii="方正仿宋_GBK" w:hAnsi="方正仿宋_GBK" w:eastAsia="方正仿宋_GBK" w:cs="方正仿宋_GBK"/>
          <w:b w:val="0"/>
          <w:bCs w:val="0"/>
          <w:i w:val="0"/>
          <w:iCs w:val="0"/>
          <w:caps w:val="0"/>
          <w:color w:val="auto"/>
          <w:spacing w:val="0"/>
          <w:sz w:val="32"/>
          <w:szCs w:val="32"/>
          <w:shd w:val="clear" w:color="auto" w:fill="auto"/>
        </w:rPr>
        <w:t>〕</w:t>
      </w:r>
      <w:r>
        <w:rPr>
          <w:rFonts w:ascii="Times New Roman" w:hAnsi="Times New Roman" w:eastAsia="方正仿宋_GBK" w:cs="Times New Roman"/>
          <w:b w:val="0"/>
          <w:bCs w:val="0"/>
          <w:i w:val="0"/>
          <w:iCs w:val="0"/>
          <w:caps w:val="0"/>
          <w:color w:val="auto"/>
          <w:spacing w:val="0"/>
          <w:sz w:val="32"/>
          <w:szCs w:val="32"/>
          <w:shd w:val="clear" w:color="auto" w:fill="auto"/>
        </w:rPr>
        <w:t>，未提交</w:t>
      </w:r>
      <w:r>
        <w:rPr>
          <w:rFonts w:hint="eastAsia" w:ascii="Times New Roman" w:hAnsi="Times New Roman" w:eastAsia="方正仿宋_GBK" w:cs="Times New Roman"/>
          <w:b w:val="0"/>
          <w:bCs w:val="0"/>
          <w:i w:val="0"/>
          <w:iCs w:val="0"/>
          <w:caps w:val="0"/>
          <w:color w:val="auto"/>
          <w:spacing w:val="0"/>
          <w:sz w:val="32"/>
          <w:szCs w:val="32"/>
          <w:shd w:val="clear" w:color="auto" w:fill="auto"/>
          <w:lang w:eastAsia="zh-CN"/>
        </w:rPr>
        <w:t>“</w:t>
      </w:r>
      <w:r>
        <w:rPr>
          <w:rFonts w:ascii="Times New Roman" w:hAnsi="Times New Roman" w:eastAsia="方正仿宋_GBK" w:cs="Times New Roman"/>
          <w:b w:val="0"/>
          <w:bCs w:val="0"/>
          <w:i w:val="0"/>
          <w:iCs w:val="0"/>
          <w:caps w:val="0"/>
          <w:color w:val="auto"/>
          <w:spacing w:val="0"/>
          <w:sz w:val="32"/>
          <w:szCs w:val="32"/>
          <w:shd w:val="clear" w:color="auto" w:fill="auto"/>
        </w:rPr>
        <w:t>建设项目环境影响评价文件报批申请书</w:t>
      </w:r>
      <w:r>
        <w:rPr>
          <w:rFonts w:hint="eastAsia" w:ascii="Times New Roman" w:hAnsi="Times New Roman" w:eastAsia="方正仿宋_GBK" w:cs="Times New Roman"/>
          <w:b w:val="0"/>
          <w:bCs w:val="0"/>
          <w:i w:val="0"/>
          <w:iCs w:val="0"/>
          <w:caps w:val="0"/>
          <w:color w:val="auto"/>
          <w:spacing w:val="0"/>
          <w:sz w:val="32"/>
          <w:szCs w:val="32"/>
          <w:shd w:val="clear" w:color="auto" w:fill="auto"/>
          <w:lang w:eastAsia="zh-CN"/>
        </w:rPr>
        <w:t>”</w:t>
      </w:r>
      <w:r>
        <w:rPr>
          <w:rFonts w:ascii="Times New Roman" w:hAnsi="Times New Roman" w:eastAsia="方正仿宋_GBK" w:cs="Times New Roman"/>
          <w:b w:val="0"/>
          <w:bCs w:val="0"/>
          <w:i w:val="0"/>
          <w:iCs w:val="0"/>
          <w:caps w:val="0"/>
          <w:color w:val="auto"/>
          <w:spacing w:val="0"/>
          <w:sz w:val="32"/>
          <w:szCs w:val="32"/>
          <w:shd w:val="clear" w:color="auto" w:fill="auto"/>
        </w:rPr>
        <w:t>的建设项目，可以对</w:t>
      </w:r>
      <w:r>
        <w:rPr>
          <w:rFonts w:hint="eastAsia" w:ascii="方正仿宋_GBK" w:hAnsi="方正仿宋_GBK" w:eastAsia="方正仿宋_GBK" w:cs="方正仿宋_GBK"/>
          <w:b w:val="0"/>
          <w:bCs w:val="0"/>
          <w:i w:val="0"/>
          <w:iCs w:val="0"/>
          <w:caps w:val="0"/>
          <w:color w:val="auto"/>
          <w:spacing w:val="0"/>
          <w:sz w:val="32"/>
          <w:szCs w:val="32"/>
          <w:shd w:val="clear" w:color="auto" w:fill="auto"/>
          <w:lang w:eastAsia="zh-CN"/>
        </w:rPr>
        <w:t>“</w:t>
      </w:r>
      <w:r>
        <w:rPr>
          <w:rFonts w:ascii="Times New Roman" w:hAnsi="Times New Roman" w:eastAsia="方正仿宋_GBK" w:cs="Times New Roman"/>
          <w:b w:val="0"/>
          <w:bCs w:val="0"/>
          <w:i w:val="0"/>
          <w:iCs w:val="0"/>
          <w:caps w:val="0"/>
          <w:color w:val="auto"/>
          <w:spacing w:val="0"/>
          <w:sz w:val="32"/>
          <w:szCs w:val="32"/>
          <w:shd w:val="clear" w:color="auto" w:fill="auto"/>
        </w:rPr>
        <w:t>建设项目环境影响评价文件报批申请书</w:t>
      </w:r>
      <w:r>
        <w:rPr>
          <w:rFonts w:hint="eastAsia" w:ascii="方正仿宋_GBK" w:hAnsi="方正仿宋_GBK" w:eastAsia="方正仿宋_GBK" w:cs="方正仿宋_GBK"/>
          <w:b w:val="0"/>
          <w:bCs w:val="0"/>
          <w:i w:val="0"/>
          <w:iCs w:val="0"/>
          <w:caps w:val="0"/>
          <w:color w:val="auto"/>
          <w:spacing w:val="0"/>
          <w:sz w:val="32"/>
          <w:szCs w:val="32"/>
          <w:shd w:val="clear" w:color="auto" w:fill="auto"/>
          <w:lang w:eastAsia="zh-CN"/>
        </w:rPr>
        <w:t>”采取</w:t>
      </w:r>
      <w:r>
        <w:rPr>
          <w:rFonts w:ascii="Times New Roman" w:hAnsi="Times New Roman" w:eastAsia="方正仿宋_GBK" w:cs="Times New Roman"/>
          <w:b w:val="0"/>
          <w:bCs w:val="0"/>
          <w:i w:val="0"/>
          <w:iCs w:val="0"/>
          <w:caps w:val="0"/>
          <w:color w:val="auto"/>
          <w:spacing w:val="0"/>
          <w:sz w:val="32"/>
          <w:szCs w:val="32"/>
          <w:shd w:val="clear" w:color="auto" w:fill="auto"/>
        </w:rPr>
        <w:t>暂时容缺、先办后补方式先行受理</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办事群众在规定时间内补齐材料即可，为办事群众提供更加灵活和人性化的便民服务</w:t>
      </w:r>
      <w:r>
        <w:rPr>
          <w:rFonts w:hint="default" w:ascii="Times New Roman" w:hAnsi="Times New Roman" w:eastAsia="方正仿宋_GBK" w:cs="Times New Roman"/>
          <w:color w:val="auto"/>
          <w:sz w:val="32"/>
          <w:szCs w:val="32"/>
          <w:lang w:val="en-US" w:eastAsia="zh-CN"/>
        </w:rPr>
        <w:t>。</w:t>
      </w:r>
    </w:p>
    <w:p w14:paraId="63AFAF4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楷体_GBK" w:hAnsi="方正楷体_GBK" w:eastAsia="方正楷体_GBK" w:cs="方正楷体_GBK"/>
          <w:i w:val="0"/>
          <w:iCs w:val="0"/>
          <w:caps w:val="0"/>
          <w:color w:val="auto"/>
          <w:spacing w:val="0"/>
          <w:sz w:val="32"/>
          <w:szCs w:val="32"/>
          <w:highlight w:val="none"/>
          <w:lang w:val="en-US" w:eastAsia="zh-CN"/>
        </w:rPr>
      </w:pPr>
      <w:r>
        <w:rPr>
          <w:rFonts w:hint="eastAsia" w:ascii="方正楷体_GBK" w:hAnsi="方正楷体_GBK" w:eastAsia="方正楷体_GBK" w:cs="方正楷体_GBK"/>
          <w:color w:val="auto"/>
          <w:sz w:val="32"/>
          <w:szCs w:val="32"/>
          <w:lang w:val="en-US" w:eastAsia="zh-CN"/>
        </w:rPr>
        <w:t>（三）鼓</w:t>
      </w:r>
      <w:r>
        <w:rPr>
          <w:rFonts w:hint="eastAsia" w:ascii="方正楷体_GBK" w:hAnsi="方正楷体_GBK" w:eastAsia="方正楷体_GBK" w:cs="方正楷体_GBK"/>
          <w:i w:val="0"/>
          <w:iCs w:val="0"/>
          <w:caps w:val="0"/>
          <w:color w:val="auto"/>
          <w:spacing w:val="0"/>
          <w:sz w:val="32"/>
          <w:szCs w:val="32"/>
          <w:highlight w:val="none"/>
          <w:lang w:val="en-US" w:eastAsia="zh-CN"/>
        </w:rPr>
        <w:t>励建设项目合并审批</w:t>
      </w:r>
    </w:p>
    <w:p w14:paraId="634764F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lang w:val="en-US" w:eastAsia="zh-CN"/>
        </w:rPr>
        <w:t>1</w:t>
      </w:r>
      <w:r>
        <w:rPr>
          <w:rStyle w:val="9"/>
          <w:rFonts w:hint="default" w:ascii="Times New Roman" w:hAnsi="Times New Roman" w:eastAsia="方正仿宋_GBK" w:cs="Times New Roman"/>
          <w:b w:val="0"/>
          <w:bCs w:val="0"/>
          <w:i w:val="0"/>
          <w:iCs w:val="0"/>
          <w:caps w:val="0"/>
          <w:color w:val="auto"/>
          <w:spacing w:val="0"/>
          <w:sz w:val="32"/>
          <w:szCs w:val="32"/>
          <w:highlight w:val="none"/>
          <w:lang w:val="en-US" w:eastAsia="zh-CN"/>
        </w:rPr>
        <w:t>．</w:t>
      </w:r>
      <w:r>
        <w:rPr>
          <w:rFonts w:hint="default" w:ascii="Times New Roman" w:hAnsi="Times New Roman" w:eastAsia="方正仿宋_GBK" w:cs="Times New Roman"/>
          <w:b w:val="0"/>
          <w:bCs w:val="0"/>
          <w:i w:val="0"/>
          <w:iCs w:val="0"/>
          <w:caps w:val="0"/>
          <w:color w:val="auto"/>
          <w:spacing w:val="0"/>
          <w:sz w:val="32"/>
          <w:szCs w:val="32"/>
          <w:highlight w:val="none"/>
          <w:lang w:val="en-US" w:eastAsia="zh-CN"/>
        </w:rPr>
        <w:t>风电、光伏及其配套项目合并审批。</w:t>
      </w:r>
      <w:r>
        <w:rPr>
          <w:rFonts w:hint="default" w:ascii="Times New Roman" w:hAnsi="Times New Roman" w:eastAsia="方正仿宋_GBK" w:cs="Times New Roman"/>
          <w:i w:val="0"/>
          <w:iCs w:val="0"/>
          <w:caps w:val="0"/>
          <w:color w:val="auto"/>
          <w:spacing w:val="0"/>
          <w:sz w:val="32"/>
          <w:szCs w:val="32"/>
          <w:highlight w:val="none"/>
          <w:lang w:val="en-US" w:eastAsia="zh-CN"/>
        </w:rPr>
        <w:t>审批权限为市生态环境局</w:t>
      </w:r>
      <w:r>
        <w:rPr>
          <w:rFonts w:hint="eastAsia" w:ascii="Times New Roman" w:hAnsi="Times New Roman" w:eastAsia="方正仿宋_GBK" w:cs="Times New Roman"/>
          <w:i w:val="0"/>
          <w:iCs w:val="0"/>
          <w:caps w:val="0"/>
          <w:color w:val="auto"/>
          <w:spacing w:val="0"/>
          <w:sz w:val="32"/>
          <w:szCs w:val="32"/>
          <w:highlight w:val="none"/>
          <w:lang w:val="en-US" w:eastAsia="zh-CN"/>
        </w:rPr>
        <w:t>的风电、光伏及其配套的升压站、输变电项目，市生态环境局鼓励</w:t>
      </w:r>
      <w:r>
        <w:rPr>
          <w:rFonts w:hint="default" w:ascii="Times New Roman" w:hAnsi="Times New Roman" w:eastAsia="方正仿宋_GBK" w:cs="Times New Roman"/>
          <w:i w:val="0"/>
          <w:iCs w:val="0"/>
          <w:caps w:val="0"/>
          <w:color w:val="auto"/>
          <w:spacing w:val="0"/>
          <w:sz w:val="32"/>
          <w:szCs w:val="32"/>
          <w:highlight w:val="none"/>
          <w:lang w:val="en-US" w:eastAsia="zh-CN"/>
        </w:rPr>
        <w:t>实行</w:t>
      </w:r>
      <w:r>
        <w:rPr>
          <w:rFonts w:hint="eastAsia" w:ascii="Times New Roman" w:hAnsi="Times New Roman" w:eastAsia="方正仿宋_GBK" w:cs="Times New Roman"/>
          <w:i w:val="0"/>
          <w:iCs w:val="0"/>
          <w:caps w:val="0"/>
          <w:color w:val="auto"/>
          <w:spacing w:val="0"/>
          <w:sz w:val="32"/>
          <w:szCs w:val="32"/>
          <w:highlight w:val="none"/>
          <w:lang w:val="en-US" w:eastAsia="zh-CN"/>
        </w:rPr>
        <w:t>合并</w:t>
      </w:r>
      <w:r>
        <w:rPr>
          <w:rFonts w:hint="default" w:ascii="Times New Roman" w:hAnsi="Times New Roman" w:eastAsia="方正仿宋_GBK" w:cs="Times New Roman"/>
          <w:i w:val="0"/>
          <w:iCs w:val="0"/>
          <w:caps w:val="0"/>
          <w:color w:val="auto"/>
          <w:spacing w:val="0"/>
          <w:sz w:val="32"/>
          <w:szCs w:val="32"/>
          <w:highlight w:val="none"/>
          <w:lang w:val="en-US" w:eastAsia="zh-CN"/>
        </w:rPr>
        <w:t>审批，建设单位</w:t>
      </w:r>
      <w:r>
        <w:rPr>
          <w:rFonts w:hint="eastAsia" w:ascii="Times New Roman" w:hAnsi="Times New Roman" w:eastAsia="方正仿宋_GBK" w:cs="Times New Roman"/>
          <w:i w:val="0"/>
          <w:iCs w:val="0"/>
          <w:caps w:val="0"/>
          <w:color w:val="auto"/>
          <w:spacing w:val="0"/>
          <w:sz w:val="32"/>
          <w:szCs w:val="32"/>
          <w:highlight w:val="none"/>
          <w:lang w:val="en-US" w:eastAsia="zh-CN"/>
        </w:rPr>
        <w:t>仅</w:t>
      </w:r>
      <w:r>
        <w:rPr>
          <w:rFonts w:hint="default" w:ascii="Times New Roman" w:hAnsi="Times New Roman" w:eastAsia="方正仿宋_GBK" w:cs="Times New Roman"/>
          <w:i w:val="0"/>
          <w:iCs w:val="0"/>
          <w:caps w:val="0"/>
          <w:color w:val="auto"/>
          <w:spacing w:val="0"/>
          <w:sz w:val="32"/>
          <w:szCs w:val="32"/>
          <w:highlight w:val="none"/>
          <w:lang w:val="en-US" w:eastAsia="zh-CN"/>
        </w:rPr>
        <w:t>需按照技术规范要求编制环境影响报告，</w:t>
      </w:r>
      <w:r>
        <w:rPr>
          <w:rFonts w:hint="eastAsia" w:ascii="Times New Roman" w:hAnsi="Times New Roman" w:eastAsia="方正仿宋_GBK" w:cs="Times New Roman"/>
          <w:i w:val="0"/>
          <w:iCs w:val="0"/>
          <w:caps w:val="0"/>
          <w:color w:val="auto"/>
          <w:spacing w:val="0"/>
          <w:sz w:val="32"/>
          <w:szCs w:val="32"/>
          <w:highlight w:val="none"/>
          <w:lang w:val="en-US" w:eastAsia="zh-CN"/>
        </w:rPr>
        <w:t>涉及输变电项目需合</w:t>
      </w:r>
      <w:r>
        <w:rPr>
          <w:rFonts w:hint="default" w:ascii="Times New Roman" w:hAnsi="Times New Roman" w:eastAsia="方正仿宋_GBK" w:cs="Times New Roman"/>
          <w:i w:val="0"/>
          <w:iCs w:val="0"/>
          <w:caps w:val="0"/>
          <w:color w:val="auto"/>
          <w:spacing w:val="0"/>
          <w:sz w:val="32"/>
          <w:szCs w:val="32"/>
          <w:highlight w:val="none"/>
          <w:lang w:val="en-US" w:eastAsia="zh-CN"/>
        </w:rPr>
        <w:t>并编制核与辐射评价专章，无需分别编制。</w:t>
      </w:r>
    </w:p>
    <w:p w14:paraId="2763B93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lang w:val="en-US" w:eastAsia="zh-CN"/>
        </w:rPr>
      </w:pPr>
      <w:r>
        <w:rPr>
          <w:rFonts w:hint="default" w:ascii="Times New Roman" w:hAnsi="Times New Roman" w:eastAsia="方正仿宋_GBK"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方正仿宋_GBK" w:cs="Times New Roman"/>
          <w:b w:val="0"/>
          <w:bCs w:val="0"/>
          <w:i w:val="0"/>
          <w:iCs w:val="0"/>
          <w:caps w:val="0"/>
          <w:color w:val="auto"/>
          <w:spacing w:val="0"/>
          <w:sz w:val="32"/>
          <w:szCs w:val="32"/>
          <w:highlight w:val="none"/>
          <w:lang w:val="en-US" w:eastAsia="zh-CN"/>
        </w:rPr>
        <w:t>．</w:t>
      </w:r>
      <w:r>
        <w:rPr>
          <w:rFonts w:hint="default" w:ascii="Times New Roman" w:hAnsi="Times New Roman" w:eastAsia="方正仿宋_GBK" w:cs="Times New Roman"/>
          <w:b w:val="0"/>
          <w:bCs w:val="0"/>
          <w:i w:val="0"/>
          <w:iCs w:val="0"/>
          <w:caps w:val="0"/>
          <w:color w:val="auto"/>
          <w:spacing w:val="0"/>
          <w:sz w:val="32"/>
          <w:szCs w:val="32"/>
          <w:highlight w:val="none"/>
          <w:lang w:val="en-US" w:eastAsia="zh-CN"/>
        </w:rPr>
        <w:t>同一建设主体多个项目合并审批。</w:t>
      </w:r>
      <w:r>
        <w:rPr>
          <w:rFonts w:hint="eastAsia" w:ascii="方正仿宋_GBK" w:hAnsi="方正仿宋_GBK" w:eastAsia="方正仿宋_GBK" w:cs="方正仿宋_GBK"/>
          <w:i w:val="0"/>
          <w:iCs w:val="0"/>
          <w:caps w:val="0"/>
          <w:color w:val="auto"/>
          <w:spacing w:val="0"/>
          <w:sz w:val="32"/>
          <w:szCs w:val="32"/>
          <w:highlight w:val="none"/>
          <w:lang w:val="en-US" w:eastAsia="zh-CN"/>
        </w:rPr>
        <w:t>对于审批权限为市生态环境局的同一建设单位不同建设项目或不同选址的同类建设项目，建设单位可编制一份项目环境影响评价文件，项目环评类别依据涉及项目最高类别确定，无需对多个项目进行单独报批。</w:t>
      </w:r>
    </w:p>
    <w:p w14:paraId="3AE9A5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楷体_GBK" w:hAnsi="方正楷体_GBK" w:eastAsia="方正楷体_GBK" w:cs="方正楷体_GBK"/>
          <w:i w:val="0"/>
          <w:iCs w:val="0"/>
          <w:caps w:val="0"/>
          <w:color w:val="auto"/>
          <w:spacing w:val="0"/>
          <w:sz w:val="32"/>
          <w:szCs w:val="32"/>
          <w:highlight w:val="none"/>
          <w:lang w:val="en-US" w:eastAsia="zh-CN"/>
        </w:rPr>
      </w:pPr>
      <w:r>
        <w:rPr>
          <w:rFonts w:hint="eastAsia" w:ascii="方正楷体_GBK" w:hAnsi="方正楷体_GBK" w:eastAsia="方正楷体_GBK" w:cs="方正楷体_GBK"/>
          <w:i w:val="0"/>
          <w:iCs w:val="0"/>
          <w:caps w:val="0"/>
          <w:color w:val="auto"/>
          <w:spacing w:val="0"/>
          <w:sz w:val="32"/>
          <w:szCs w:val="32"/>
          <w:highlight w:val="none"/>
          <w:lang w:val="en-US" w:eastAsia="zh-CN"/>
        </w:rPr>
        <w:t>（四）危险废物暂存设施免于办理环评手续</w:t>
      </w:r>
    </w:p>
    <w:p w14:paraId="16B493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仿宋_GBK" w:hAnsi="方正仿宋_GBK" w:eastAsia="方正仿宋_GBK" w:cs="方正仿宋_GBK"/>
          <w:b/>
          <w:bCs/>
          <w:i w:val="0"/>
          <w:iCs w:val="0"/>
          <w:caps w:val="0"/>
          <w:color w:val="auto"/>
          <w:spacing w:val="0"/>
          <w:sz w:val="32"/>
          <w:szCs w:val="32"/>
          <w:highlight w:val="none"/>
          <w:lang w:val="en-US" w:eastAsia="zh-CN"/>
        </w:rPr>
      </w:pPr>
      <w:r>
        <w:rPr>
          <w:rFonts w:hint="eastAsia" w:ascii="方正仿宋_GBK" w:hAnsi="方正仿宋_GBK" w:eastAsia="方正仿宋_GBK" w:cs="方正仿宋_GBK"/>
          <w:i w:val="0"/>
          <w:iCs w:val="0"/>
          <w:caps w:val="0"/>
          <w:color w:val="auto"/>
          <w:spacing w:val="0"/>
          <w:sz w:val="32"/>
          <w:szCs w:val="32"/>
          <w:highlight w:val="none"/>
          <w:lang w:val="en-US" w:eastAsia="zh-CN"/>
        </w:rPr>
        <w:t>建设项目涉及危险废物暂存需建设临时贮存设施的，依据项目主体工程确定环境影响评价类别。对于不纳入环评管理或主体建设项目已履行环境影响评价手续的，项目建设范围内配套建设的自用危险废物暂存设施免于办理环评手续。危险废物暂存设施建设需符合国家相关标准。</w:t>
      </w:r>
    </w:p>
    <w:p w14:paraId="1E5D9EAE">
      <w:pPr>
        <w:pStyle w:val="7"/>
        <w:widowControl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firstLine="640" w:firstLineChars="200"/>
        <w:rPr>
          <w:rFonts w:hint="eastAsia" w:ascii="方正楷体_GBK" w:hAnsi="方正楷体_GBK" w:eastAsia="方正楷体_GBK" w:cs="方正楷体_GBK"/>
          <w:i w:val="0"/>
          <w:iCs w:val="0"/>
          <w:caps w:val="0"/>
          <w:color w:val="auto"/>
          <w:spacing w:val="0"/>
          <w:sz w:val="32"/>
          <w:szCs w:val="32"/>
          <w:highlight w:val="none"/>
          <w:lang w:val="en-US" w:eastAsia="zh-CN"/>
        </w:rPr>
      </w:pPr>
      <w:r>
        <w:rPr>
          <w:rFonts w:hint="eastAsia" w:ascii="方正楷体_GBK" w:hAnsi="方正楷体_GBK" w:eastAsia="方正楷体_GBK" w:cs="方正楷体_GBK"/>
          <w:i w:val="0"/>
          <w:iCs w:val="0"/>
          <w:caps w:val="0"/>
          <w:color w:val="auto"/>
          <w:spacing w:val="0"/>
          <w:sz w:val="32"/>
          <w:szCs w:val="32"/>
          <w:highlight w:val="none"/>
          <w:lang w:val="en-US" w:eastAsia="zh-CN"/>
        </w:rPr>
        <w:t>（五）进一步压缩审批时限</w:t>
      </w:r>
    </w:p>
    <w:p w14:paraId="6AA13D1F">
      <w:pPr>
        <w:pStyle w:val="7"/>
        <w:widowControl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firstLine="640" w:firstLineChars="200"/>
        <w:rPr>
          <w:rFonts w:hint="default" w:ascii="Times New Roman" w:hAnsi="Times New Roman" w:eastAsia="方正仿宋_GBK" w:cs="Times New Roman"/>
          <w:i w:val="0"/>
          <w:iCs w:val="0"/>
          <w:caps w:val="0"/>
          <w:color w:val="auto"/>
          <w:spacing w:val="0"/>
          <w:sz w:val="32"/>
          <w:szCs w:val="32"/>
          <w:highlight w:val="none"/>
        </w:rPr>
      </w:pPr>
      <w:r>
        <w:rPr>
          <w:rFonts w:hint="eastAsia" w:ascii="方正仿宋_GBK" w:hAnsi="方正仿宋_GBK" w:eastAsia="方正仿宋_GBK" w:cs="方正仿宋_GBK"/>
          <w:i w:val="0"/>
          <w:iCs w:val="0"/>
          <w:caps w:val="0"/>
          <w:color w:val="auto"/>
          <w:spacing w:val="0"/>
          <w:sz w:val="32"/>
          <w:szCs w:val="32"/>
          <w:highlight w:val="none"/>
        </w:rPr>
        <w:t>将环境风险较小，需编制环境影响报告表的陆上风力发电、</w:t>
      </w:r>
      <w:r>
        <w:rPr>
          <w:rFonts w:hint="default" w:ascii="Times New Roman" w:hAnsi="Times New Roman" w:eastAsia="方正仿宋_GBK" w:cs="Times New Roman"/>
          <w:i w:val="0"/>
          <w:iCs w:val="0"/>
          <w:caps w:val="0"/>
          <w:color w:val="auto"/>
          <w:spacing w:val="0"/>
          <w:sz w:val="32"/>
          <w:szCs w:val="32"/>
          <w:highlight w:val="none"/>
        </w:rPr>
        <w:t>太阳能发电项目</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eastAsia" w:ascii="Times New Roman" w:hAnsi="Times New Roman" w:eastAsia="方正仿宋_GBK" w:cs="Times New Roman"/>
          <w:i w:val="0"/>
          <w:iCs w:val="0"/>
          <w:caps w:val="0"/>
          <w:color w:val="auto"/>
          <w:spacing w:val="0"/>
          <w:sz w:val="32"/>
          <w:szCs w:val="32"/>
          <w:highlight w:val="none"/>
          <w:lang w:val="en-US" w:eastAsia="zh-CN"/>
        </w:rPr>
        <w:t>输变电工程、</w:t>
      </w:r>
      <w:r>
        <w:rPr>
          <w:rFonts w:hint="default" w:ascii="Times New Roman" w:hAnsi="Times New Roman" w:eastAsia="方正仿宋_GBK" w:cs="Times New Roman"/>
          <w:i w:val="0"/>
          <w:iCs w:val="0"/>
          <w:caps w:val="0"/>
          <w:color w:val="auto"/>
          <w:spacing w:val="0"/>
          <w:sz w:val="32"/>
          <w:szCs w:val="32"/>
          <w:highlight w:val="none"/>
        </w:rPr>
        <w:t>实验室</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lang w:eastAsia="zh-CN"/>
        </w:rPr>
        <w:t>动物</w:t>
      </w:r>
      <w:r>
        <w:rPr>
          <w:rFonts w:hint="default" w:ascii="Times New Roman" w:hAnsi="Times New Roman" w:eastAsia="方正仿宋_GBK" w:cs="Times New Roman"/>
          <w:i w:val="0"/>
          <w:iCs w:val="0"/>
          <w:caps w:val="0"/>
          <w:color w:val="auto"/>
          <w:spacing w:val="0"/>
          <w:sz w:val="32"/>
          <w:szCs w:val="32"/>
          <w:highlight w:val="none"/>
        </w:rPr>
        <w:t>医院建设项目</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eastAsia" w:ascii="Times New Roman" w:hAnsi="Times New Roman" w:eastAsia="方正仿宋_GBK" w:cs="Times New Roman"/>
          <w:i w:val="0"/>
          <w:iCs w:val="0"/>
          <w:caps w:val="0"/>
          <w:color w:val="auto"/>
          <w:spacing w:val="0"/>
          <w:sz w:val="32"/>
          <w:szCs w:val="32"/>
          <w:highlight w:val="none"/>
          <w:lang w:val="en-US" w:eastAsia="zh-CN"/>
        </w:rPr>
        <w:t>学</w:t>
      </w:r>
      <w:r>
        <w:rPr>
          <w:rFonts w:hint="eastAsia" w:ascii="Times New Roman" w:hAnsi="Times New Roman" w:eastAsia="方正仿宋_GBK" w:cs="Times New Roman"/>
          <w:i w:val="0"/>
          <w:iCs w:val="0"/>
          <w:caps w:val="0"/>
          <w:color w:val="auto"/>
          <w:spacing w:val="-6"/>
          <w:sz w:val="32"/>
          <w:szCs w:val="32"/>
          <w:highlight w:val="none"/>
          <w:lang w:val="en-US" w:eastAsia="zh-CN"/>
        </w:rPr>
        <w:t>校、福利院、养老院项目</w:t>
      </w:r>
      <w:r>
        <w:rPr>
          <w:rFonts w:hint="default" w:ascii="Times New Roman" w:hAnsi="Times New Roman" w:eastAsia="方正仿宋_GBK" w:cs="Times New Roman"/>
          <w:i w:val="0"/>
          <w:iCs w:val="0"/>
          <w:caps w:val="0"/>
          <w:color w:val="auto"/>
          <w:spacing w:val="-6"/>
          <w:sz w:val="32"/>
          <w:szCs w:val="32"/>
          <w:highlight w:val="none"/>
        </w:rPr>
        <w:t>作为试点，参照告知承诺制项目</w:t>
      </w:r>
      <w:r>
        <w:rPr>
          <w:rFonts w:hint="eastAsia" w:ascii="Times New Roman" w:hAnsi="Times New Roman" w:eastAsia="方正仿宋_GBK" w:cs="Times New Roman"/>
          <w:i w:val="0"/>
          <w:iCs w:val="0"/>
          <w:caps w:val="0"/>
          <w:color w:val="auto"/>
          <w:spacing w:val="-6"/>
          <w:sz w:val="32"/>
          <w:szCs w:val="32"/>
          <w:highlight w:val="none"/>
          <w:lang w:val="en-US" w:eastAsia="zh-CN"/>
        </w:rPr>
        <w:t>审批时限，同步开展审批信息公示，将审批时限进一步压缩至8个工作日</w:t>
      </w:r>
      <w:r>
        <w:rPr>
          <w:rFonts w:hint="default" w:ascii="Times New Roman" w:hAnsi="Times New Roman" w:eastAsia="方正仿宋_GBK" w:cs="Times New Roman"/>
          <w:i w:val="0"/>
          <w:iCs w:val="0"/>
          <w:caps w:val="0"/>
          <w:color w:val="auto"/>
          <w:spacing w:val="-6"/>
          <w:sz w:val="32"/>
          <w:szCs w:val="32"/>
          <w:highlight w:val="none"/>
        </w:rPr>
        <w:t>。</w:t>
      </w:r>
    </w:p>
    <w:p w14:paraId="1419215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方正黑体_GBK" w:hAnsi="方正黑体_GBK" w:eastAsia="方正黑体_GBK" w:cs="方正黑体_GBK"/>
          <w:i w:val="0"/>
          <w:iCs w:val="0"/>
          <w:caps w:val="0"/>
          <w:color w:val="auto"/>
          <w:spacing w:val="0"/>
          <w:sz w:val="32"/>
          <w:szCs w:val="32"/>
          <w:highlight w:val="none"/>
          <w:lang w:eastAsia="zh-CN"/>
        </w:rPr>
      </w:pPr>
      <w:r>
        <w:rPr>
          <w:rFonts w:hint="eastAsia" w:ascii="方正黑体_GBK" w:hAnsi="方正黑体_GBK" w:eastAsia="方正黑体_GBK" w:cs="方正黑体_GBK"/>
          <w:i w:val="0"/>
          <w:iCs w:val="0"/>
          <w:caps w:val="0"/>
          <w:color w:val="auto"/>
          <w:spacing w:val="0"/>
          <w:sz w:val="32"/>
          <w:szCs w:val="32"/>
          <w:highlight w:val="none"/>
          <w:lang w:val="en-US" w:eastAsia="zh-CN"/>
        </w:rPr>
        <w:t>二</w:t>
      </w:r>
      <w:r>
        <w:rPr>
          <w:rFonts w:hint="eastAsia" w:ascii="方正黑体_GBK" w:hAnsi="方正黑体_GBK" w:eastAsia="方正黑体_GBK" w:cs="方正黑体_GBK"/>
          <w:i w:val="0"/>
          <w:iCs w:val="0"/>
          <w:caps w:val="0"/>
          <w:color w:val="auto"/>
          <w:spacing w:val="0"/>
          <w:sz w:val="32"/>
          <w:szCs w:val="32"/>
          <w:highlight w:val="none"/>
          <w:lang w:eastAsia="zh-CN"/>
        </w:rPr>
        <w:t>、</w:t>
      </w:r>
      <w:r>
        <w:rPr>
          <w:rFonts w:hint="eastAsia" w:ascii="方正黑体_GBK" w:hAnsi="方正黑体_GBK" w:eastAsia="方正黑体_GBK" w:cs="方正黑体_GBK"/>
          <w:i w:val="0"/>
          <w:iCs w:val="0"/>
          <w:caps w:val="0"/>
          <w:color w:val="auto"/>
          <w:spacing w:val="0"/>
          <w:sz w:val="32"/>
          <w:szCs w:val="32"/>
          <w:highlight w:val="none"/>
          <w:lang w:val="en-US" w:eastAsia="zh-CN"/>
        </w:rPr>
        <w:t>审批权限和责任分工</w:t>
      </w:r>
    </w:p>
    <w:p w14:paraId="7CE1D54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Times New Roman" w:hAnsi="Times New Roman" w:eastAsia="方正仿宋_GBK" w:cs="Times New Roman"/>
          <w:i w:val="0"/>
          <w:iCs w:val="0"/>
          <w:caps w:val="0"/>
          <w:color w:val="auto"/>
          <w:spacing w:val="0"/>
          <w:sz w:val="32"/>
          <w:szCs w:val="32"/>
          <w:highlight w:val="none"/>
          <w:lang w:val="en-US" w:eastAsia="zh-CN"/>
        </w:rPr>
      </w:pPr>
      <w:r>
        <w:rPr>
          <w:rFonts w:hint="eastAsia" w:ascii="Times New Roman" w:hAnsi="Times New Roman" w:eastAsia="方正仿宋_GBK" w:cs="Times New Roman"/>
          <w:i w:val="0"/>
          <w:iCs w:val="0"/>
          <w:caps w:val="0"/>
          <w:color w:val="auto"/>
          <w:spacing w:val="0"/>
          <w:sz w:val="32"/>
          <w:szCs w:val="32"/>
          <w:highlight w:val="none"/>
          <w:lang w:val="en-US" w:eastAsia="zh-CN"/>
        </w:rPr>
        <w:t>按照</w:t>
      </w:r>
      <w:r>
        <w:rPr>
          <w:rFonts w:hint="default" w:ascii="Times New Roman" w:hAnsi="Times New Roman" w:eastAsia="方正仿宋_GBK" w:cs="Times New Roman"/>
          <w:color w:val="auto"/>
          <w:sz w:val="32"/>
          <w:szCs w:val="32"/>
          <w:lang w:val="en-US" w:eastAsia="zh-CN"/>
        </w:rPr>
        <w:t>《乌鲁木齐市人民政府关于向区（县）和国家级开发区赋予一批行政职权事项的决定》（第155号政府令）</w:t>
      </w:r>
      <w:r>
        <w:rPr>
          <w:rFonts w:hint="eastAsia" w:ascii="Times New Roman" w:hAnsi="Times New Roman" w:eastAsia="方正仿宋_GBK" w:cs="Times New Roman"/>
          <w:i w:val="0"/>
          <w:iCs w:val="0"/>
          <w:caps w:val="0"/>
          <w:color w:val="auto"/>
          <w:spacing w:val="0"/>
          <w:sz w:val="32"/>
          <w:szCs w:val="32"/>
          <w:highlight w:val="none"/>
          <w:lang w:val="en-US" w:eastAsia="zh-CN"/>
        </w:rPr>
        <w:t>及《</w:t>
      </w:r>
      <w:r>
        <w:rPr>
          <w:rFonts w:hint="default" w:ascii="Times New Roman" w:hAnsi="Times New Roman" w:eastAsia="方正仿宋_GBK" w:cs="Times New Roman"/>
          <w:color w:val="auto"/>
          <w:sz w:val="32"/>
          <w:szCs w:val="32"/>
          <w:highlight w:val="none"/>
          <w:lang w:val="en-US" w:eastAsia="zh-CN"/>
        </w:rPr>
        <w:t>关于做好向国家级开发区放权赋能工作的通知</w:t>
      </w:r>
      <w:r>
        <w:rPr>
          <w:rFonts w:hint="eastAsia" w:ascii="Times New Roman" w:hAnsi="Times New Roman" w:eastAsia="方正仿宋_GBK" w:cs="Times New Roman"/>
          <w:i w:val="0"/>
          <w:iCs w:val="0"/>
          <w:caps w:val="0"/>
          <w:color w:val="auto"/>
          <w:spacing w:val="0"/>
          <w:sz w:val="32"/>
          <w:szCs w:val="32"/>
          <w:highlight w:val="none"/>
          <w:lang w:val="en-US" w:eastAsia="zh-CN"/>
        </w:rPr>
        <w:t>》要求，“一般建设项目环境影响评价”审批业务采取委托审批的方式，下放至甘泉堡经济技术开发区、经济技术开发区（头屯河区）、高新技术产业开发区（新市区）进行审批，分别由市</w:t>
      </w:r>
      <w:r>
        <w:rPr>
          <w:rFonts w:hint="eastAsia" w:ascii="Times New Roman" w:hAnsi="Times New Roman" w:eastAsia="方正仿宋_GBK" w:cs="Times New Roman"/>
          <w:color w:val="auto"/>
          <w:sz w:val="32"/>
          <w:szCs w:val="32"/>
          <w:lang w:val="en-US" w:eastAsia="zh-CN"/>
        </w:rPr>
        <w:t>生态环境局</w:t>
      </w:r>
      <w:r>
        <w:rPr>
          <w:rFonts w:hint="default" w:ascii="Times New Roman" w:hAnsi="Times New Roman" w:eastAsia="方正仿宋_GBK" w:cs="Times New Roman"/>
          <w:color w:val="auto"/>
          <w:sz w:val="32"/>
          <w:szCs w:val="32"/>
          <w:lang w:val="en-US" w:eastAsia="zh-CN"/>
        </w:rPr>
        <w:t>甘泉堡经济技术开发区</w:t>
      </w:r>
      <w:r>
        <w:rPr>
          <w:rFonts w:hint="eastAsia" w:ascii="Times New Roman" w:hAnsi="Times New Roman" w:eastAsia="方正仿宋_GBK" w:cs="Times New Roman"/>
          <w:color w:val="auto"/>
          <w:sz w:val="32"/>
          <w:szCs w:val="32"/>
          <w:lang w:val="en-US" w:eastAsia="zh-CN"/>
        </w:rPr>
        <w:t>分局、</w:t>
      </w:r>
      <w:r>
        <w:rPr>
          <w:rFonts w:hint="default" w:ascii="Times New Roman" w:hAnsi="Times New Roman" w:eastAsia="方正仿宋_GBK" w:cs="Times New Roman"/>
          <w:color w:val="auto"/>
          <w:sz w:val="32"/>
          <w:szCs w:val="32"/>
          <w:lang w:val="en-US" w:eastAsia="zh-CN"/>
        </w:rPr>
        <w:t>经济技术开发区（头屯河区）</w:t>
      </w:r>
      <w:r>
        <w:rPr>
          <w:rFonts w:hint="eastAsia" w:ascii="Times New Roman" w:hAnsi="Times New Roman" w:eastAsia="方正仿宋_GBK" w:cs="Times New Roman"/>
          <w:color w:val="auto"/>
          <w:sz w:val="32"/>
          <w:szCs w:val="32"/>
          <w:lang w:val="en-US" w:eastAsia="zh-CN"/>
        </w:rPr>
        <w:t>分局</w:t>
      </w:r>
      <w:r>
        <w:rPr>
          <w:rFonts w:hint="default" w:ascii="Times New Roman" w:hAnsi="Times New Roman" w:eastAsia="方正仿宋_GBK" w:cs="Times New Roman"/>
          <w:color w:val="auto"/>
          <w:sz w:val="32"/>
          <w:szCs w:val="32"/>
          <w:lang w:val="en-US" w:eastAsia="zh-CN"/>
        </w:rPr>
        <w:t>、高新技术产业开发区（新市区）</w:t>
      </w:r>
      <w:r>
        <w:rPr>
          <w:rFonts w:hint="eastAsia" w:ascii="Times New Roman" w:hAnsi="Times New Roman" w:eastAsia="方正仿宋_GBK" w:cs="Times New Roman"/>
          <w:color w:val="auto"/>
          <w:sz w:val="32"/>
          <w:szCs w:val="32"/>
          <w:lang w:val="en-US" w:eastAsia="zh-CN"/>
        </w:rPr>
        <w:t>分局</w:t>
      </w:r>
      <w:r>
        <w:rPr>
          <w:rFonts w:hint="eastAsia" w:ascii="Times New Roman" w:hAnsi="Times New Roman" w:eastAsia="方正仿宋_GBK" w:cs="Times New Roman"/>
          <w:i w:val="0"/>
          <w:iCs w:val="0"/>
          <w:caps w:val="0"/>
          <w:color w:val="auto"/>
          <w:spacing w:val="0"/>
          <w:sz w:val="32"/>
          <w:szCs w:val="32"/>
          <w:highlight w:val="none"/>
          <w:lang w:val="en-US" w:eastAsia="zh-CN"/>
        </w:rPr>
        <w:t>承担具体的审批职责。</w:t>
      </w:r>
    </w:p>
    <w:p w14:paraId="6B59E01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i w:val="0"/>
          <w:iCs w:val="0"/>
          <w:caps w:val="0"/>
          <w:color w:val="auto"/>
          <w:spacing w:val="0"/>
          <w:sz w:val="32"/>
          <w:szCs w:val="32"/>
          <w:highlight w:val="none"/>
          <w:lang w:val="en-US" w:eastAsia="zh-CN"/>
        </w:rPr>
        <w:t>市生态环境局负责除三个国家级开发区外的</w:t>
      </w:r>
      <w:r>
        <w:rPr>
          <w:rFonts w:hint="default" w:ascii="Times New Roman" w:hAnsi="Times New Roman" w:eastAsia="方正仿宋_GBK" w:cs="Times New Roman"/>
          <w:color w:val="auto"/>
          <w:sz w:val="32"/>
          <w:szCs w:val="32"/>
          <w:lang w:val="en-US" w:eastAsia="zh-CN"/>
        </w:rPr>
        <w:t>一般建设项目环境影响评价审批</w:t>
      </w:r>
      <w:r>
        <w:rPr>
          <w:rFonts w:hint="eastAsia" w:ascii="Times New Roman" w:hAnsi="Times New Roman" w:eastAsia="方正仿宋_GBK" w:cs="Times New Roman"/>
          <w:color w:val="auto"/>
          <w:sz w:val="32"/>
          <w:szCs w:val="32"/>
          <w:highlight w:val="none"/>
          <w:lang w:val="en-US" w:eastAsia="zh-CN"/>
        </w:rPr>
        <w:t>，负责全市权限内核与辐射类建设项目环境影响评价审批；</w:t>
      </w:r>
      <w:r>
        <w:rPr>
          <w:rFonts w:hint="eastAsia" w:ascii="Times New Roman" w:hAnsi="Times New Roman" w:eastAsia="方正仿宋_GBK" w:cs="Times New Roman"/>
          <w:i w:val="0"/>
          <w:iCs w:val="0"/>
          <w:caps w:val="0"/>
          <w:color w:val="auto"/>
          <w:spacing w:val="0"/>
          <w:sz w:val="32"/>
          <w:szCs w:val="32"/>
          <w:highlight w:val="none"/>
          <w:lang w:val="en-US" w:eastAsia="zh-CN"/>
        </w:rPr>
        <w:t>市</w:t>
      </w:r>
      <w:r>
        <w:rPr>
          <w:rFonts w:hint="eastAsia" w:ascii="Times New Roman" w:hAnsi="Times New Roman" w:eastAsia="方正仿宋_GBK" w:cs="Times New Roman"/>
          <w:color w:val="auto"/>
          <w:sz w:val="32"/>
          <w:szCs w:val="32"/>
          <w:lang w:val="en-US" w:eastAsia="zh-CN"/>
        </w:rPr>
        <w:t>生态环境局</w:t>
      </w:r>
      <w:r>
        <w:rPr>
          <w:rFonts w:hint="default" w:ascii="Times New Roman" w:hAnsi="Times New Roman" w:eastAsia="方正仿宋_GBK" w:cs="Times New Roman"/>
          <w:color w:val="auto"/>
          <w:sz w:val="32"/>
          <w:szCs w:val="32"/>
          <w:lang w:val="en-US" w:eastAsia="zh-CN"/>
        </w:rPr>
        <w:t>经济技术开发区（头屯河区）</w:t>
      </w:r>
      <w:r>
        <w:rPr>
          <w:rFonts w:hint="eastAsia" w:ascii="Times New Roman" w:hAnsi="Times New Roman" w:eastAsia="方正仿宋_GBK" w:cs="Times New Roman"/>
          <w:color w:val="auto"/>
          <w:sz w:val="32"/>
          <w:szCs w:val="32"/>
          <w:lang w:val="en-US" w:eastAsia="zh-CN"/>
        </w:rPr>
        <w:t>分局</w:t>
      </w:r>
      <w:r>
        <w:rPr>
          <w:rFonts w:hint="default" w:ascii="Times New Roman" w:hAnsi="Times New Roman" w:eastAsia="方正仿宋_GBK" w:cs="Times New Roman"/>
          <w:color w:val="auto"/>
          <w:sz w:val="32"/>
          <w:szCs w:val="32"/>
          <w:lang w:val="en-US" w:eastAsia="zh-CN"/>
        </w:rPr>
        <w:t>、高新技术产业开发区（新市区）</w:t>
      </w:r>
      <w:r>
        <w:rPr>
          <w:rFonts w:hint="eastAsia" w:ascii="Times New Roman" w:hAnsi="Times New Roman" w:eastAsia="方正仿宋_GBK" w:cs="Times New Roman"/>
          <w:color w:val="auto"/>
          <w:sz w:val="32"/>
          <w:szCs w:val="32"/>
          <w:lang w:val="en-US" w:eastAsia="zh-CN"/>
        </w:rPr>
        <w:t>分局</w:t>
      </w:r>
      <w:r>
        <w:rPr>
          <w:rFonts w:hint="default" w:ascii="Times New Roman" w:hAnsi="Times New Roman" w:eastAsia="方正仿宋_GBK" w:cs="Times New Roman"/>
          <w:color w:val="auto"/>
          <w:sz w:val="32"/>
          <w:szCs w:val="32"/>
          <w:lang w:val="en-US" w:eastAsia="zh-CN"/>
        </w:rPr>
        <w:t>、甘泉堡经济技术开发区</w:t>
      </w:r>
      <w:r>
        <w:rPr>
          <w:rFonts w:hint="eastAsia" w:ascii="Times New Roman" w:hAnsi="Times New Roman" w:eastAsia="方正仿宋_GBK" w:cs="Times New Roman"/>
          <w:color w:val="auto"/>
          <w:sz w:val="32"/>
          <w:szCs w:val="32"/>
          <w:lang w:val="en-US" w:eastAsia="zh-CN"/>
        </w:rPr>
        <w:t>分局</w:t>
      </w:r>
      <w:r>
        <w:rPr>
          <w:rFonts w:hint="eastAsia" w:ascii="Times New Roman" w:hAnsi="Times New Roman" w:eastAsia="方正仿宋_GBK" w:cs="Times New Roman"/>
          <w:i w:val="0"/>
          <w:iCs w:val="0"/>
          <w:caps w:val="0"/>
          <w:color w:val="auto"/>
          <w:spacing w:val="0"/>
          <w:sz w:val="32"/>
          <w:szCs w:val="32"/>
          <w:highlight w:val="none"/>
          <w:lang w:val="en-US" w:eastAsia="zh-CN"/>
        </w:rPr>
        <w:t>负责辖区内</w:t>
      </w:r>
      <w:r>
        <w:rPr>
          <w:rFonts w:hint="default" w:ascii="Times New Roman" w:hAnsi="Times New Roman" w:eastAsia="方正仿宋_GBK" w:cs="Times New Roman"/>
          <w:color w:val="auto"/>
          <w:sz w:val="32"/>
          <w:szCs w:val="32"/>
          <w:lang w:val="en-US" w:eastAsia="zh-CN"/>
        </w:rPr>
        <w:t>一般建设项目环境影响评价审批</w:t>
      </w:r>
      <w:r>
        <w:rPr>
          <w:rFonts w:hint="eastAsia" w:ascii="Times New Roman" w:hAnsi="Times New Roman" w:eastAsia="方正仿宋_GBK" w:cs="Times New Roman"/>
          <w:color w:val="auto"/>
          <w:sz w:val="32"/>
          <w:szCs w:val="32"/>
          <w:highlight w:val="none"/>
          <w:lang w:val="en-US" w:eastAsia="zh-CN"/>
        </w:rPr>
        <w:t>（包含自治区生态环境厅赋予我市新疆自由贸易试验区内的审批权限）。</w:t>
      </w:r>
    </w:p>
    <w:p w14:paraId="534705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0"/>
        <w:rPr>
          <w:rFonts w:hint="eastAsia" w:ascii="Times New Roman" w:hAnsi="Times New Roman" w:eastAsia="方正仿宋_GBK" w:cs="Times New Roman"/>
          <w:i w:val="0"/>
          <w:iCs w:val="0"/>
          <w:caps w:val="0"/>
          <w:color w:val="auto"/>
          <w:spacing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受委托审批部门要</w:t>
      </w:r>
      <w:r>
        <w:rPr>
          <w:rFonts w:hint="eastAsia" w:ascii="Times New Roman" w:hAnsi="Times New Roman" w:eastAsia="方正仿宋_GBK" w:cs="Times New Roman"/>
          <w:i w:val="0"/>
          <w:iCs w:val="0"/>
          <w:caps w:val="0"/>
          <w:color w:val="auto"/>
          <w:spacing w:val="0"/>
          <w:sz w:val="32"/>
          <w:szCs w:val="32"/>
          <w:highlight w:val="none"/>
          <w:lang w:val="en-US" w:eastAsia="zh-CN"/>
        </w:rPr>
        <w:t>不断提升审批能力，严格把关，坚持“保护优先、预防为主、综合治理、公众参与、损害担责”的原则，严格项目环境影响评价文件评估、审查，用好用活各项环评改革措施，依法依规做好项目审批工作。</w:t>
      </w:r>
    </w:p>
    <w:p w14:paraId="1361B91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0"/>
        <w:rPr>
          <w:rFonts w:hint="default" w:ascii="Times New Roman" w:hAnsi="Times New Roman" w:eastAsia="方正仿宋_GBK" w:cs="Times New Roman"/>
          <w:i w:val="0"/>
          <w:iCs w:val="0"/>
          <w:caps w:val="0"/>
          <w:color w:val="auto"/>
          <w:spacing w:val="0"/>
          <w:sz w:val="32"/>
          <w:szCs w:val="32"/>
          <w:highlight w:val="none"/>
          <w:lang w:val="en-US" w:eastAsia="zh-CN"/>
        </w:rPr>
      </w:pPr>
      <w:r>
        <w:rPr>
          <w:rFonts w:hint="eastAsia" w:ascii="方正黑体_GBK" w:hAnsi="方正黑体_GBK" w:eastAsia="方正黑体_GBK" w:cs="方正黑体_GBK"/>
          <w:i w:val="0"/>
          <w:iCs w:val="0"/>
          <w:caps w:val="0"/>
          <w:color w:val="auto"/>
          <w:spacing w:val="0"/>
          <w:sz w:val="32"/>
          <w:szCs w:val="32"/>
          <w:highlight w:val="none"/>
          <w:lang w:val="en-US" w:eastAsia="zh-CN"/>
        </w:rPr>
        <w:t>三、保障措施</w:t>
      </w:r>
    </w:p>
    <w:p w14:paraId="0BC06A1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Times New Roman" w:hAnsi="Times New Roman" w:eastAsia="方正仿宋_GBK" w:cs="Times New Roman"/>
          <w:i w:val="0"/>
          <w:iCs w:val="0"/>
          <w:caps w:val="0"/>
          <w:color w:val="auto"/>
          <w:spacing w:val="0"/>
          <w:sz w:val="32"/>
          <w:szCs w:val="32"/>
          <w:highlight w:val="none"/>
          <w:lang w:val="en-US" w:eastAsia="zh-CN"/>
        </w:rPr>
      </w:pPr>
      <w:r>
        <w:rPr>
          <w:rFonts w:hint="eastAsia" w:ascii="方正楷体_GBK" w:hAnsi="方正楷体_GBK" w:eastAsia="方正楷体_GBK" w:cs="方正楷体_GBK"/>
          <w:i w:val="0"/>
          <w:iCs w:val="0"/>
          <w:caps w:val="0"/>
          <w:color w:val="auto"/>
          <w:spacing w:val="0"/>
          <w:sz w:val="32"/>
          <w:szCs w:val="32"/>
          <w:highlight w:val="none"/>
          <w:lang w:val="en-US" w:eastAsia="zh-CN"/>
        </w:rPr>
        <w:t>（一）提高思想认识。</w:t>
      </w:r>
      <w:r>
        <w:rPr>
          <w:rFonts w:hint="eastAsia" w:ascii="方正仿宋_GBK" w:hAnsi="方正仿宋_GBK" w:eastAsia="方正仿宋_GBK" w:cs="方正仿宋_GBK"/>
          <w:color w:val="auto"/>
          <w:sz w:val="32"/>
          <w:szCs w:val="32"/>
          <w:highlight w:val="none"/>
          <w:lang w:val="en-US" w:eastAsia="zh-CN"/>
        </w:rPr>
        <w:t>各分局</w:t>
      </w:r>
      <w:r>
        <w:rPr>
          <w:rFonts w:hint="eastAsia" w:ascii="Times New Roman" w:hAnsi="Times New Roman" w:eastAsia="方正仿宋_GBK" w:cs="Times New Roman"/>
          <w:i w:val="0"/>
          <w:iCs w:val="0"/>
          <w:caps w:val="0"/>
          <w:color w:val="auto"/>
          <w:spacing w:val="0"/>
          <w:sz w:val="32"/>
          <w:szCs w:val="32"/>
          <w:highlight w:val="none"/>
          <w:lang w:val="en-US" w:eastAsia="zh-CN"/>
        </w:rPr>
        <w:t>要深入学习贯彻国家、自治区及我市优化营商环境相关政策精神及环评改革最新要求，充分认识优化营商环境、深化环评改革的重要性，正确处理依法履职和服务发展的关系，压实工作责任，强化与生态环境执法监督联动，确保各项改革措施落实到位。</w:t>
      </w:r>
    </w:p>
    <w:p w14:paraId="121AF2B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default" w:ascii="Times New Roman" w:hAnsi="Times New Roman" w:eastAsia="方正仿宋_GBK" w:cs="Times New Roman"/>
          <w:i w:val="0"/>
          <w:iCs w:val="0"/>
          <w:caps w:val="0"/>
          <w:color w:val="auto"/>
          <w:spacing w:val="0"/>
          <w:sz w:val="32"/>
          <w:szCs w:val="32"/>
          <w:highlight w:val="none"/>
          <w:lang w:val="en-US" w:eastAsia="zh-CN"/>
        </w:rPr>
      </w:pPr>
      <w:r>
        <w:rPr>
          <w:rFonts w:hint="eastAsia" w:ascii="方正楷体_GBK" w:hAnsi="方正楷体_GBK" w:eastAsia="方正楷体_GBK" w:cs="方正楷体_GBK"/>
          <w:i w:val="0"/>
          <w:iCs w:val="0"/>
          <w:caps w:val="0"/>
          <w:color w:val="auto"/>
          <w:spacing w:val="0"/>
          <w:sz w:val="32"/>
          <w:szCs w:val="32"/>
          <w:highlight w:val="none"/>
          <w:lang w:val="en-US" w:eastAsia="zh-CN"/>
        </w:rPr>
        <w:t>（二）做好政策宣传。</w:t>
      </w:r>
      <w:r>
        <w:rPr>
          <w:rFonts w:hint="eastAsia" w:ascii="方正仿宋_GBK" w:hAnsi="方正仿宋_GBK" w:eastAsia="方正仿宋_GBK" w:cs="方正仿宋_GBK"/>
          <w:color w:val="auto"/>
          <w:sz w:val="32"/>
          <w:szCs w:val="32"/>
          <w:highlight w:val="none"/>
          <w:lang w:val="en-US" w:eastAsia="zh-CN"/>
        </w:rPr>
        <w:t>各分局</w:t>
      </w:r>
      <w:r>
        <w:rPr>
          <w:rFonts w:hint="eastAsia" w:ascii="Times New Roman" w:hAnsi="Times New Roman" w:eastAsia="方正仿宋_GBK" w:cs="Times New Roman"/>
          <w:i w:val="0"/>
          <w:iCs w:val="0"/>
          <w:caps w:val="0"/>
          <w:color w:val="auto"/>
          <w:spacing w:val="0"/>
          <w:sz w:val="32"/>
          <w:szCs w:val="32"/>
          <w:highlight w:val="none"/>
          <w:lang w:val="en-US" w:eastAsia="zh-CN"/>
        </w:rPr>
        <w:t>要</w:t>
      </w:r>
      <w:r>
        <w:rPr>
          <w:rFonts w:hint="eastAsia" w:ascii="方正仿宋_GBK" w:hAnsi="方正仿宋_GBK" w:eastAsia="方正仿宋_GBK" w:cs="方正仿宋_GBK"/>
          <w:b w:val="0"/>
          <w:bCs w:val="0"/>
          <w:sz w:val="32"/>
          <w:szCs w:val="32"/>
          <w:highlight w:val="none"/>
          <w:lang w:val="en-US" w:eastAsia="zh-CN"/>
        </w:rPr>
        <w:t>主动对接辖区建设单位，</w:t>
      </w:r>
      <w:r>
        <w:rPr>
          <w:rFonts w:hint="eastAsia" w:ascii="方正仿宋_GBK" w:hAnsi="方正仿宋_GBK" w:eastAsia="方正仿宋_GBK" w:cs="方正仿宋_GBK"/>
          <w:kern w:val="0"/>
          <w:sz w:val="32"/>
          <w:szCs w:val="32"/>
          <w:lang w:val="en-US" w:eastAsia="zh-CN" w:bidi="ar"/>
        </w:rPr>
        <w:t>定期开展有针对性的政策解答和帮扶指导，</w:t>
      </w:r>
      <w:r>
        <w:rPr>
          <w:rFonts w:hint="eastAsia" w:ascii="Times New Roman" w:hAnsi="Times New Roman" w:eastAsia="方正仿宋_GBK" w:cs="Times New Roman"/>
          <w:i w:val="0"/>
          <w:iCs w:val="0"/>
          <w:caps w:val="0"/>
          <w:color w:val="auto"/>
          <w:spacing w:val="0"/>
          <w:sz w:val="32"/>
          <w:szCs w:val="32"/>
          <w:highlight w:val="none"/>
          <w:lang w:val="en-US" w:eastAsia="zh-CN"/>
        </w:rPr>
        <w:t>通过政务服务窗口专人解答、政务网站提供申报指南、印制发放宣传手册等方式，帮助各建设单位及时了解掌握环评改革措施和内容，合规高效开展项目环评工作。</w:t>
      </w:r>
    </w:p>
    <w:p w14:paraId="731ED6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0"/>
        <w:jc w:val="both"/>
        <w:textAlignment w:val="auto"/>
        <w:outlineLvl w:val="0"/>
        <w:rPr>
          <w:rFonts w:hint="default" w:ascii="Times New Roman" w:hAnsi="Times New Roman" w:eastAsia="方正仿宋_GBK" w:cs="Times New Roman"/>
          <w:i w:val="0"/>
          <w:iCs w:val="0"/>
          <w:caps w:val="0"/>
          <w:color w:val="auto"/>
          <w:spacing w:val="0"/>
          <w:sz w:val="32"/>
          <w:szCs w:val="32"/>
          <w:highlight w:val="none"/>
          <w:lang w:val="en-US" w:eastAsia="zh-CN"/>
        </w:rPr>
      </w:pPr>
      <w:r>
        <w:rPr>
          <w:rFonts w:hint="eastAsia" w:ascii="方正楷体_GBK" w:hAnsi="方正楷体_GBK" w:eastAsia="方正楷体_GBK" w:cs="方正楷体_GBK"/>
          <w:color w:val="auto"/>
          <w:sz w:val="32"/>
          <w:szCs w:val="32"/>
          <w:lang w:val="en-US" w:eastAsia="zh-CN"/>
        </w:rPr>
        <w:t>（三）提高服务效能。</w:t>
      </w:r>
      <w:r>
        <w:rPr>
          <w:rFonts w:hint="eastAsia" w:ascii="方正仿宋_GBK" w:hAnsi="方正仿宋_GBK" w:eastAsia="方正仿宋_GBK" w:cs="方正仿宋_GBK"/>
          <w:color w:val="auto"/>
          <w:sz w:val="32"/>
          <w:szCs w:val="32"/>
          <w:lang w:val="en-US" w:eastAsia="zh-CN"/>
        </w:rPr>
        <w:t>各分局要</w:t>
      </w:r>
      <w:r>
        <w:rPr>
          <w:rFonts w:hint="eastAsia" w:ascii="Times New Roman" w:hAnsi="Times New Roman" w:eastAsia="方正仿宋_GBK" w:cs="Times New Roman"/>
          <w:color w:val="auto"/>
          <w:sz w:val="32"/>
          <w:szCs w:val="32"/>
          <w:lang w:val="en-US" w:eastAsia="zh-CN"/>
        </w:rPr>
        <w:t>积极开展业务培训</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组织审批人员参加培训，准确把握环评改革措施，同时结合工作实际，适时调整</w:t>
      </w:r>
      <w:r>
        <w:rPr>
          <w:rFonts w:hint="default" w:ascii="Times New Roman" w:hAnsi="Times New Roman" w:eastAsia="方正仿宋_GBK" w:cs="Times New Roman"/>
          <w:color w:val="auto"/>
          <w:sz w:val="32"/>
          <w:szCs w:val="32"/>
          <w:lang w:val="en-US" w:eastAsia="zh-CN"/>
        </w:rPr>
        <w:t>优化</w:t>
      </w:r>
      <w:r>
        <w:rPr>
          <w:rFonts w:hint="eastAsia" w:ascii="Times New Roman" w:hAnsi="Times New Roman" w:eastAsia="方正仿宋_GBK" w:cs="Times New Roman"/>
          <w:color w:val="auto"/>
          <w:sz w:val="32"/>
          <w:szCs w:val="32"/>
          <w:lang w:val="en-US" w:eastAsia="zh-CN"/>
        </w:rPr>
        <w:t>内部</w:t>
      </w:r>
      <w:r>
        <w:rPr>
          <w:rFonts w:hint="default" w:ascii="Times New Roman" w:hAnsi="Times New Roman" w:eastAsia="方正仿宋_GBK" w:cs="Times New Roman"/>
          <w:color w:val="auto"/>
          <w:sz w:val="32"/>
          <w:szCs w:val="32"/>
          <w:lang w:val="en-US" w:eastAsia="zh-CN"/>
        </w:rPr>
        <w:t>审批流程</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严格落实审批时限要求，杜绝超时审批</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对</w:t>
      </w:r>
      <w:r>
        <w:rPr>
          <w:rFonts w:hint="eastAsia" w:ascii="Times New Roman" w:hAnsi="Times New Roman" w:eastAsia="方正仿宋_GBK" w:cs="Times New Roman"/>
          <w:color w:val="auto"/>
          <w:spacing w:val="0"/>
          <w:sz w:val="32"/>
          <w:szCs w:val="32"/>
          <w:lang w:val="en-US" w:eastAsia="zh-CN"/>
        </w:rPr>
        <w:t>重大、</w:t>
      </w:r>
      <w:r>
        <w:rPr>
          <w:rFonts w:hint="default" w:ascii="Times New Roman" w:hAnsi="Times New Roman" w:eastAsia="方正仿宋_GBK" w:cs="Times New Roman"/>
          <w:color w:val="auto"/>
          <w:spacing w:val="0"/>
          <w:sz w:val="32"/>
          <w:szCs w:val="32"/>
          <w:lang w:val="en-US" w:eastAsia="zh-CN"/>
        </w:rPr>
        <w:t>疑难</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复杂问题，</w:t>
      </w:r>
      <w:r>
        <w:rPr>
          <w:rFonts w:hint="eastAsia" w:ascii="Times New Roman" w:hAnsi="Times New Roman" w:eastAsia="方正仿宋_GBK" w:cs="Times New Roman"/>
          <w:color w:val="auto"/>
          <w:spacing w:val="0"/>
          <w:sz w:val="32"/>
          <w:szCs w:val="32"/>
          <w:lang w:val="en-US" w:eastAsia="zh-CN"/>
        </w:rPr>
        <w:t>及时协调解决，持续提升</w:t>
      </w:r>
      <w:r>
        <w:rPr>
          <w:rFonts w:hint="default" w:ascii="Times New Roman" w:hAnsi="Times New Roman" w:eastAsia="方正仿宋_GBK" w:cs="Times New Roman"/>
          <w:color w:val="auto"/>
          <w:sz w:val="32"/>
          <w:szCs w:val="32"/>
          <w:lang w:val="en-US" w:eastAsia="zh-CN"/>
        </w:rPr>
        <w:t>审批服务</w:t>
      </w:r>
      <w:r>
        <w:rPr>
          <w:rFonts w:hint="eastAsia" w:ascii="Times New Roman" w:hAnsi="Times New Roman" w:eastAsia="方正仿宋_GBK" w:cs="Times New Roman"/>
          <w:color w:val="auto"/>
          <w:sz w:val="32"/>
          <w:szCs w:val="32"/>
          <w:lang w:val="en-US" w:eastAsia="zh-CN"/>
        </w:rPr>
        <w:t>质效</w:t>
      </w:r>
      <w:r>
        <w:rPr>
          <w:rFonts w:hint="default" w:ascii="Times New Roman" w:hAnsi="Times New Roman" w:eastAsia="方正仿宋_GBK" w:cs="Times New Roman"/>
          <w:color w:val="auto"/>
          <w:spacing w:val="0"/>
          <w:sz w:val="32"/>
          <w:szCs w:val="32"/>
          <w:lang w:val="en-US" w:eastAsia="zh-CN"/>
        </w:rPr>
        <w:t>。</w:t>
      </w:r>
    </w:p>
    <w:p w14:paraId="77E5BF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0"/>
        <w:jc w:val="both"/>
        <w:textAlignment w:val="auto"/>
        <w:outlineLvl w:val="0"/>
        <w:rPr>
          <w:rFonts w:hint="eastAsia" w:ascii="Times New Roman" w:hAnsi="Times New Roman" w:eastAsia="方正仿宋_GBK" w:cs="Times New Roman"/>
          <w:color w:val="auto"/>
          <w:sz w:val="32"/>
          <w:szCs w:val="32"/>
          <w:lang w:val="en-US" w:eastAsia="zh-CN"/>
        </w:rPr>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ascii="Times New Roman" w:hAnsi="Times New Roman" w:eastAsia="方正仿宋_GBK" w:cs="Times New Roman"/>
          <w:color w:val="auto"/>
          <w:sz w:val="32"/>
          <w:szCs w:val="32"/>
          <w:lang w:val="en-US" w:eastAsia="zh-CN"/>
        </w:rPr>
        <w:t>本意见自2025年12月22日起施行，有效期2年。</w:t>
      </w:r>
    </w:p>
    <w:p w14:paraId="6DFBF75F">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right="0"/>
        <w:jc w:val="both"/>
        <w:outlineLvl w:val="1"/>
        <w:rPr>
          <w:rFonts w:hint="default" w:ascii="Times New Roman" w:hAnsi="Times New Roman" w:eastAsia="方正黑体_GBK" w:cs="Times New Roman"/>
          <w:i w:val="0"/>
          <w:iCs w:val="0"/>
          <w:caps w:val="0"/>
          <w:color w:val="auto"/>
          <w:spacing w:val="0"/>
          <w:sz w:val="32"/>
          <w:szCs w:val="32"/>
          <w:highlight w:val="none"/>
          <w:lang w:eastAsia="zh-CN"/>
        </w:rPr>
      </w:pPr>
      <w:r>
        <w:rPr>
          <w:rFonts w:hint="default" w:ascii="Times New Roman" w:hAnsi="Times New Roman" w:eastAsia="方正黑体_GBK" w:cs="Times New Roman"/>
          <w:i w:val="0"/>
          <w:iCs w:val="0"/>
          <w:caps w:val="0"/>
          <w:color w:val="auto"/>
          <w:spacing w:val="0"/>
          <w:sz w:val="32"/>
          <w:szCs w:val="32"/>
          <w:highlight w:val="none"/>
        </w:rPr>
        <w:t>附件</w:t>
      </w:r>
      <w:r>
        <w:rPr>
          <w:rFonts w:hint="default" w:ascii="Times New Roman" w:hAnsi="Times New Roman" w:eastAsia="方正黑体_GBK" w:cs="Times New Roman"/>
          <w:i w:val="0"/>
          <w:iCs w:val="0"/>
          <w:caps w:val="0"/>
          <w:color w:val="auto"/>
          <w:spacing w:val="0"/>
          <w:sz w:val="32"/>
          <w:szCs w:val="32"/>
          <w:highlight w:val="none"/>
          <w:lang w:val="en-US" w:eastAsia="zh-CN"/>
        </w:rPr>
        <w:t>1</w:t>
      </w:r>
    </w:p>
    <w:p w14:paraId="3C6FC83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highlight w:val="none"/>
          <w:lang w:val="en-US" w:eastAsia="zh-CN"/>
        </w:rPr>
      </w:pPr>
    </w:p>
    <w:p w14:paraId="2AA96B6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highlight w:val="none"/>
        </w:rPr>
      </w:pPr>
      <w:r>
        <w:rPr>
          <w:rFonts w:hint="eastAsia" w:ascii="方正小标宋简体" w:hAnsi="方正小标宋简体" w:eastAsia="方正小标宋简体" w:cs="方正小标宋简体"/>
          <w:b w:val="0"/>
          <w:bCs w:val="0"/>
          <w:i w:val="0"/>
          <w:iCs w:val="0"/>
          <w:caps w:val="0"/>
          <w:color w:val="auto"/>
          <w:spacing w:val="0"/>
          <w:sz w:val="36"/>
          <w:szCs w:val="36"/>
          <w:highlight w:val="none"/>
          <w:lang w:val="en-US" w:eastAsia="zh-CN"/>
        </w:rPr>
        <w:t>中国（新疆）自由贸易试验区免于办理建设项目环境影响评价手续的项目类型清单（</w:t>
      </w:r>
      <w:r>
        <w:rPr>
          <w:rFonts w:hint="default" w:ascii="Times New Roman" w:hAnsi="Times New Roman" w:eastAsia="方正小标宋简体" w:cs="Times New Roman"/>
          <w:b w:val="0"/>
          <w:bCs w:val="0"/>
          <w:i w:val="0"/>
          <w:iCs w:val="0"/>
          <w:caps w:val="0"/>
          <w:color w:val="auto"/>
          <w:spacing w:val="0"/>
          <w:sz w:val="36"/>
          <w:szCs w:val="36"/>
          <w:highlight w:val="none"/>
          <w:lang w:val="en-US" w:eastAsia="zh-CN"/>
        </w:rPr>
        <w:t>2024</w:t>
      </w:r>
      <w:r>
        <w:rPr>
          <w:rFonts w:hint="eastAsia" w:ascii="方正小标宋简体" w:hAnsi="方正小标宋简体" w:eastAsia="方正小标宋简体" w:cs="方正小标宋简体"/>
          <w:b w:val="0"/>
          <w:bCs w:val="0"/>
          <w:i w:val="0"/>
          <w:iCs w:val="0"/>
          <w:caps w:val="0"/>
          <w:color w:val="auto"/>
          <w:spacing w:val="0"/>
          <w:sz w:val="36"/>
          <w:szCs w:val="36"/>
          <w:highlight w:val="none"/>
          <w:lang w:val="en-US" w:eastAsia="zh-CN"/>
        </w:rPr>
        <w:t>版）</w:t>
      </w:r>
    </w:p>
    <w:tbl>
      <w:tblPr>
        <w:tblStyle w:val="8"/>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2"/>
        <w:gridCol w:w="1451"/>
        <w:gridCol w:w="671"/>
        <w:gridCol w:w="4057"/>
        <w:gridCol w:w="1612"/>
      </w:tblGrid>
      <w:tr w14:paraId="4121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tblHeader/>
        </w:trPr>
        <w:tc>
          <w:tcPr>
            <w:tcW w:w="652" w:type="dxa"/>
            <w:noWrap w:val="0"/>
            <w:tcMar>
              <w:top w:w="0" w:type="dxa"/>
              <w:left w:w="70" w:type="dxa"/>
              <w:bottom w:w="0" w:type="dxa"/>
              <w:right w:w="70" w:type="dxa"/>
            </w:tcMar>
            <w:vAlign w:val="center"/>
          </w:tcPr>
          <w:p w14:paraId="3356FDB8">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left="0" w:right="0"/>
              <w:jc w:val="center"/>
              <w:rPr>
                <w:rFonts w:hint="eastAsia" w:ascii="方正黑体_GBK" w:hAnsi="方正黑体_GBK" w:eastAsia="方正黑体_GBK" w:cs="方正黑体_GBK"/>
                <w:b w:val="0"/>
                <w:bCs/>
                <w:color w:val="auto"/>
                <w:position w:val="6"/>
                <w:sz w:val="24"/>
                <w:szCs w:val="24"/>
                <w:highlight w:val="none"/>
              </w:rPr>
            </w:pPr>
            <w:r>
              <w:rPr>
                <w:rStyle w:val="10"/>
                <w:rFonts w:hint="eastAsia" w:ascii="方正黑体_GBK" w:hAnsi="方正黑体_GBK" w:eastAsia="方正黑体_GBK" w:cs="方正黑体_GBK"/>
                <w:b w:val="0"/>
                <w:bCs/>
                <w:i w:val="0"/>
                <w:iCs w:val="0"/>
                <w:caps w:val="0"/>
                <w:color w:val="auto"/>
                <w:spacing w:val="0"/>
                <w:position w:val="6"/>
                <w:sz w:val="24"/>
                <w:szCs w:val="24"/>
                <w:highlight w:val="none"/>
              </w:rPr>
              <w:t>序号</w:t>
            </w:r>
          </w:p>
        </w:tc>
        <w:tc>
          <w:tcPr>
            <w:tcW w:w="1451" w:type="dxa"/>
            <w:noWrap w:val="0"/>
            <w:tcMar>
              <w:top w:w="0" w:type="dxa"/>
              <w:left w:w="70" w:type="dxa"/>
              <w:bottom w:w="0" w:type="dxa"/>
              <w:right w:w="70" w:type="dxa"/>
            </w:tcMar>
            <w:vAlign w:val="center"/>
          </w:tcPr>
          <w:p w14:paraId="69F8EF82">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left="0" w:right="0"/>
              <w:jc w:val="center"/>
              <w:rPr>
                <w:rFonts w:hint="eastAsia" w:ascii="方正黑体_GBK" w:hAnsi="方正黑体_GBK" w:eastAsia="方正黑体_GBK" w:cs="方正黑体_GBK"/>
                <w:b w:val="0"/>
                <w:bCs/>
                <w:color w:val="auto"/>
                <w:position w:val="6"/>
                <w:sz w:val="24"/>
                <w:szCs w:val="24"/>
                <w:highlight w:val="none"/>
              </w:rPr>
            </w:pPr>
            <w:r>
              <w:rPr>
                <w:rStyle w:val="10"/>
                <w:rFonts w:hint="eastAsia" w:ascii="方正黑体_GBK" w:hAnsi="方正黑体_GBK" w:eastAsia="方正黑体_GBK" w:cs="方正黑体_GBK"/>
                <w:b w:val="0"/>
                <w:bCs/>
                <w:i w:val="0"/>
                <w:iCs w:val="0"/>
                <w:caps w:val="0"/>
                <w:color w:val="auto"/>
                <w:spacing w:val="0"/>
                <w:position w:val="6"/>
                <w:sz w:val="24"/>
                <w:szCs w:val="24"/>
                <w:highlight w:val="none"/>
              </w:rPr>
              <w:t>行业</w:t>
            </w:r>
          </w:p>
        </w:tc>
        <w:tc>
          <w:tcPr>
            <w:tcW w:w="4728" w:type="dxa"/>
            <w:gridSpan w:val="2"/>
            <w:noWrap w:val="0"/>
            <w:tcMar>
              <w:top w:w="0" w:type="dxa"/>
              <w:left w:w="70" w:type="dxa"/>
              <w:bottom w:w="0" w:type="dxa"/>
              <w:right w:w="70" w:type="dxa"/>
            </w:tcMar>
            <w:vAlign w:val="center"/>
          </w:tcPr>
          <w:p w14:paraId="0E9DF519">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left="0" w:right="0"/>
              <w:jc w:val="center"/>
              <w:rPr>
                <w:rFonts w:hint="eastAsia" w:ascii="方正黑体_GBK" w:hAnsi="方正黑体_GBK" w:eastAsia="方正黑体_GBK" w:cs="方正黑体_GBK"/>
                <w:b w:val="0"/>
                <w:bCs/>
                <w:color w:val="auto"/>
                <w:position w:val="6"/>
                <w:sz w:val="24"/>
                <w:szCs w:val="24"/>
                <w:highlight w:val="none"/>
              </w:rPr>
            </w:pPr>
            <w:r>
              <w:rPr>
                <w:rStyle w:val="10"/>
                <w:rFonts w:hint="eastAsia" w:ascii="方正黑体_GBK" w:hAnsi="方正黑体_GBK" w:eastAsia="方正黑体_GBK" w:cs="方正黑体_GBK"/>
                <w:b w:val="0"/>
                <w:bCs/>
                <w:i w:val="0"/>
                <w:iCs w:val="0"/>
                <w:caps w:val="0"/>
                <w:color w:val="auto"/>
                <w:spacing w:val="0"/>
                <w:position w:val="6"/>
                <w:sz w:val="24"/>
                <w:szCs w:val="24"/>
                <w:highlight w:val="none"/>
              </w:rPr>
              <w:t>项目类别</w:t>
            </w:r>
          </w:p>
        </w:tc>
        <w:tc>
          <w:tcPr>
            <w:tcW w:w="1612" w:type="dxa"/>
            <w:noWrap w:val="0"/>
            <w:tcMar>
              <w:top w:w="0" w:type="dxa"/>
              <w:left w:w="70" w:type="dxa"/>
              <w:bottom w:w="0" w:type="dxa"/>
              <w:right w:w="70" w:type="dxa"/>
            </w:tcMar>
            <w:vAlign w:val="center"/>
          </w:tcPr>
          <w:p w14:paraId="0B85011A">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left="0" w:right="0"/>
              <w:jc w:val="center"/>
              <w:rPr>
                <w:rFonts w:hint="eastAsia" w:ascii="方正黑体_GBK" w:hAnsi="方正黑体_GBK" w:eastAsia="方正黑体_GBK" w:cs="方正黑体_GBK"/>
                <w:b w:val="0"/>
                <w:bCs/>
                <w:color w:val="auto"/>
                <w:position w:val="6"/>
                <w:sz w:val="24"/>
                <w:szCs w:val="24"/>
                <w:highlight w:val="none"/>
              </w:rPr>
            </w:pPr>
            <w:r>
              <w:rPr>
                <w:rStyle w:val="10"/>
                <w:rFonts w:hint="eastAsia" w:ascii="方正黑体_GBK" w:hAnsi="方正黑体_GBK" w:eastAsia="方正黑体_GBK" w:cs="方正黑体_GBK"/>
                <w:b w:val="0"/>
                <w:bCs/>
                <w:i w:val="0"/>
                <w:iCs w:val="0"/>
                <w:caps w:val="0"/>
                <w:color w:val="auto"/>
                <w:spacing w:val="0"/>
                <w:position w:val="6"/>
                <w:sz w:val="24"/>
                <w:szCs w:val="24"/>
                <w:highlight w:val="none"/>
              </w:rPr>
              <w:t>环评类别</w:t>
            </w:r>
          </w:p>
        </w:tc>
      </w:tr>
      <w:tr w14:paraId="0C49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652" w:type="dxa"/>
            <w:noWrap w:val="0"/>
            <w:tcMar>
              <w:top w:w="0" w:type="dxa"/>
              <w:left w:w="70" w:type="dxa"/>
              <w:bottom w:w="0" w:type="dxa"/>
              <w:right w:w="70" w:type="dxa"/>
            </w:tcMar>
            <w:vAlign w:val="center"/>
          </w:tcPr>
          <w:p w14:paraId="083A747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p>
        </w:tc>
        <w:tc>
          <w:tcPr>
            <w:tcW w:w="1451" w:type="dxa"/>
            <w:vMerge w:val="restart"/>
            <w:noWrap w:val="0"/>
            <w:tcMar>
              <w:top w:w="0" w:type="dxa"/>
              <w:left w:w="70" w:type="dxa"/>
              <w:bottom w:w="0" w:type="dxa"/>
              <w:right w:w="70" w:type="dxa"/>
            </w:tcMar>
            <w:vAlign w:val="center"/>
          </w:tcPr>
          <w:p w14:paraId="3F2AD97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农业01、林业02</w:t>
            </w:r>
          </w:p>
        </w:tc>
        <w:tc>
          <w:tcPr>
            <w:tcW w:w="671" w:type="dxa"/>
            <w:noWrap w:val="0"/>
            <w:tcMar>
              <w:top w:w="0" w:type="dxa"/>
              <w:left w:w="70" w:type="dxa"/>
              <w:bottom w:w="0" w:type="dxa"/>
              <w:right w:w="70" w:type="dxa"/>
            </w:tcMar>
            <w:vAlign w:val="center"/>
          </w:tcPr>
          <w:p w14:paraId="35B1428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p>
        </w:tc>
        <w:tc>
          <w:tcPr>
            <w:tcW w:w="4057" w:type="dxa"/>
            <w:noWrap w:val="0"/>
            <w:tcMar>
              <w:top w:w="0" w:type="dxa"/>
              <w:left w:w="70" w:type="dxa"/>
              <w:bottom w:w="0" w:type="dxa"/>
              <w:right w:w="70" w:type="dxa"/>
            </w:tcMar>
            <w:vAlign w:val="center"/>
          </w:tcPr>
          <w:p w14:paraId="37675E2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left"/>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农产品基地项目（含药材基地）：其他</w:t>
            </w:r>
          </w:p>
        </w:tc>
        <w:tc>
          <w:tcPr>
            <w:tcW w:w="1612" w:type="dxa"/>
            <w:noWrap w:val="0"/>
            <w:tcMar>
              <w:top w:w="0" w:type="dxa"/>
              <w:left w:w="70" w:type="dxa"/>
              <w:bottom w:w="0" w:type="dxa"/>
              <w:right w:w="70" w:type="dxa"/>
            </w:tcMar>
            <w:vAlign w:val="center"/>
          </w:tcPr>
          <w:p w14:paraId="3F5EE06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5508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652" w:type="dxa"/>
            <w:noWrap w:val="0"/>
            <w:tcMar>
              <w:top w:w="0" w:type="dxa"/>
              <w:left w:w="70" w:type="dxa"/>
              <w:bottom w:w="0" w:type="dxa"/>
              <w:right w:w="70" w:type="dxa"/>
            </w:tcMar>
            <w:vAlign w:val="center"/>
          </w:tcPr>
          <w:p w14:paraId="4A2814E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w:t>
            </w:r>
          </w:p>
        </w:tc>
        <w:tc>
          <w:tcPr>
            <w:tcW w:w="1451" w:type="dxa"/>
            <w:vMerge w:val="continue"/>
            <w:noWrap w:val="0"/>
            <w:tcMar>
              <w:top w:w="0" w:type="dxa"/>
              <w:left w:w="70" w:type="dxa"/>
              <w:bottom w:w="0" w:type="dxa"/>
              <w:right w:w="70" w:type="dxa"/>
            </w:tcMar>
            <w:vAlign w:val="center"/>
          </w:tcPr>
          <w:p w14:paraId="17D472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p>
        </w:tc>
        <w:tc>
          <w:tcPr>
            <w:tcW w:w="671" w:type="dxa"/>
            <w:noWrap w:val="0"/>
            <w:tcMar>
              <w:top w:w="0" w:type="dxa"/>
              <w:left w:w="70" w:type="dxa"/>
              <w:bottom w:w="0" w:type="dxa"/>
              <w:right w:w="70" w:type="dxa"/>
            </w:tcMar>
            <w:vAlign w:val="center"/>
          </w:tcPr>
          <w:p w14:paraId="1B6CCB3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w:t>
            </w:r>
          </w:p>
        </w:tc>
        <w:tc>
          <w:tcPr>
            <w:tcW w:w="4057" w:type="dxa"/>
            <w:noWrap w:val="0"/>
            <w:tcMar>
              <w:top w:w="0" w:type="dxa"/>
              <w:left w:w="70" w:type="dxa"/>
              <w:bottom w:w="0" w:type="dxa"/>
              <w:right w:w="70" w:type="dxa"/>
            </w:tcMar>
            <w:vAlign w:val="center"/>
          </w:tcPr>
          <w:p w14:paraId="45B1C1F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经济林基地项目：其他</w:t>
            </w:r>
          </w:p>
        </w:tc>
        <w:tc>
          <w:tcPr>
            <w:tcW w:w="1612" w:type="dxa"/>
            <w:noWrap w:val="0"/>
            <w:tcMar>
              <w:top w:w="0" w:type="dxa"/>
              <w:left w:w="70" w:type="dxa"/>
              <w:bottom w:w="0" w:type="dxa"/>
              <w:right w:w="70" w:type="dxa"/>
            </w:tcMar>
            <w:vAlign w:val="center"/>
          </w:tcPr>
          <w:p w14:paraId="5527F95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6040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2" w:type="dxa"/>
            <w:noWrap w:val="0"/>
            <w:tcMar>
              <w:top w:w="0" w:type="dxa"/>
              <w:left w:w="70" w:type="dxa"/>
              <w:bottom w:w="0" w:type="dxa"/>
              <w:right w:w="70" w:type="dxa"/>
            </w:tcMar>
            <w:vAlign w:val="center"/>
          </w:tcPr>
          <w:p w14:paraId="6ACF98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w:t>
            </w:r>
          </w:p>
        </w:tc>
        <w:tc>
          <w:tcPr>
            <w:tcW w:w="1451" w:type="dxa"/>
            <w:noWrap w:val="0"/>
            <w:tcMar>
              <w:top w:w="0" w:type="dxa"/>
              <w:left w:w="70" w:type="dxa"/>
              <w:bottom w:w="0" w:type="dxa"/>
              <w:right w:w="70" w:type="dxa"/>
            </w:tcMar>
            <w:vAlign w:val="center"/>
          </w:tcPr>
          <w:p w14:paraId="1D942D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其他采矿业12</w:t>
            </w:r>
          </w:p>
        </w:tc>
        <w:tc>
          <w:tcPr>
            <w:tcW w:w="671" w:type="dxa"/>
            <w:noWrap w:val="0"/>
            <w:tcMar>
              <w:top w:w="0" w:type="dxa"/>
              <w:left w:w="70" w:type="dxa"/>
              <w:bottom w:w="0" w:type="dxa"/>
              <w:right w:w="70" w:type="dxa"/>
            </w:tcMar>
            <w:vAlign w:val="center"/>
          </w:tcPr>
          <w:p w14:paraId="0E5F91C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14</w:t>
            </w:r>
          </w:p>
        </w:tc>
        <w:tc>
          <w:tcPr>
            <w:tcW w:w="4057" w:type="dxa"/>
            <w:noWrap w:val="0"/>
            <w:tcMar>
              <w:top w:w="0" w:type="dxa"/>
              <w:left w:w="70" w:type="dxa"/>
              <w:bottom w:w="0" w:type="dxa"/>
              <w:right w:w="70" w:type="dxa"/>
            </w:tcMar>
            <w:vAlign w:val="center"/>
          </w:tcPr>
          <w:p w14:paraId="2E91761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其他采矿业120：其他</w:t>
            </w:r>
          </w:p>
        </w:tc>
        <w:tc>
          <w:tcPr>
            <w:tcW w:w="1612" w:type="dxa"/>
            <w:noWrap w:val="0"/>
            <w:tcMar>
              <w:top w:w="0" w:type="dxa"/>
              <w:left w:w="70" w:type="dxa"/>
              <w:bottom w:w="0" w:type="dxa"/>
              <w:right w:w="70" w:type="dxa"/>
            </w:tcMar>
            <w:vAlign w:val="center"/>
          </w:tcPr>
          <w:p w14:paraId="7DF17E7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0F2F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2" w:type="dxa"/>
            <w:noWrap w:val="0"/>
            <w:tcMar>
              <w:top w:w="0" w:type="dxa"/>
              <w:left w:w="70" w:type="dxa"/>
              <w:bottom w:w="0" w:type="dxa"/>
              <w:right w:w="70" w:type="dxa"/>
            </w:tcMar>
            <w:vAlign w:val="center"/>
          </w:tcPr>
          <w:p w14:paraId="748989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w:t>
            </w:r>
          </w:p>
        </w:tc>
        <w:tc>
          <w:tcPr>
            <w:tcW w:w="1451" w:type="dxa"/>
            <w:noWrap w:val="0"/>
            <w:tcMar>
              <w:top w:w="0" w:type="dxa"/>
              <w:left w:w="70" w:type="dxa"/>
              <w:bottom w:w="0" w:type="dxa"/>
              <w:right w:w="70" w:type="dxa"/>
            </w:tcMar>
            <w:vAlign w:val="center"/>
          </w:tcPr>
          <w:p w14:paraId="409D299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农副食品加工业13</w:t>
            </w:r>
          </w:p>
        </w:tc>
        <w:tc>
          <w:tcPr>
            <w:tcW w:w="671" w:type="dxa"/>
            <w:noWrap w:val="0"/>
            <w:tcMar>
              <w:top w:w="0" w:type="dxa"/>
              <w:left w:w="70" w:type="dxa"/>
              <w:bottom w:w="0" w:type="dxa"/>
              <w:right w:w="70" w:type="dxa"/>
            </w:tcMar>
            <w:vAlign w:val="center"/>
          </w:tcPr>
          <w:p w14:paraId="0308FD0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w:t>
            </w:r>
          </w:p>
        </w:tc>
        <w:tc>
          <w:tcPr>
            <w:tcW w:w="4057" w:type="dxa"/>
            <w:noWrap w:val="0"/>
            <w:tcMar>
              <w:top w:w="0" w:type="dxa"/>
              <w:left w:w="70" w:type="dxa"/>
              <w:bottom w:w="0" w:type="dxa"/>
              <w:right w:w="70" w:type="dxa"/>
            </w:tcMar>
            <w:vAlign w:val="center"/>
          </w:tcPr>
          <w:p w14:paraId="66F7DA4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屠宰及肉类加工135*：其他肉类加工</w:t>
            </w:r>
          </w:p>
        </w:tc>
        <w:tc>
          <w:tcPr>
            <w:tcW w:w="1612" w:type="dxa"/>
            <w:noWrap w:val="0"/>
            <w:tcMar>
              <w:top w:w="0" w:type="dxa"/>
              <w:left w:w="70" w:type="dxa"/>
              <w:bottom w:w="0" w:type="dxa"/>
              <w:right w:w="70" w:type="dxa"/>
            </w:tcMar>
            <w:vAlign w:val="center"/>
          </w:tcPr>
          <w:p w14:paraId="07E452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7FEF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2" w:type="dxa"/>
            <w:noWrap w:val="0"/>
            <w:tcMar>
              <w:top w:w="0" w:type="dxa"/>
              <w:left w:w="70" w:type="dxa"/>
              <w:bottom w:w="0" w:type="dxa"/>
              <w:right w:w="70" w:type="dxa"/>
            </w:tcMar>
            <w:vAlign w:val="center"/>
          </w:tcPr>
          <w:p w14:paraId="669D20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w:t>
            </w:r>
          </w:p>
        </w:tc>
        <w:tc>
          <w:tcPr>
            <w:tcW w:w="1451" w:type="dxa"/>
            <w:noWrap w:val="0"/>
            <w:tcMar>
              <w:top w:w="0" w:type="dxa"/>
              <w:left w:w="70" w:type="dxa"/>
              <w:bottom w:w="0" w:type="dxa"/>
              <w:right w:w="70" w:type="dxa"/>
            </w:tcMar>
            <w:vAlign w:val="center"/>
          </w:tcPr>
          <w:p w14:paraId="29072F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电力、热力生产和供应业</w:t>
            </w:r>
          </w:p>
        </w:tc>
        <w:tc>
          <w:tcPr>
            <w:tcW w:w="671" w:type="dxa"/>
            <w:noWrap w:val="0"/>
            <w:tcMar>
              <w:top w:w="0" w:type="dxa"/>
              <w:left w:w="70" w:type="dxa"/>
              <w:bottom w:w="0" w:type="dxa"/>
              <w:right w:w="70" w:type="dxa"/>
            </w:tcMar>
            <w:vAlign w:val="center"/>
          </w:tcPr>
          <w:p w14:paraId="115ED14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90</w:t>
            </w:r>
          </w:p>
        </w:tc>
        <w:tc>
          <w:tcPr>
            <w:tcW w:w="4057" w:type="dxa"/>
            <w:noWrap w:val="0"/>
            <w:tcMar>
              <w:top w:w="0" w:type="dxa"/>
              <w:left w:w="70" w:type="dxa"/>
              <w:bottom w:w="0" w:type="dxa"/>
              <w:right w:w="70" w:type="dxa"/>
            </w:tcMar>
            <w:vAlign w:val="center"/>
          </w:tcPr>
          <w:p w14:paraId="30FBE5F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陆上风力发电4415；太阳能发电4416（不含居民家用光伏发电）；其他电力生产4419（不含海上的潮汐能、波</w:t>
            </w:r>
            <w:r>
              <w:rPr>
                <w:rFonts w:hint="default" w:ascii="Times New Roman" w:hAnsi="Times New Roman" w:eastAsia="方正仿宋_GBK" w:cs="Times New Roman"/>
                <w:color w:val="auto"/>
                <w:spacing w:val="-6"/>
                <w:sz w:val="24"/>
                <w:szCs w:val="24"/>
                <w:lang w:val="en-US" w:eastAsia="zh-CN"/>
              </w:rPr>
              <w:t>浪能、温差能等发电）：其他光伏发电</w:t>
            </w:r>
          </w:p>
        </w:tc>
        <w:tc>
          <w:tcPr>
            <w:tcW w:w="1612" w:type="dxa"/>
            <w:noWrap w:val="0"/>
            <w:tcMar>
              <w:top w:w="0" w:type="dxa"/>
              <w:left w:w="70" w:type="dxa"/>
              <w:bottom w:w="0" w:type="dxa"/>
              <w:right w:w="70" w:type="dxa"/>
            </w:tcMar>
            <w:vAlign w:val="center"/>
          </w:tcPr>
          <w:p w14:paraId="259A2D1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1C46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3" w:hRule="atLeast"/>
        </w:trPr>
        <w:tc>
          <w:tcPr>
            <w:tcW w:w="652" w:type="dxa"/>
            <w:noWrap w:val="0"/>
            <w:tcMar>
              <w:top w:w="0" w:type="dxa"/>
              <w:left w:w="70" w:type="dxa"/>
              <w:bottom w:w="0" w:type="dxa"/>
              <w:right w:w="70" w:type="dxa"/>
            </w:tcMar>
            <w:vAlign w:val="center"/>
          </w:tcPr>
          <w:p w14:paraId="3A4C6C3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6</w:t>
            </w:r>
          </w:p>
        </w:tc>
        <w:tc>
          <w:tcPr>
            <w:tcW w:w="1451" w:type="dxa"/>
            <w:vMerge w:val="restart"/>
            <w:noWrap w:val="0"/>
            <w:tcMar>
              <w:top w:w="0" w:type="dxa"/>
              <w:left w:w="70" w:type="dxa"/>
              <w:bottom w:w="0" w:type="dxa"/>
              <w:right w:w="70" w:type="dxa"/>
            </w:tcMar>
            <w:vAlign w:val="center"/>
          </w:tcPr>
          <w:p w14:paraId="7A04A5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水的生产和供应业</w:t>
            </w:r>
          </w:p>
        </w:tc>
        <w:tc>
          <w:tcPr>
            <w:tcW w:w="671" w:type="dxa"/>
            <w:noWrap w:val="0"/>
            <w:tcMar>
              <w:top w:w="0" w:type="dxa"/>
              <w:left w:w="70" w:type="dxa"/>
              <w:bottom w:w="0" w:type="dxa"/>
              <w:right w:w="70" w:type="dxa"/>
            </w:tcMar>
            <w:vAlign w:val="center"/>
          </w:tcPr>
          <w:p w14:paraId="621415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94</w:t>
            </w:r>
          </w:p>
        </w:tc>
        <w:tc>
          <w:tcPr>
            <w:tcW w:w="4057" w:type="dxa"/>
            <w:noWrap w:val="0"/>
            <w:tcMar>
              <w:top w:w="0" w:type="dxa"/>
              <w:left w:w="70" w:type="dxa"/>
              <w:bottom w:w="0" w:type="dxa"/>
              <w:right w:w="70" w:type="dxa"/>
            </w:tcMar>
            <w:vAlign w:val="center"/>
          </w:tcPr>
          <w:p w14:paraId="42EEF5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自来水生产和供应461（不含供应工程；不含村庄供应工程）：全部</w:t>
            </w:r>
          </w:p>
        </w:tc>
        <w:tc>
          <w:tcPr>
            <w:tcW w:w="1612" w:type="dxa"/>
            <w:noWrap w:val="0"/>
            <w:tcMar>
              <w:top w:w="0" w:type="dxa"/>
              <w:left w:w="70" w:type="dxa"/>
              <w:bottom w:w="0" w:type="dxa"/>
              <w:right w:w="70" w:type="dxa"/>
            </w:tcMar>
            <w:vAlign w:val="center"/>
          </w:tcPr>
          <w:p w14:paraId="7116B5F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报告表</w:t>
            </w:r>
          </w:p>
        </w:tc>
      </w:tr>
      <w:tr w14:paraId="7535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2" w:type="dxa"/>
            <w:noWrap w:val="0"/>
            <w:tcMar>
              <w:top w:w="0" w:type="dxa"/>
              <w:left w:w="70" w:type="dxa"/>
              <w:bottom w:w="0" w:type="dxa"/>
              <w:right w:w="70" w:type="dxa"/>
            </w:tcMar>
            <w:vAlign w:val="center"/>
          </w:tcPr>
          <w:p w14:paraId="34CCA59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7</w:t>
            </w:r>
          </w:p>
        </w:tc>
        <w:tc>
          <w:tcPr>
            <w:tcW w:w="1451" w:type="dxa"/>
            <w:vMerge w:val="continue"/>
            <w:noWrap w:val="0"/>
            <w:tcMar>
              <w:top w:w="0" w:type="dxa"/>
              <w:left w:w="70" w:type="dxa"/>
              <w:bottom w:w="0" w:type="dxa"/>
              <w:right w:w="70" w:type="dxa"/>
            </w:tcMar>
            <w:vAlign w:val="center"/>
          </w:tcPr>
          <w:p w14:paraId="7346D9D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p>
        </w:tc>
        <w:tc>
          <w:tcPr>
            <w:tcW w:w="671" w:type="dxa"/>
            <w:noWrap w:val="0"/>
            <w:tcMar>
              <w:top w:w="0" w:type="dxa"/>
              <w:left w:w="70" w:type="dxa"/>
              <w:bottom w:w="0" w:type="dxa"/>
              <w:right w:w="70" w:type="dxa"/>
            </w:tcMar>
            <w:vAlign w:val="center"/>
          </w:tcPr>
          <w:p w14:paraId="4945E6E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95</w:t>
            </w:r>
          </w:p>
        </w:tc>
        <w:tc>
          <w:tcPr>
            <w:tcW w:w="4057" w:type="dxa"/>
            <w:noWrap w:val="0"/>
            <w:tcMar>
              <w:top w:w="0" w:type="dxa"/>
              <w:left w:w="70" w:type="dxa"/>
              <w:bottom w:w="0" w:type="dxa"/>
              <w:right w:w="70" w:type="dxa"/>
            </w:tcMar>
            <w:vAlign w:val="center"/>
          </w:tcPr>
          <w:p w14:paraId="3E3D3AB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污水处理及其再生利用：其他（不含提标改造项目；不含化粪池及化粪池处理后中水处理回用；不含仅建设沉淀池处理的）</w:t>
            </w:r>
          </w:p>
        </w:tc>
        <w:tc>
          <w:tcPr>
            <w:tcW w:w="1612" w:type="dxa"/>
            <w:noWrap w:val="0"/>
            <w:tcMar>
              <w:top w:w="0" w:type="dxa"/>
              <w:left w:w="70" w:type="dxa"/>
              <w:bottom w:w="0" w:type="dxa"/>
              <w:right w:w="70" w:type="dxa"/>
            </w:tcMar>
            <w:vAlign w:val="center"/>
          </w:tcPr>
          <w:p w14:paraId="761BF33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12CD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7" w:hRule="atLeast"/>
        </w:trPr>
        <w:tc>
          <w:tcPr>
            <w:tcW w:w="652" w:type="dxa"/>
            <w:noWrap w:val="0"/>
            <w:tcMar>
              <w:top w:w="0" w:type="dxa"/>
              <w:left w:w="70" w:type="dxa"/>
              <w:bottom w:w="0" w:type="dxa"/>
              <w:right w:w="70" w:type="dxa"/>
            </w:tcMar>
            <w:vAlign w:val="center"/>
          </w:tcPr>
          <w:p w14:paraId="5D466D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8</w:t>
            </w:r>
          </w:p>
        </w:tc>
        <w:tc>
          <w:tcPr>
            <w:tcW w:w="1451" w:type="dxa"/>
            <w:noWrap w:val="0"/>
            <w:tcMar>
              <w:top w:w="0" w:type="dxa"/>
              <w:left w:w="70" w:type="dxa"/>
              <w:bottom w:w="0" w:type="dxa"/>
              <w:right w:w="70" w:type="dxa"/>
            </w:tcMar>
            <w:vAlign w:val="center"/>
          </w:tcPr>
          <w:p w14:paraId="51B1349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公共设施管理业</w:t>
            </w:r>
          </w:p>
        </w:tc>
        <w:tc>
          <w:tcPr>
            <w:tcW w:w="671" w:type="dxa"/>
            <w:noWrap w:val="0"/>
            <w:tcMar>
              <w:top w:w="0" w:type="dxa"/>
              <w:left w:w="70" w:type="dxa"/>
              <w:bottom w:w="0" w:type="dxa"/>
              <w:right w:w="70" w:type="dxa"/>
            </w:tcMar>
            <w:vAlign w:val="center"/>
          </w:tcPr>
          <w:p w14:paraId="6D8AB1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106</w:t>
            </w:r>
          </w:p>
        </w:tc>
        <w:tc>
          <w:tcPr>
            <w:tcW w:w="4057" w:type="dxa"/>
            <w:noWrap w:val="0"/>
            <w:tcMar>
              <w:top w:w="0" w:type="dxa"/>
              <w:left w:w="70" w:type="dxa"/>
              <w:bottom w:w="0" w:type="dxa"/>
              <w:right w:w="70" w:type="dxa"/>
            </w:tcMar>
            <w:vAlign w:val="center"/>
          </w:tcPr>
          <w:p w14:paraId="4F8BF9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生活垃圾（含餐厨废弃物）集中处置（生活垃圾发电除外）：其他处置方式日处置能力10吨以下1吨及以上的</w:t>
            </w:r>
          </w:p>
        </w:tc>
        <w:tc>
          <w:tcPr>
            <w:tcW w:w="1612" w:type="dxa"/>
            <w:noWrap w:val="0"/>
            <w:tcMar>
              <w:top w:w="0" w:type="dxa"/>
              <w:left w:w="70" w:type="dxa"/>
              <w:bottom w:w="0" w:type="dxa"/>
              <w:right w:w="70" w:type="dxa"/>
            </w:tcMar>
            <w:vAlign w:val="center"/>
          </w:tcPr>
          <w:p w14:paraId="59DCAE5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5D09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14" w:hRule="atLeast"/>
        </w:trPr>
        <w:tc>
          <w:tcPr>
            <w:tcW w:w="652" w:type="dxa"/>
            <w:noWrap w:val="0"/>
            <w:tcMar>
              <w:top w:w="0" w:type="dxa"/>
              <w:left w:w="70" w:type="dxa"/>
              <w:bottom w:w="0" w:type="dxa"/>
              <w:right w:w="70" w:type="dxa"/>
            </w:tcMar>
            <w:vAlign w:val="center"/>
          </w:tcPr>
          <w:p w14:paraId="36605B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9</w:t>
            </w:r>
          </w:p>
        </w:tc>
        <w:tc>
          <w:tcPr>
            <w:tcW w:w="1451" w:type="dxa"/>
            <w:noWrap w:val="0"/>
            <w:tcMar>
              <w:top w:w="0" w:type="dxa"/>
              <w:left w:w="70" w:type="dxa"/>
              <w:bottom w:w="0" w:type="dxa"/>
              <w:right w:w="70" w:type="dxa"/>
            </w:tcMar>
            <w:vAlign w:val="center"/>
          </w:tcPr>
          <w:p w14:paraId="31CAE28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卫生84</w:t>
            </w:r>
          </w:p>
        </w:tc>
        <w:tc>
          <w:tcPr>
            <w:tcW w:w="671" w:type="dxa"/>
            <w:noWrap w:val="0"/>
            <w:tcMar>
              <w:top w:w="0" w:type="dxa"/>
              <w:left w:w="70" w:type="dxa"/>
              <w:bottom w:w="0" w:type="dxa"/>
              <w:right w:w="70" w:type="dxa"/>
            </w:tcMar>
            <w:vAlign w:val="center"/>
          </w:tcPr>
          <w:p w14:paraId="36E5C3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108</w:t>
            </w:r>
          </w:p>
        </w:tc>
        <w:tc>
          <w:tcPr>
            <w:tcW w:w="4057" w:type="dxa"/>
            <w:noWrap w:val="0"/>
            <w:tcMar>
              <w:top w:w="0" w:type="dxa"/>
              <w:left w:w="70" w:type="dxa"/>
              <w:bottom w:w="0" w:type="dxa"/>
              <w:right w:w="70" w:type="dxa"/>
            </w:tcMar>
            <w:vAlign w:val="center"/>
          </w:tcPr>
          <w:p w14:paraId="529FF57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医院841；专科疾病防治院（所、站）8432；妇幼保健院（所、站）8433；急救中心（站）服务8434；采供血机构服务8435；基层医疗卫生服务842：住院床位20张以下的（不含20张住院床位的）</w:t>
            </w:r>
          </w:p>
        </w:tc>
        <w:tc>
          <w:tcPr>
            <w:tcW w:w="1612" w:type="dxa"/>
            <w:noWrap w:val="0"/>
            <w:tcMar>
              <w:top w:w="0" w:type="dxa"/>
              <w:left w:w="70" w:type="dxa"/>
              <w:bottom w:w="0" w:type="dxa"/>
              <w:right w:w="70" w:type="dxa"/>
            </w:tcMar>
            <w:vAlign w:val="center"/>
          </w:tcPr>
          <w:p w14:paraId="4EFB00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1001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6" w:hRule="atLeast"/>
        </w:trPr>
        <w:tc>
          <w:tcPr>
            <w:tcW w:w="652" w:type="dxa"/>
            <w:noWrap w:val="0"/>
            <w:tcMar>
              <w:top w:w="0" w:type="dxa"/>
              <w:left w:w="70" w:type="dxa"/>
              <w:bottom w:w="0" w:type="dxa"/>
              <w:right w:w="70" w:type="dxa"/>
            </w:tcMar>
            <w:vAlign w:val="center"/>
          </w:tcPr>
          <w:p w14:paraId="6669DE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10</w:t>
            </w:r>
          </w:p>
        </w:tc>
        <w:tc>
          <w:tcPr>
            <w:tcW w:w="1451" w:type="dxa"/>
            <w:vMerge w:val="restart"/>
            <w:noWrap w:val="0"/>
            <w:tcMar>
              <w:top w:w="0" w:type="dxa"/>
              <w:left w:w="70" w:type="dxa"/>
              <w:bottom w:w="0" w:type="dxa"/>
              <w:right w:w="70" w:type="dxa"/>
            </w:tcMar>
            <w:vAlign w:val="center"/>
          </w:tcPr>
          <w:p w14:paraId="04E8488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社会事业与服务业</w:t>
            </w:r>
          </w:p>
        </w:tc>
        <w:tc>
          <w:tcPr>
            <w:tcW w:w="671" w:type="dxa"/>
            <w:noWrap w:val="0"/>
            <w:tcMar>
              <w:top w:w="0" w:type="dxa"/>
              <w:left w:w="70" w:type="dxa"/>
              <w:bottom w:w="0" w:type="dxa"/>
              <w:right w:w="70" w:type="dxa"/>
            </w:tcMar>
            <w:vAlign w:val="center"/>
          </w:tcPr>
          <w:p w14:paraId="6A401BE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112</w:t>
            </w:r>
          </w:p>
        </w:tc>
        <w:tc>
          <w:tcPr>
            <w:tcW w:w="4057" w:type="dxa"/>
            <w:noWrap w:val="0"/>
            <w:tcMar>
              <w:top w:w="0" w:type="dxa"/>
              <w:left w:w="70" w:type="dxa"/>
              <w:bottom w:w="0" w:type="dxa"/>
              <w:right w:w="70" w:type="dxa"/>
            </w:tcMar>
            <w:vAlign w:val="center"/>
          </w:tcPr>
          <w:p w14:paraId="0981EBA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高尔夫球场、滑雪场、狩猎场、赛车</w:t>
            </w:r>
            <w:r>
              <w:rPr>
                <w:rFonts w:hint="default" w:ascii="Times New Roman" w:hAnsi="Times New Roman" w:eastAsia="方正仿宋_GBK" w:cs="Times New Roman"/>
                <w:color w:val="auto"/>
                <w:spacing w:val="-6"/>
                <w:sz w:val="24"/>
                <w:szCs w:val="24"/>
                <w:lang w:val="en-US" w:eastAsia="zh-CN"/>
              </w:rPr>
              <w:t>场、跑马场、射击场、水上运动中心等</w:t>
            </w:r>
          </w:p>
        </w:tc>
        <w:tc>
          <w:tcPr>
            <w:tcW w:w="1612" w:type="dxa"/>
            <w:noWrap w:val="0"/>
            <w:tcMar>
              <w:top w:w="0" w:type="dxa"/>
              <w:left w:w="70" w:type="dxa"/>
              <w:bottom w:w="0" w:type="dxa"/>
              <w:right w:w="70" w:type="dxa"/>
            </w:tcMar>
            <w:vAlign w:val="center"/>
          </w:tcPr>
          <w:p w14:paraId="371960F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617D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05" w:hRule="atLeast"/>
        </w:trPr>
        <w:tc>
          <w:tcPr>
            <w:tcW w:w="652" w:type="dxa"/>
            <w:noWrap w:val="0"/>
            <w:tcMar>
              <w:top w:w="0" w:type="dxa"/>
              <w:left w:w="70" w:type="dxa"/>
              <w:bottom w:w="0" w:type="dxa"/>
              <w:right w:w="70" w:type="dxa"/>
            </w:tcMar>
            <w:vAlign w:val="center"/>
          </w:tcPr>
          <w:p w14:paraId="4F7F61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11</w:t>
            </w:r>
          </w:p>
        </w:tc>
        <w:tc>
          <w:tcPr>
            <w:tcW w:w="1451" w:type="dxa"/>
            <w:vMerge w:val="continue"/>
            <w:noWrap w:val="0"/>
            <w:tcMar>
              <w:top w:w="0" w:type="dxa"/>
              <w:left w:w="70" w:type="dxa"/>
              <w:bottom w:w="0" w:type="dxa"/>
              <w:right w:w="70" w:type="dxa"/>
            </w:tcMar>
            <w:vAlign w:val="center"/>
          </w:tcPr>
          <w:p w14:paraId="602CD95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p>
        </w:tc>
        <w:tc>
          <w:tcPr>
            <w:tcW w:w="671" w:type="dxa"/>
            <w:noWrap w:val="0"/>
            <w:tcMar>
              <w:top w:w="0" w:type="dxa"/>
              <w:left w:w="70" w:type="dxa"/>
              <w:bottom w:w="0" w:type="dxa"/>
              <w:right w:w="70" w:type="dxa"/>
            </w:tcMar>
            <w:vAlign w:val="center"/>
          </w:tcPr>
          <w:p w14:paraId="2C58F4E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114</w:t>
            </w:r>
          </w:p>
        </w:tc>
        <w:tc>
          <w:tcPr>
            <w:tcW w:w="4057" w:type="dxa"/>
            <w:noWrap w:val="0"/>
            <w:tcMar>
              <w:top w:w="0" w:type="dxa"/>
              <w:left w:w="70" w:type="dxa"/>
              <w:bottom w:w="0" w:type="dxa"/>
              <w:right w:w="70" w:type="dxa"/>
            </w:tcMar>
            <w:vAlign w:val="center"/>
          </w:tcPr>
          <w:p w14:paraId="4B16756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公园（含动物园、主题公园；不含城市公园、植物园、村庄公园）；人工湖、人工湿地：不涉及环境敏感区的容积5万立方米以下的人工湖、人工湿地</w:t>
            </w:r>
          </w:p>
        </w:tc>
        <w:tc>
          <w:tcPr>
            <w:tcW w:w="1612" w:type="dxa"/>
            <w:noWrap w:val="0"/>
            <w:tcMar>
              <w:top w:w="0" w:type="dxa"/>
              <w:left w:w="70" w:type="dxa"/>
              <w:bottom w:w="0" w:type="dxa"/>
              <w:right w:w="70" w:type="dxa"/>
            </w:tcMar>
            <w:vAlign w:val="center"/>
          </w:tcPr>
          <w:p w14:paraId="67BF660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740F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rPr>
        <w:tc>
          <w:tcPr>
            <w:tcW w:w="652" w:type="dxa"/>
            <w:noWrap w:val="0"/>
            <w:tcMar>
              <w:top w:w="0" w:type="dxa"/>
              <w:left w:w="70" w:type="dxa"/>
              <w:bottom w:w="0" w:type="dxa"/>
              <w:right w:w="70" w:type="dxa"/>
            </w:tcMar>
            <w:vAlign w:val="center"/>
          </w:tcPr>
          <w:p w14:paraId="57F94C6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12</w:t>
            </w:r>
          </w:p>
        </w:tc>
        <w:tc>
          <w:tcPr>
            <w:tcW w:w="1451" w:type="dxa"/>
            <w:vMerge w:val="continue"/>
            <w:noWrap w:val="0"/>
            <w:tcMar>
              <w:top w:w="0" w:type="dxa"/>
              <w:left w:w="70" w:type="dxa"/>
              <w:bottom w:w="0" w:type="dxa"/>
              <w:right w:w="70" w:type="dxa"/>
            </w:tcMar>
            <w:vAlign w:val="center"/>
          </w:tcPr>
          <w:p w14:paraId="08F8010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p>
        </w:tc>
        <w:tc>
          <w:tcPr>
            <w:tcW w:w="671" w:type="dxa"/>
            <w:noWrap w:val="0"/>
            <w:tcMar>
              <w:top w:w="0" w:type="dxa"/>
              <w:left w:w="70" w:type="dxa"/>
              <w:bottom w:w="0" w:type="dxa"/>
              <w:right w:w="70" w:type="dxa"/>
            </w:tcMar>
            <w:vAlign w:val="center"/>
          </w:tcPr>
          <w:p w14:paraId="13A46B6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115</w:t>
            </w:r>
          </w:p>
        </w:tc>
        <w:tc>
          <w:tcPr>
            <w:tcW w:w="4057" w:type="dxa"/>
            <w:noWrap w:val="0"/>
            <w:tcMar>
              <w:top w:w="0" w:type="dxa"/>
              <w:left w:w="70" w:type="dxa"/>
              <w:bottom w:w="0" w:type="dxa"/>
              <w:right w:w="70" w:type="dxa"/>
            </w:tcMar>
            <w:vAlign w:val="center"/>
          </w:tcPr>
          <w:p w14:paraId="395BF2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旅游开发：其他</w:t>
            </w:r>
          </w:p>
        </w:tc>
        <w:tc>
          <w:tcPr>
            <w:tcW w:w="1612" w:type="dxa"/>
            <w:noWrap w:val="0"/>
            <w:tcMar>
              <w:top w:w="0" w:type="dxa"/>
              <w:left w:w="70" w:type="dxa"/>
              <w:bottom w:w="0" w:type="dxa"/>
              <w:right w:w="70" w:type="dxa"/>
            </w:tcMar>
            <w:vAlign w:val="center"/>
          </w:tcPr>
          <w:p w14:paraId="66D912B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147A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rPr>
        <w:tc>
          <w:tcPr>
            <w:tcW w:w="652" w:type="dxa"/>
            <w:noWrap w:val="0"/>
            <w:tcMar>
              <w:top w:w="0" w:type="dxa"/>
              <w:left w:w="70" w:type="dxa"/>
              <w:bottom w:w="0" w:type="dxa"/>
              <w:right w:w="70" w:type="dxa"/>
            </w:tcMar>
            <w:vAlign w:val="center"/>
          </w:tcPr>
          <w:p w14:paraId="43EA55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w:t>
            </w:r>
          </w:p>
        </w:tc>
        <w:tc>
          <w:tcPr>
            <w:tcW w:w="1451" w:type="dxa"/>
            <w:vMerge w:val="restart"/>
            <w:noWrap w:val="0"/>
            <w:tcMar>
              <w:top w:w="0" w:type="dxa"/>
              <w:left w:w="70" w:type="dxa"/>
              <w:bottom w:w="0" w:type="dxa"/>
              <w:right w:w="70" w:type="dxa"/>
            </w:tcMar>
            <w:vAlign w:val="center"/>
          </w:tcPr>
          <w:p w14:paraId="0AC79AF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水利</w:t>
            </w:r>
          </w:p>
        </w:tc>
        <w:tc>
          <w:tcPr>
            <w:tcW w:w="671" w:type="dxa"/>
            <w:noWrap w:val="0"/>
            <w:tcMar>
              <w:top w:w="0" w:type="dxa"/>
              <w:left w:w="70" w:type="dxa"/>
              <w:bottom w:w="0" w:type="dxa"/>
              <w:right w:w="70" w:type="dxa"/>
            </w:tcMar>
            <w:vAlign w:val="center"/>
          </w:tcPr>
          <w:p w14:paraId="0C9CE7D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127</w:t>
            </w:r>
          </w:p>
        </w:tc>
        <w:tc>
          <w:tcPr>
            <w:tcW w:w="4057" w:type="dxa"/>
            <w:noWrap w:val="0"/>
            <w:tcMar>
              <w:top w:w="0" w:type="dxa"/>
              <w:left w:w="70" w:type="dxa"/>
              <w:bottom w:w="0" w:type="dxa"/>
              <w:right w:w="70" w:type="dxa"/>
            </w:tcMar>
            <w:vAlign w:val="center"/>
          </w:tcPr>
          <w:p w14:paraId="58BCF26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pacing w:val="-6"/>
                <w:sz w:val="24"/>
                <w:szCs w:val="24"/>
                <w:lang w:val="en-US" w:eastAsia="zh-CN"/>
              </w:rPr>
              <w:t>防洪除涝工程（不含维护工程）：其他</w:t>
            </w:r>
          </w:p>
        </w:tc>
        <w:tc>
          <w:tcPr>
            <w:tcW w:w="1612" w:type="dxa"/>
            <w:noWrap w:val="0"/>
            <w:tcMar>
              <w:top w:w="0" w:type="dxa"/>
              <w:left w:w="70" w:type="dxa"/>
              <w:bottom w:w="0" w:type="dxa"/>
              <w:right w:w="70" w:type="dxa"/>
            </w:tcMar>
            <w:vAlign w:val="center"/>
          </w:tcPr>
          <w:p w14:paraId="7322D44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报告表</w:t>
            </w:r>
          </w:p>
          <w:p w14:paraId="6C0D20E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360F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9" w:hRule="atLeast"/>
        </w:trPr>
        <w:tc>
          <w:tcPr>
            <w:tcW w:w="652" w:type="dxa"/>
            <w:noWrap w:val="0"/>
            <w:tcMar>
              <w:top w:w="0" w:type="dxa"/>
              <w:left w:w="70" w:type="dxa"/>
              <w:bottom w:w="0" w:type="dxa"/>
              <w:right w:w="70" w:type="dxa"/>
            </w:tcMar>
            <w:vAlign w:val="center"/>
          </w:tcPr>
          <w:p w14:paraId="62CBDE9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14</w:t>
            </w:r>
          </w:p>
        </w:tc>
        <w:tc>
          <w:tcPr>
            <w:tcW w:w="1451" w:type="dxa"/>
            <w:vMerge w:val="continue"/>
            <w:noWrap w:val="0"/>
            <w:tcMar>
              <w:top w:w="0" w:type="dxa"/>
              <w:left w:w="70" w:type="dxa"/>
              <w:bottom w:w="0" w:type="dxa"/>
              <w:right w:w="70" w:type="dxa"/>
            </w:tcMar>
            <w:vAlign w:val="center"/>
          </w:tcPr>
          <w:p w14:paraId="21680A1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p>
        </w:tc>
        <w:tc>
          <w:tcPr>
            <w:tcW w:w="671" w:type="dxa"/>
            <w:noWrap w:val="0"/>
            <w:tcMar>
              <w:top w:w="0" w:type="dxa"/>
              <w:left w:w="70" w:type="dxa"/>
              <w:bottom w:w="0" w:type="dxa"/>
              <w:right w:w="70" w:type="dxa"/>
            </w:tcMar>
            <w:vAlign w:val="center"/>
          </w:tcPr>
          <w:p w14:paraId="093CF0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128</w:t>
            </w:r>
          </w:p>
        </w:tc>
        <w:tc>
          <w:tcPr>
            <w:tcW w:w="4057" w:type="dxa"/>
            <w:noWrap w:val="0"/>
            <w:tcMar>
              <w:top w:w="0" w:type="dxa"/>
              <w:left w:w="70" w:type="dxa"/>
              <w:bottom w:w="0" w:type="dxa"/>
              <w:right w:w="70" w:type="dxa"/>
            </w:tcMar>
            <w:vAlign w:val="center"/>
          </w:tcPr>
          <w:p w14:paraId="16CB626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河湖整治（不含农村塘堰、水渠）：其他（不含城镇黑臭河道专项整治、村镇级河道整治）</w:t>
            </w:r>
          </w:p>
        </w:tc>
        <w:tc>
          <w:tcPr>
            <w:tcW w:w="1612" w:type="dxa"/>
            <w:noWrap w:val="0"/>
            <w:tcMar>
              <w:top w:w="0" w:type="dxa"/>
              <w:left w:w="70" w:type="dxa"/>
              <w:bottom w:w="0" w:type="dxa"/>
              <w:right w:w="70" w:type="dxa"/>
            </w:tcMar>
            <w:vAlign w:val="center"/>
          </w:tcPr>
          <w:p w14:paraId="2CC4D9C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报告表</w:t>
            </w:r>
          </w:p>
        </w:tc>
      </w:tr>
      <w:tr w14:paraId="2603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5" w:hRule="atLeast"/>
        </w:trPr>
        <w:tc>
          <w:tcPr>
            <w:tcW w:w="652" w:type="dxa"/>
            <w:noWrap w:val="0"/>
            <w:tcMar>
              <w:top w:w="0" w:type="dxa"/>
              <w:left w:w="70" w:type="dxa"/>
              <w:bottom w:w="0" w:type="dxa"/>
              <w:right w:w="70" w:type="dxa"/>
            </w:tcMar>
            <w:vAlign w:val="center"/>
          </w:tcPr>
          <w:p w14:paraId="1C0F11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15</w:t>
            </w:r>
          </w:p>
        </w:tc>
        <w:tc>
          <w:tcPr>
            <w:tcW w:w="1451" w:type="dxa"/>
            <w:vMerge w:val="continue"/>
            <w:noWrap w:val="0"/>
            <w:tcMar>
              <w:top w:w="0" w:type="dxa"/>
              <w:left w:w="70" w:type="dxa"/>
              <w:bottom w:w="0" w:type="dxa"/>
              <w:right w:w="70" w:type="dxa"/>
            </w:tcMar>
            <w:vAlign w:val="center"/>
          </w:tcPr>
          <w:p w14:paraId="4BE4E0F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p>
        </w:tc>
        <w:tc>
          <w:tcPr>
            <w:tcW w:w="671" w:type="dxa"/>
            <w:noWrap w:val="0"/>
            <w:tcMar>
              <w:top w:w="0" w:type="dxa"/>
              <w:left w:w="70" w:type="dxa"/>
              <w:bottom w:w="0" w:type="dxa"/>
              <w:right w:w="70" w:type="dxa"/>
            </w:tcMar>
            <w:vAlign w:val="center"/>
          </w:tcPr>
          <w:p w14:paraId="1DC6926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129</w:t>
            </w:r>
          </w:p>
        </w:tc>
        <w:tc>
          <w:tcPr>
            <w:tcW w:w="4057" w:type="dxa"/>
            <w:noWrap w:val="0"/>
            <w:tcMar>
              <w:top w:w="0" w:type="dxa"/>
              <w:left w:w="70" w:type="dxa"/>
              <w:bottom w:w="0" w:type="dxa"/>
              <w:right w:w="70" w:type="dxa"/>
            </w:tcMar>
            <w:vAlign w:val="center"/>
          </w:tcPr>
          <w:p w14:paraId="4EBC97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地下水开采（农村分散式家庭生活自用水井除外）：其他（地下水禁采取和限采区除外）</w:t>
            </w:r>
          </w:p>
        </w:tc>
        <w:tc>
          <w:tcPr>
            <w:tcW w:w="1612" w:type="dxa"/>
            <w:noWrap w:val="0"/>
            <w:tcMar>
              <w:top w:w="0" w:type="dxa"/>
              <w:left w:w="70" w:type="dxa"/>
              <w:bottom w:w="0" w:type="dxa"/>
              <w:right w:w="70" w:type="dxa"/>
            </w:tcMar>
            <w:vAlign w:val="center"/>
          </w:tcPr>
          <w:p w14:paraId="6617614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报告表</w:t>
            </w:r>
          </w:p>
        </w:tc>
      </w:tr>
      <w:tr w14:paraId="194B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15" w:hRule="atLeast"/>
        </w:trPr>
        <w:tc>
          <w:tcPr>
            <w:tcW w:w="652" w:type="dxa"/>
            <w:noWrap w:val="0"/>
            <w:tcMar>
              <w:top w:w="0" w:type="dxa"/>
              <w:left w:w="70" w:type="dxa"/>
              <w:bottom w:w="0" w:type="dxa"/>
              <w:right w:w="70" w:type="dxa"/>
            </w:tcMar>
            <w:vAlign w:val="center"/>
          </w:tcPr>
          <w:p w14:paraId="2BE5303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16</w:t>
            </w:r>
          </w:p>
        </w:tc>
        <w:tc>
          <w:tcPr>
            <w:tcW w:w="1451" w:type="dxa"/>
            <w:vMerge w:val="restart"/>
            <w:noWrap w:val="0"/>
            <w:tcMar>
              <w:top w:w="0" w:type="dxa"/>
              <w:left w:w="70" w:type="dxa"/>
              <w:bottom w:w="0" w:type="dxa"/>
              <w:right w:w="70" w:type="dxa"/>
            </w:tcMar>
            <w:vAlign w:val="center"/>
          </w:tcPr>
          <w:p w14:paraId="0339EAE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交通运输业、管道运输业</w:t>
            </w:r>
          </w:p>
        </w:tc>
        <w:tc>
          <w:tcPr>
            <w:tcW w:w="671" w:type="dxa"/>
            <w:noWrap w:val="0"/>
            <w:tcMar>
              <w:top w:w="0" w:type="dxa"/>
              <w:left w:w="70" w:type="dxa"/>
              <w:bottom w:w="0" w:type="dxa"/>
              <w:right w:w="70" w:type="dxa"/>
            </w:tcMar>
            <w:vAlign w:val="center"/>
          </w:tcPr>
          <w:p w14:paraId="32D6EA9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130</w:t>
            </w:r>
          </w:p>
        </w:tc>
        <w:tc>
          <w:tcPr>
            <w:tcW w:w="4057" w:type="dxa"/>
            <w:noWrap w:val="0"/>
            <w:tcMar>
              <w:top w:w="0" w:type="dxa"/>
              <w:left w:w="70" w:type="dxa"/>
              <w:bottom w:w="0" w:type="dxa"/>
              <w:right w:w="70" w:type="dxa"/>
            </w:tcMar>
            <w:vAlign w:val="center"/>
          </w:tcPr>
          <w:p w14:paraId="5CE2BA1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等级公路（不含维护、配套设施；不含生命救援、应急保通工程以及国防交通保障项目；不含改扩建四级公路）：配套设施；不涉及环境敏感区的三、四级公路（等级公路红线宽度范围增加且不增加机动车道数量的改造工程；不含隔声屏障建设工程）</w:t>
            </w:r>
          </w:p>
        </w:tc>
        <w:tc>
          <w:tcPr>
            <w:tcW w:w="1612" w:type="dxa"/>
            <w:noWrap w:val="0"/>
            <w:tcMar>
              <w:top w:w="0" w:type="dxa"/>
              <w:left w:w="70" w:type="dxa"/>
              <w:bottom w:w="0" w:type="dxa"/>
              <w:right w:w="70" w:type="dxa"/>
            </w:tcMar>
            <w:vAlign w:val="center"/>
          </w:tcPr>
          <w:p w14:paraId="07CF70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2806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1" w:hRule="atLeast"/>
        </w:trPr>
        <w:tc>
          <w:tcPr>
            <w:tcW w:w="652" w:type="dxa"/>
            <w:noWrap w:val="0"/>
            <w:tcMar>
              <w:top w:w="0" w:type="dxa"/>
              <w:left w:w="70" w:type="dxa"/>
              <w:bottom w:w="0" w:type="dxa"/>
              <w:right w:w="70" w:type="dxa"/>
            </w:tcMar>
            <w:vAlign w:val="center"/>
          </w:tcPr>
          <w:p w14:paraId="24D3FA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17</w:t>
            </w:r>
          </w:p>
        </w:tc>
        <w:tc>
          <w:tcPr>
            <w:tcW w:w="1451" w:type="dxa"/>
            <w:vMerge w:val="continue"/>
            <w:noWrap w:val="0"/>
            <w:tcMar>
              <w:top w:w="0" w:type="dxa"/>
              <w:left w:w="70" w:type="dxa"/>
              <w:bottom w:w="0" w:type="dxa"/>
              <w:right w:w="70" w:type="dxa"/>
            </w:tcMar>
            <w:vAlign w:val="center"/>
          </w:tcPr>
          <w:p w14:paraId="06AF7B8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p>
        </w:tc>
        <w:tc>
          <w:tcPr>
            <w:tcW w:w="671" w:type="dxa"/>
            <w:noWrap w:val="0"/>
            <w:tcMar>
              <w:top w:w="0" w:type="dxa"/>
              <w:left w:w="70" w:type="dxa"/>
              <w:bottom w:w="0" w:type="dxa"/>
              <w:right w:w="70" w:type="dxa"/>
            </w:tcMar>
            <w:vAlign w:val="center"/>
          </w:tcPr>
          <w:p w14:paraId="271C480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131</w:t>
            </w:r>
          </w:p>
        </w:tc>
        <w:tc>
          <w:tcPr>
            <w:tcW w:w="4057" w:type="dxa"/>
            <w:noWrap w:val="0"/>
            <w:tcMar>
              <w:top w:w="0" w:type="dxa"/>
              <w:left w:w="70" w:type="dxa"/>
              <w:bottom w:w="0" w:type="dxa"/>
              <w:right w:w="70" w:type="dxa"/>
            </w:tcMar>
            <w:vAlign w:val="center"/>
          </w:tcPr>
          <w:p w14:paraId="1DD1F56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城市道路（不含维护；不含支路、人行天桥、人行地道）：其他</w:t>
            </w:r>
          </w:p>
        </w:tc>
        <w:tc>
          <w:tcPr>
            <w:tcW w:w="1612" w:type="dxa"/>
            <w:noWrap w:val="0"/>
            <w:tcMar>
              <w:top w:w="0" w:type="dxa"/>
              <w:left w:w="70" w:type="dxa"/>
              <w:bottom w:w="0" w:type="dxa"/>
              <w:right w:w="70" w:type="dxa"/>
            </w:tcMar>
            <w:vAlign w:val="center"/>
          </w:tcPr>
          <w:p w14:paraId="1536D50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5C9F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8" w:hRule="atLeast"/>
        </w:trPr>
        <w:tc>
          <w:tcPr>
            <w:tcW w:w="652" w:type="dxa"/>
            <w:noWrap w:val="0"/>
            <w:tcMar>
              <w:top w:w="0" w:type="dxa"/>
              <w:left w:w="70" w:type="dxa"/>
              <w:bottom w:w="0" w:type="dxa"/>
              <w:right w:w="70" w:type="dxa"/>
            </w:tcMar>
            <w:vAlign w:val="center"/>
          </w:tcPr>
          <w:p w14:paraId="599E021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18</w:t>
            </w:r>
          </w:p>
        </w:tc>
        <w:tc>
          <w:tcPr>
            <w:tcW w:w="1451" w:type="dxa"/>
            <w:vMerge w:val="continue"/>
            <w:noWrap w:val="0"/>
            <w:tcMar>
              <w:top w:w="0" w:type="dxa"/>
              <w:left w:w="70" w:type="dxa"/>
              <w:bottom w:w="0" w:type="dxa"/>
              <w:right w:w="70" w:type="dxa"/>
            </w:tcMar>
            <w:vAlign w:val="center"/>
          </w:tcPr>
          <w:p w14:paraId="548236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p>
        </w:tc>
        <w:tc>
          <w:tcPr>
            <w:tcW w:w="671" w:type="dxa"/>
            <w:noWrap w:val="0"/>
            <w:tcMar>
              <w:top w:w="0" w:type="dxa"/>
              <w:left w:w="70" w:type="dxa"/>
              <w:bottom w:w="0" w:type="dxa"/>
              <w:right w:w="70" w:type="dxa"/>
            </w:tcMar>
            <w:vAlign w:val="center"/>
          </w:tcPr>
          <w:p w14:paraId="2A085AF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137</w:t>
            </w:r>
          </w:p>
        </w:tc>
        <w:tc>
          <w:tcPr>
            <w:tcW w:w="4057" w:type="dxa"/>
            <w:noWrap w:val="0"/>
            <w:tcMar>
              <w:top w:w="0" w:type="dxa"/>
              <w:left w:w="70" w:type="dxa"/>
              <w:bottom w:w="0" w:type="dxa"/>
              <w:right w:w="70" w:type="dxa"/>
            </w:tcMar>
            <w:vAlign w:val="center"/>
          </w:tcPr>
          <w:p w14:paraId="47E14EB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导航台站、供油工程、维修保障等配套工程：其他</w:t>
            </w:r>
          </w:p>
        </w:tc>
        <w:tc>
          <w:tcPr>
            <w:tcW w:w="1612" w:type="dxa"/>
            <w:noWrap w:val="0"/>
            <w:tcMar>
              <w:top w:w="0" w:type="dxa"/>
              <w:left w:w="70" w:type="dxa"/>
              <w:bottom w:w="0" w:type="dxa"/>
              <w:right w:w="70" w:type="dxa"/>
            </w:tcMar>
            <w:vAlign w:val="center"/>
          </w:tcPr>
          <w:p w14:paraId="55E41A7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r w14:paraId="7A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4" w:hRule="atLeast"/>
        </w:trPr>
        <w:tc>
          <w:tcPr>
            <w:tcW w:w="652" w:type="dxa"/>
            <w:noWrap w:val="0"/>
            <w:tcMar>
              <w:top w:w="0" w:type="dxa"/>
              <w:left w:w="70" w:type="dxa"/>
              <w:bottom w:w="0" w:type="dxa"/>
              <w:right w:w="70" w:type="dxa"/>
            </w:tcMar>
            <w:vAlign w:val="center"/>
          </w:tcPr>
          <w:p w14:paraId="672F703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19</w:t>
            </w:r>
          </w:p>
        </w:tc>
        <w:tc>
          <w:tcPr>
            <w:tcW w:w="1451" w:type="dxa"/>
            <w:vMerge w:val="continue"/>
            <w:noWrap w:val="0"/>
            <w:tcMar>
              <w:top w:w="0" w:type="dxa"/>
              <w:left w:w="70" w:type="dxa"/>
              <w:bottom w:w="0" w:type="dxa"/>
              <w:right w:w="70" w:type="dxa"/>
            </w:tcMar>
            <w:vAlign w:val="center"/>
          </w:tcPr>
          <w:p w14:paraId="11D9BF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p>
        </w:tc>
        <w:tc>
          <w:tcPr>
            <w:tcW w:w="671" w:type="dxa"/>
            <w:noWrap w:val="0"/>
            <w:tcMar>
              <w:top w:w="0" w:type="dxa"/>
              <w:left w:w="70" w:type="dxa"/>
              <w:bottom w:w="0" w:type="dxa"/>
              <w:right w:w="70" w:type="dxa"/>
            </w:tcMar>
            <w:vAlign w:val="center"/>
          </w:tcPr>
          <w:p w14:paraId="5885DC9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146</w:t>
            </w:r>
          </w:p>
        </w:tc>
        <w:tc>
          <w:tcPr>
            <w:tcW w:w="4057" w:type="dxa"/>
            <w:noWrap w:val="0"/>
            <w:tcMar>
              <w:top w:w="0" w:type="dxa"/>
              <w:left w:w="70" w:type="dxa"/>
              <w:bottom w:w="0" w:type="dxa"/>
              <w:right w:w="70" w:type="dxa"/>
            </w:tcMar>
            <w:vAlign w:val="center"/>
          </w:tcPr>
          <w:p w14:paraId="62EA78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both"/>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城市（镇）管网及管廊建设（不含给水管道；不含光纤；不含1.6兆帕及以下的天然气管道）：其他</w:t>
            </w:r>
          </w:p>
        </w:tc>
        <w:tc>
          <w:tcPr>
            <w:tcW w:w="1612" w:type="dxa"/>
            <w:noWrap w:val="0"/>
            <w:tcMar>
              <w:top w:w="0" w:type="dxa"/>
              <w:left w:w="70" w:type="dxa"/>
              <w:bottom w:w="0" w:type="dxa"/>
              <w:right w:w="70" w:type="dxa"/>
            </w:tcMar>
            <w:vAlign w:val="center"/>
          </w:tcPr>
          <w:p w14:paraId="0895040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right="0" w:firstLine="0" w:firstLineChars="0"/>
              <w:jc w:val="center"/>
              <w:textAlignment w:val="auto"/>
              <w:outlineLvl w:val="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登记表</w:t>
            </w:r>
          </w:p>
        </w:tc>
      </w:tr>
    </w:tbl>
    <w:p w14:paraId="349AD9A1">
      <w:pPr>
        <w:overflowPunct w:val="0"/>
        <w:spacing w:line="560" w:lineRule="exact"/>
        <w:rPr>
          <w:rFonts w:hint="eastAsia" w:ascii="方正黑体_GBK" w:hAnsi="方正黑体_GBK" w:eastAsia="方正黑体_GBK" w:cs="方正黑体_GBK"/>
          <w:i w:val="0"/>
          <w:iCs w:val="0"/>
          <w:caps w:val="0"/>
          <w:color w:val="auto"/>
          <w:spacing w:val="0"/>
          <w:sz w:val="32"/>
          <w:szCs w:val="32"/>
          <w:highlight w:val="none"/>
          <w:lang w:eastAsia="zh-CN"/>
        </w:rPr>
      </w:pPr>
      <w:r>
        <w:rPr>
          <w:rFonts w:hint="eastAsia" w:ascii="黑体" w:hAnsi="宋体" w:eastAsia="黑体" w:cs="黑体"/>
          <w:i w:val="0"/>
          <w:iCs w:val="0"/>
          <w:caps w:val="0"/>
          <w:color w:val="auto"/>
          <w:spacing w:val="0"/>
          <w:sz w:val="32"/>
          <w:szCs w:val="32"/>
          <w:highlight w:val="none"/>
        </w:rPr>
        <w:br w:type="page"/>
      </w:r>
      <w:r>
        <w:rPr>
          <w:rFonts w:hint="eastAsia" w:ascii="方正黑体_GBK" w:hAnsi="方正黑体_GBK" w:eastAsia="方正黑体_GBK" w:cs="方正黑体_GBK"/>
          <w:i w:val="0"/>
          <w:iCs w:val="0"/>
          <w:caps w:val="0"/>
          <w:color w:val="auto"/>
          <w:spacing w:val="0"/>
          <w:sz w:val="32"/>
          <w:szCs w:val="32"/>
          <w:highlight w:val="none"/>
        </w:rPr>
        <w:t>附件</w:t>
      </w:r>
      <w:r>
        <w:rPr>
          <w:rFonts w:hint="default" w:ascii="Times New Roman" w:hAnsi="Times New Roman" w:eastAsia="方正黑体_GBK" w:cs="Times New Roman"/>
          <w:i w:val="0"/>
          <w:iCs w:val="0"/>
          <w:caps w:val="0"/>
          <w:color w:val="auto"/>
          <w:spacing w:val="0"/>
          <w:sz w:val="32"/>
          <w:szCs w:val="32"/>
          <w:highlight w:val="none"/>
          <w:lang w:val="en-US" w:eastAsia="zh-CN"/>
        </w:rPr>
        <w:t>2</w:t>
      </w:r>
    </w:p>
    <w:p w14:paraId="51C1EA0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highlight w:val="none"/>
          <w:lang w:val="en-US" w:eastAsia="zh-CN"/>
        </w:rPr>
      </w:pPr>
    </w:p>
    <w:p w14:paraId="79A9E8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bCs/>
          <w:i w:val="0"/>
          <w:iCs w:val="0"/>
          <w:caps w:val="0"/>
          <w:color w:val="auto"/>
          <w:spacing w:val="0"/>
          <w:sz w:val="36"/>
          <w:szCs w:val="36"/>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highlight w:val="none"/>
          <w:lang w:val="en-US" w:eastAsia="zh-CN"/>
        </w:rPr>
        <w:t>中国（新疆）自由贸易试验区建设项目环境影响评价分类管理简化正面清单（</w:t>
      </w:r>
      <w:r>
        <w:rPr>
          <w:rFonts w:hint="default" w:ascii="Times New Roman" w:hAnsi="Times New Roman" w:eastAsia="方正小标宋简体" w:cs="Times New Roman"/>
          <w:b w:val="0"/>
          <w:bCs w:val="0"/>
          <w:i w:val="0"/>
          <w:iCs w:val="0"/>
          <w:caps w:val="0"/>
          <w:color w:val="auto"/>
          <w:spacing w:val="0"/>
          <w:sz w:val="36"/>
          <w:szCs w:val="36"/>
          <w:highlight w:val="none"/>
          <w:lang w:val="en-US" w:eastAsia="zh-CN"/>
        </w:rPr>
        <w:t>2024</w:t>
      </w:r>
      <w:r>
        <w:rPr>
          <w:rFonts w:hint="eastAsia" w:ascii="方正小标宋简体" w:hAnsi="方正小标宋简体" w:eastAsia="方正小标宋简体" w:cs="方正小标宋简体"/>
          <w:b w:val="0"/>
          <w:bCs w:val="0"/>
          <w:i w:val="0"/>
          <w:iCs w:val="0"/>
          <w:caps w:val="0"/>
          <w:color w:val="auto"/>
          <w:spacing w:val="0"/>
          <w:sz w:val="36"/>
          <w:szCs w:val="36"/>
          <w:highlight w:val="none"/>
          <w:lang w:val="en-US" w:eastAsia="zh-CN"/>
        </w:rPr>
        <w:t>版）</w:t>
      </w:r>
    </w:p>
    <w:tbl>
      <w:tblPr>
        <w:tblStyle w:val="8"/>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2"/>
        <w:gridCol w:w="1839"/>
        <w:gridCol w:w="2641"/>
        <w:gridCol w:w="3800"/>
      </w:tblGrid>
      <w:tr w14:paraId="21C5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jc w:val="center"/>
        </w:trPr>
        <w:tc>
          <w:tcPr>
            <w:tcW w:w="842" w:type="dxa"/>
            <w:noWrap w:val="0"/>
            <w:tcMar>
              <w:top w:w="0" w:type="dxa"/>
              <w:left w:w="70" w:type="dxa"/>
              <w:bottom w:w="0" w:type="dxa"/>
              <w:right w:w="70" w:type="dxa"/>
            </w:tcMar>
            <w:vAlign w:val="top"/>
          </w:tcPr>
          <w:p w14:paraId="6050B85D">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left="0" w:right="0"/>
              <w:jc w:val="center"/>
              <w:rPr>
                <w:rFonts w:hint="eastAsia" w:ascii="方正仿宋_GBK" w:hAnsi="方正仿宋_GBK" w:eastAsia="方正仿宋_GBK" w:cs="方正仿宋_GBK"/>
                <w:color w:val="auto"/>
                <w:position w:val="6"/>
                <w:sz w:val="24"/>
                <w:szCs w:val="24"/>
                <w:highlight w:val="none"/>
              </w:rPr>
            </w:pPr>
            <w:r>
              <w:rPr>
                <w:rStyle w:val="10"/>
                <w:rFonts w:hint="eastAsia" w:ascii="方正仿宋_GBK" w:hAnsi="方正仿宋_GBK" w:eastAsia="方正仿宋_GBK" w:cs="方正仿宋_GBK"/>
                <w:i w:val="0"/>
                <w:iCs w:val="0"/>
                <w:caps w:val="0"/>
                <w:color w:val="auto"/>
                <w:spacing w:val="0"/>
                <w:position w:val="6"/>
                <w:sz w:val="24"/>
                <w:szCs w:val="24"/>
                <w:highlight w:val="none"/>
              </w:rPr>
              <w:t>序号</w:t>
            </w:r>
          </w:p>
        </w:tc>
        <w:tc>
          <w:tcPr>
            <w:tcW w:w="1839" w:type="dxa"/>
            <w:noWrap w:val="0"/>
            <w:tcMar>
              <w:top w:w="0" w:type="dxa"/>
              <w:left w:w="70" w:type="dxa"/>
              <w:bottom w:w="0" w:type="dxa"/>
              <w:right w:w="70" w:type="dxa"/>
            </w:tcMar>
            <w:vAlign w:val="top"/>
          </w:tcPr>
          <w:p w14:paraId="23C9AE4F">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left="0" w:right="0"/>
              <w:jc w:val="center"/>
              <w:rPr>
                <w:rFonts w:hint="eastAsia" w:ascii="方正仿宋_GBK" w:hAnsi="方正仿宋_GBK" w:eastAsia="方正仿宋_GBK" w:cs="方正仿宋_GBK"/>
                <w:color w:val="auto"/>
                <w:position w:val="6"/>
                <w:sz w:val="24"/>
                <w:szCs w:val="24"/>
                <w:highlight w:val="none"/>
              </w:rPr>
            </w:pPr>
            <w:r>
              <w:rPr>
                <w:rStyle w:val="10"/>
                <w:rFonts w:hint="eastAsia" w:ascii="方正仿宋_GBK" w:hAnsi="方正仿宋_GBK" w:eastAsia="方正仿宋_GBK" w:cs="方正仿宋_GBK"/>
                <w:i w:val="0"/>
                <w:iCs w:val="0"/>
                <w:caps w:val="0"/>
                <w:color w:val="auto"/>
                <w:spacing w:val="0"/>
                <w:position w:val="6"/>
                <w:sz w:val="24"/>
                <w:szCs w:val="24"/>
                <w:highlight w:val="none"/>
              </w:rPr>
              <w:t>行业</w:t>
            </w:r>
          </w:p>
        </w:tc>
        <w:tc>
          <w:tcPr>
            <w:tcW w:w="2641" w:type="dxa"/>
            <w:noWrap w:val="0"/>
            <w:tcMar>
              <w:top w:w="0" w:type="dxa"/>
              <w:left w:w="70" w:type="dxa"/>
              <w:bottom w:w="0" w:type="dxa"/>
              <w:right w:w="70" w:type="dxa"/>
            </w:tcMar>
            <w:vAlign w:val="top"/>
          </w:tcPr>
          <w:p w14:paraId="37AF445B">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left="0" w:right="0"/>
              <w:jc w:val="center"/>
              <w:rPr>
                <w:rStyle w:val="10"/>
                <w:rFonts w:hint="eastAsia" w:ascii="方正仿宋_GBK" w:hAnsi="方正仿宋_GBK" w:eastAsia="方正仿宋_GBK" w:cs="方正仿宋_GBK"/>
                <w:i w:val="0"/>
                <w:iCs w:val="0"/>
                <w:caps w:val="0"/>
                <w:color w:val="auto"/>
                <w:spacing w:val="0"/>
                <w:position w:val="6"/>
                <w:sz w:val="24"/>
                <w:szCs w:val="24"/>
                <w:highlight w:val="none"/>
              </w:rPr>
            </w:pPr>
            <w:r>
              <w:rPr>
                <w:rStyle w:val="10"/>
                <w:rFonts w:hint="eastAsia" w:ascii="方正仿宋_GBK" w:hAnsi="方正仿宋_GBK" w:eastAsia="方正仿宋_GBK" w:cs="方正仿宋_GBK"/>
                <w:i w:val="0"/>
                <w:iCs w:val="0"/>
                <w:caps w:val="0"/>
                <w:color w:val="auto"/>
                <w:spacing w:val="0"/>
                <w:position w:val="6"/>
                <w:sz w:val="24"/>
                <w:szCs w:val="24"/>
                <w:highlight w:val="none"/>
              </w:rPr>
              <w:t>项目类别</w:t>
            </w:r>
          </w:p>
        </w:tc>
        <w:tc>
          <w:tcPr>
            <w:tcW w:w="3800" w:type="dxa"/>
            <w:noWrap w:val="0"/>
            <w:tcMar>
              <w:top w:w="0" w:type="dxa"/>
              <w:left w:w="70" w:type="dxa"/>
              <w:bottom w:w="0" w:type="dxa"/>
              <w:right w:w="70" w:type="dxa"/>
            </w:tcMar>
            <w:vAlign w:val="top"/>
          </w:tcPr>
          <w:p w14:paraId="3B726CBD">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left="0" w:right="0"/>
              <w:jc w:val="center"/>
              <w:rPr>
                <w:rFonts w:hint="eastAsia" w:ascii="方正仿宋_GBK" w:hAnsi="方正仿宋_GBK" w:eastAsia="方正仿宋_GBK" w:cs="方正仿宋_GBK"/>
                <w:color w:val="auto"/>
                <w:position w:val="6"/>
                <w:sz w:val="24"/>
                <w:szCs w:val="24"/>
                <w:highlight w:val="none"/>
                <w:lang w:eastAsia="zh-CN"/>
              </w:rPr>
            </w:pPr>
            <w:r>
              <w:rPr>
                <w:rStyle w:val="10"/>
                <w:rFonts w:hint="eastAsia" w:ascii="方正仿宋_GBK" w:hAnsi="方正仿宋_GBK" w:eastAsia="方正仿宋_GBK" w:cs="方正仿宋_GBK"/>
                <w:i w:val="0"/>
                <w:iCs w:val="0"/>
                <w:caps w:val="0"/>
                <w:color w:val="auto"/>
                <w:spacing w:val="0"/>
                <w:position w:val="6"/>
                <w:sz w:val="24"/>
                <w:szCs w:val="24"/>
                <w:highlight w:val="none"/>
                <w:lang w:val="en-US" w:eastAsia="zh-CN"/>
              </w:rPr>
              <w:t>报告表</w:t>
            </w:r>
          </w:p>
        </w:tc>
      </w:tr>
      <w:tr w14:paraId="510C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7" w:hRule="atLeast"/>
          <w:jc w:val="center"/>
        </w:trPr>
        <w:tc>
          <w:tcPr>
            <w:tcW w:w="842" w:type="dxa"/>
            <w:noWrap w:val="0"/>
            <w:tcMar>
              <w:top w:w="0" w:type="dxa"/>
              <w:left w:w="70" w:type="dxa"/>
              <w:bottom w:w="0" w:type="dxa"/>
              <w:right w:w="70" w:type="dxa"/>
            </w:tcMar>
            <w:vAlign w:val="center"/>
          </w:tcPr>
          <w:p w14:paraId="5290DFD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1</w:t>
            </w:r>
          </w:p>
        </w:tc>
        <w:tc>
          <w:tcPr>
            <w:tcW w:w="1839" w:type="dxa"/>
            <w:vMerge w:val="restart"/>
            <w:noWrap w:val="0"/>
            <w:tcMar>
              <w:top w:w="0" w:type="dxa"/>
              <w:left w:w="70" w:type="dxa"/>
              <w:bottom w:w="0" w:type="dxa"/>
              <w:right w:w="70" w:type="dxa"/>
            </w:tcMar>
            <w:vAlign w:val="center"/>
          </w:tcPr>
          <w:p w14:paraId="7CA8CD6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lang w:val="en-US" w:eastAsia="zh-CN"/>
              </w:rPr>
              <w:t>二、畜牧业03</w:t>
            </w:r>
          </w:p>
        </w:tc>
        <w:tc>
          <w:tcPr>
            <w:tcW w:w="2641" w:type="dxa"/>
            <w:noWrap w:val="0"/>
            <w:tcMar>
              <w:top w:w="0" w:type="dxa"/>
              <w:left w:w="70" w:type="dxa"/>
              <w:bottom w:w="0" w:type="dxa"/>
              <w:right w:w="70" w:type="dxa"/>
            </w:tcMar>
            <w:vAlign w:val="center"/>
          </w:tcPr>
          <w:p w14:paraId="5B1E0E7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lang w:val="en-US" w:eastAsia="zh-CN"/>
              </w:rPr>
              <w:t>牲畜饲养031</w:t>
            </w:r>
          </w:p>
        </w:tc>
        <w:tc>
          <w:tcPr>
            <w:tcW w:w="3800" w:type="dxa"/>
            <w:vMerge w:val="restart"/>
            <w:noWrap w:val="0"/>
            <w:tcMar>
              <w:top w:w="0" w:type="dxa"/>
              <w:left w:w="70" w:type="dxa"/>
              <w:bottom w:w="0" w:type="dxa"/>
              <w:right w:w="70" w:type="dxa"/>
            </w:tcMar>
            <w:vAlign w:val="center"/>
          </w:tcPr>
          <w:p w14:paraId="254E54C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lang w:val="en-US" w:eastAsia="zh-CN"/>
              </w:rPr>
              <w:t>年出栏生猪5000头（其他畜禽种类折合猪的养殖量）及以上的规模化畜禽养殖；存栏生猪2500头（其他畜禽种类折合猪的养殖规模）及以上无出栏量的规模化畜禽养殖；涉及环境敏感区的规模化畜禽养殖</w:t>
            </w:r>
          </w:p>
        </w:tc>
      </w:tr>
      <w:tr w14:paraId="0F81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5" w:hRule="atLeast"/>
          <w:jc w:val="center"/>
        </w:trPr>
        <w:tc>
          <w:tcPr>
            <w:tcW w:w="842" w:type="dxa"/>
            <w:noWrap w:val="0"/>
            <w:tcMar>
              <w:top w:w="0" w:type="dxa"/>
              <w:left w:w="70" w:type="dxa"/>
              <w:bottom w:w="0" w:type="dxa"/>
              <w:right w:w="70" w:type="dxa"/>
            </w:tcMar>
            <w:vAlign w:val="center"/>
          </w:tcPr>
          <w:p w14:paraId="059DFF8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2</w:t>
            </w:r>
          </w:p>
        </w:tc>
        <w:tc>
          <w:tcPr>
            <w:tcW w:w="1839" w:type="dxa"/>
            <w:vMerge w:val="continue"/>
            <w:noWrap w:val="0"/>
            <w:tcMar>
              <w:top w:w="0" w:type="dxa"/>
              <w:left w:w="70" w:type="dxa"/>
              <w:bottom w:w="0" w:type="dxa"/>
              <w:right w:w="70" w:type="dxa"/>
            </w:tcMar>
            <w:vAlign w:val="center"/>
          </w:tcPr>
          <w:p w14:paraId="70FF6421">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2641" w:type="dxa"/>
            <w:noWrap w:val="0"/>
            <w:tcMar>
              <w:top w:w="0" w:type="dxa"/>
              <w:left w:w="70" w:type="dxa"/>
              <w:bottom w:w="0" w:type="dxa"/>
              <w:right w:w="70" w:type="dxa"/>
            </w:tcMar>
            <w:vAlign w:val="center"/>
          </w:tcPr>
          <w:p w14:paraId="255FAD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lang w:val="en-US" w:eastAsia="zh-CN"/>
              </w:rPr>
              <w:t>家禽饲养032</w:t>
            </w:r>
          </w:p>
        </w:tc>
        <w:tc>
          <w:tcPr>
            <w:tcW w:w="3800" w:type="dxa"/>
            <w:vMerge w:val="continue"/>
            <w:noWrap w:val="0"/>
            <w:tcMar>
              <w:top w:w="0" w:type="dxa"/>
              <w:left w:w="70" w:type="dxa"/>
              <w:bottom w:w="0" w:type="dxa"/>
              <w:right w:w="70" w:type="dxa"/>
            </w:tcMar>
            <w:vAlign w:val="center"/>
          </w:tcPr>
          <w:p w14:paraId="008EE9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p>
        </w:tc>
      </w:tr>
      <w:tr w14:paraId="721C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42" w:type="dxa"/>
            <w:noWrap w:val="0"/>
            <w:tcMar>
              <w:top w:w="0" w:type="dxa"/>
              <w:left w:w="70" w:type="dxa"/>
              <w:bottom w:w="0" w:type="dxa"/>
              <w:right w:w="70" w:type="dxa"/>
            </w:tcMar>
            <w:vAlign w:val="center"/>
          </w:tcPr>
          <w:p w14:paraId="7BA2D81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3</w:t>
            </w:r>
          </w:p>
        </w:tc>
        <w:tc>
          <w:tcPr>
            <w:tcW w:w="1839" w:type="dxa"/>
            <w:vMerge w:val="continue"/>
            <w:noWrap w:val="0"/>
            <w:tcMar>
              <w:top w:w="0" w:type="dxa"/>
              <w:left w:w="70" w:type="dxa"/>
              <w:bottom w:w="0" w:type="dxa"/>
              <w:right w:w="70" w:type="dxa"/>
            </w:tcMar>
            <w:vAlign w:val="center"/>
          </w:tcPr>
          <w:p w14:paraId="289DBB9E">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2641" w:type="dxa"/>
            <w:noWrap w:val="0"/>
            <w:tcMar>
              <w:top w:w="0" w:type="dxa"/>
              <w:left w:w="70" w:type="dxa"/>
              <w:bottom w:w="0" w:type="dxa"/>
              <w:right w:w="70" w:type="dxa"/>
            </w:tcMar>
            <w:vAlign w:val="center"/>
          </w:tcPr>
          <w:p w14:paraId="258FBD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其他畜牧业039</w:t>
            </w:r>
          </w:p>
        </w:tc>
        <w:tc>
          <w:tcPr>
            <w:tcW w:w="3800" w:type="dxa"/>
            <w:vMerge w:val="continue"/>
            <w:noWrap w:val="0"/>
            <w:tcMar>
              <w:top w:w="0" w:type="dxa"/>
              <w:left w:w="70" w:type="dxa"/>
              <w:bottom w:w="0" w:type="dxa"/>
              <w:right w:w="70" w:type="dxa"/>
            </w:tcMar>
            <w:vAlign w:val="center"/>
          </w:tcPr>
          <w:p w14:paraId="5BAC3C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p>
        </w:tc>
      </w:tr>
      <w:tr w14:paraId="4A9D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42" w:type="dxa"/>
            <w:noWrap w:val="0"/>
            <w:tcMar>
              <w:top w:w="0" w:type="dxa"/>
              <w:left w:w="70" w:type="dxa"/>
              <w:bottom w:w="0" w:type="dxa"/>
              <w:right w:w="70" w:type="dxa"/>
            </w:tcMar>
            <w:vAlign w:val="center"/>
          </w:tcPr>
          <w:p w14:paraId="2C3872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4</w:t>
            </w:r>
          </w:p>
        </w:tc>
        <w:tc>
          <w:tcPr>
            <w:tcW w:w="1839" w:type="dxa"/>
            <w:noWrap w:val="0"/>
            <w:tcMar>
              <w:top w:w="0" w:type="dxa"/>
              <w:left w:w="70" w:type="dxa"/>
              <w:bottom w:w="0" w:type="dxa"/>
              <w:right w:w="70" w:type="dxa"/>
            </w:tcMar>
            <w:vAlign w:val="center"/>
          </w:tcPr>
          <w:p w14:paraId="1ECD98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left"/>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八、非金属矿采选业10</w:t>
            </w:r>
          </w:p>
        </w:tc>
        <w:tc>
          <w:tcPr>
            <w:tcW w:w="2641" w:type="dxa"/>
            <w:noWrap w:val="0"/>
            <w:tcMar>
              <w:top w:w="0" w:type="dxa"/>
              <w:left w:w="70" w:type="dxa"/>
              <w:bottom w:w="0" w:type="dxa"/>
              <w:right w:w="70" w:type="dxa"/>
            </w:tcMar>
            <w:vAlign w:val="center"/>
          </w:tcPr>
          <w:p w14:paraId="23264A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土砂石开采101（不含河道采砂项目）</w:t>
            </w:r>
          </w:p>
        </w:tc>
        <w:tc>
          <w:tcPr>
            <w:tcW w:w="3800" w:type="dxa"/>
            <w:noWrap w:val="0"/>
            <w:tcMar>
              <w:top w:w="0" w:type="dxa"/>
              <w:left w:w="70" w:type="dxa"/>
              <w:bottom w:w="0" w:type="dxa"/>
              <w:right w:w="70" w:type="dxa"/>
            </w:tcMar>
            <w:vAlign w:val="center"/>
          </w:tcPr>
          <w:p w14:paraId="4F90C7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11"/>
                <w:sz w:val="24"/>
                <w:szCs w:val="24"/>
                <w:highlight w:val="none"/>
                <w:lang w:val="en-US" w:eastAsia="zh-CN"/>
              </w:rPr>
              <w:t>涉及环境敏感区的（不含单独的矿石破碎、集运；不含矿区修复治理工程）</w:t>
            </w:r>
          </w:p>
        </w:tc>
      </w:tr>
      <w:tr w14:paraId="7A38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42" w:type="dxa"/>
            <w:noWrap w:val="0"/>
            <w:tcMar>
              <w:top w:w="0" w:type="dxa"/>
              <w:left w:w="70" w:type="dxa"/>
              <w:bottom w:w="0" w:type="dxa"/>
              <w:right w:w="70" w:type="dxa"/>
            </w:tcMar>
            <w:vAlign w:val="center"/>
          </w:tcPr>
          <w:p w14:paraId="78778D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5</w:t>
            </w:r>
          </w:p>
        </w:tc>
        <w:tc>
          <w:tcPr>
            <w:tcW w:w="1839" w:type="dxa"/>
            <w:noWrap w:val="0"/>
            <w:tcMar>
              <w:top w:w="0" w:type="dxa"/>
              <w:left w:w="70" w:type="dxa"/>
              <w:bottom w:w="0" w:type="dxa"/>
              <w:right w:w="70" w:type="dxa"/>
            </w:tcMar>
            <w:vAlign w:val="center"/>
          </w:tcPr>
          <w:p w14:paraId="3249C55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left"/>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十、农副食品加工业13</w:t>
            </w:r>
          </w:p>
        </w:tc>
        <w:tc>
          <w:tcPr>
            <w:tcW w:w="2641" w:type="dxa"/>
            <w:noWrap w:val="0"/>
            <w:tcMar>
              <w:top w:w="0" w:type="dxa"/>
              <w:left w:w="70" w:type="dxa"/>
              <w:bottom w:w="0" w:type="dxa"/>
              <w:right w:w="70" w:type="dxa"/>
            </w:tcMar>
            <w:vAlign w:val="center"/>
          </w:tcPr>
          <w:p w14:paraId="6C84BB7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屠宰及肉类加工135*：其他肉类加工</w:t>
            </w:r>
          </w:p>
        </w:tc>
        <w:tc>
          <w:tcPr>
            <w:tcW w:w="3800" w:type="dxa"/>
            <w:noWrap w:val="0"/>
            <w:tcMar>
              <w:top w:w="0" w:type="dxa"/>
              <w:left w:w="70" w:type="dxa"/>
              <w:bottom w:w="0" w:type="dxa"/>
              <w:right w:w="70" w:type="dxa"/>
            </w:tcMar>
            <w:vAlign w:val="center"/>
          </w:tcPr>
          <w:p w14:paraId="370C34C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屠宰生猪10万头、肉牛1万头、肉</w:t>
            </w:r>
            <w:r>
              <w:rPr>
                <w:rFonts w:hint="default" w:ascii="Times New Roman" w:hAnsi="Times New Roman" w:eastAsia="方正仿宋_GBK" w:cs="Times New Roman"/>
                <w:i w:val="0"/>
                <w:iCs w:val="0"/>
                <w:caps w:val="0"/>
                <w:color w:val="auto"/>
                <w:spacing w:val="-6"/>
                <w:sz w:val="24"/>
                <w:szCs w:val="24"/>
                <w:highlight w:val="none"/>
                <w:lang w:val="en-US" w:eastAsia="zh-CN"/>
              </w:rPr>
              <w:t>羊15万只、禽类1000万只及以上的</w:t>
            </w:r>
          </w:p>
        </w:tc>
      </w:tr>
      <w:tr w14:paraId="2D38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42" w:type="dxa"/>
            <w:noWrap w:val="0"/>
            <w:tcMar>
              <w:top w:w="0" w:type="dxa"/>
              <w:left w:w="70" w:type="dxa"/>
              <w:bottom w:w="0" w:type="dxa"/>
              <w:right w:w="70" w:type="dxa"/>
            </w:tcMar>
            <w:vAlign w:val="center"/>
          </w:tcPr>
          <w:p w14:paraId="60AFAE5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6</w:t>
            </w:r>
          </w:p>
        </w:tc>
        <w:tc>
          <w:tcPr>
            <w:tcW w:w="1839" w:type="dxa"/>
            <w:noWrap w:val="0"/>
            <w:tcMar>
              <w:top w:w="0" w:type="dxa"/>
              <w:left w:w="70" w:type="dxa"/>
              <w:bottom w:w="0" w:type="dxa"/>
              <w:right w:w="70" w:type="dxa"/>
            </w:tcMar>
            <w:vAlign w:val="center"/>
          </w:tcPr>
          <w:p w14:paraId="50151A4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left"/>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十七、木材加工和木、竹、藤、棕、草制品业</w:t>
            </w:r>
            <w:r>
              <w:rPr>
                <w:rFonts w:hint="eastAsia" w:ascii="Times New Roman" w:hAnsi="Times New Roman" w:eastAsia="方正仿宋_GBK" w:cs="Times New Roman"/>
                <w:i w:val="0"/>
                <w:iCs w:val="0"/>
                <w:caps w:val="0"/>
                <w:color w:val="auto"/>
                <w:spacing w:val="0"/>
                <w:sz w:val="24"/>
                <w:szCs w:val="24"/>
                <w:highlight w:val="none"/>
                <w:lang w:val="en-US" w:eastAsia="zh-CN"/>
              </w:rPr>
              <w:t>2</w:t>
            </w:r>
            <w:r>
              <w:rPr>
                <w:rFonts w:hint="default" w:ascii="Times New Roman" w:hAnsi="Times New Roman" w:eastAsia="方正仿宋_GBK" w:cs="Times New Roman"/>
                <w:i w:val="0"/>
                <w:iCs w:val="0"/>
                <w:caps w:val="0"/>
                <w:color w:val="auto"/>
                <w:spacing w:val="0"/>
                <w:sz w:val="24"/>
                <w:szCs w:val="24"/>
                <w:highlight w:val="none"/>
                <w:lang w:val="en-US" w:eastAsia="zh-CN"/>
              </w:rPr>
              <w:t>0</w:t>
            </w:r>
          </w:p>
        </w:tc>
        <w:tc>
          <w:tcPr>
            <w:tcW w:w="2641" w:type="dxa"/>
            <w:noWrap w:val="0"/>
            <w:tcMar>
              <w:top w:w="0" w:type="dxa"/>
              <w:left w:w="70" w:type="dxa"/>
              <w:bottom w:w="0" w:type="dxa"/>
              <w:right w:w="70" w:type="dxa"/>
            </w:tcMar>
            <w:vAlign w:val="center"/>
          </w:tcPr>
          <w:p w14:paraId="26B07F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left"/>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人造板制造202</w:t>
            </w:r>
          </w:p>
        </w:tc>
        <w:tc>
          <w:tcPr>
            <w:tcW w:w="3800" w:type="dxa"/>
            <w:noWrap w:val="0"/>
            <w:tcMar>
              <w:top w:w="0" w:type="dxa"/>
              <w:left w:w="70" w:type="dxa"/>
              <w:bottom w:w="0" w:type="dxa"/>
              <w:right w:w="70" w:type="dxa"/>
            </w:tcMar>
            <w:vAlign w:val="center"/>
          </w:tcPr>
          <w:p w14:paraId="4730BC1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left"/>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年产20万立方米及以上的</w:t>
            </w:r>
          </w:p>
        </w:tc>
      </w:tr>
      <w:tr w14:paraId="37D2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42" w:type="dxa"/>
            <w:noWrap w:val="0"/>
            <w:tcMar>
              <w:top w:w="0" w:type="dxa"/>
              <w:left w:w="70" w:type="dxa"/>
              <w:bottom w:w="0" w:type="dxa"/>
              <w:right w:w="70" w:type="dxa"/>
            </w:tcMar>
            <w:vAlign w:val="center"/>
          </w:tcPr>
          <w:p w14:paraId="65BD94A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7</w:t>
            </w:r>
          </w:p>
        </w:tc>
        <w:tc>
          <w:tcPr>
            <w:tcW w:w="1839" w:type="dxa"/>
            <w:noWrap w:val="0"/>
            <w:tcMar>
              <w:top w:w="0" w:type="dxa"/>
              <w:left w:w="70" w:type="dxa"/>
              <w:bottom w:w="0" w:type="dxa"/>
              <w:right w:w="70" w:type="dxa"/>
            </w:tcMar>
            <w:vAlign w:val="center"/>
          </w:tcPr>
          <w:p w14:paraId="4AB1E7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left"/>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二十二、石油、煤炭及其他燃料加工业25</w:t>
            </w:r>
          </w:p>
        </w:tc>
        <w:tc>
          <w:tcPr>
            <w:tcW w:w="2641" w:type="dxa"/>
            <w:noWrap w:val="0"/>
            <w:tcMar>
              <w:top w:w="0" w:type="dxa"/>
              <w:left w:w="70" w:type="dxa"/>
              <w:bottom w:w="0" w:type="dxa"/>
              <w:right w:w="70" w:type="dxa"/>
            </w:tcMar>
            <w:vAlign w:val="center"/>
          </w:tcPr>
          <w:p w14:paraId="13E6431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left"/>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生物质燃料加工254</w:t>
            </w:r>
          </w:p>
        </w:tc>
        <w:tc>
          <w:tcPr>
            <w:tcW w:w="3800" w:type="dxa"/>
            <w:noWrap w:val="0"/>
            <w:tcMar>
              <w:top w:w="0" w:type="dxa"/>
              <w:left w:w="70" w:type="dxa"/>
              <w:bottom w:w="0" w:type="dxa"/>
              <w:right w:w="70" w:type="dxa"/>
            </w:tcMar>
            <w:vAlign w:val="center"/>
          </w:tcPr>
          <w:p w14:paraId="451B99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left"/>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生物质液体燃料生产</w:t>
            </w:r>
          </w:p>
        </w:tc>
      </w:tr>
      <w:tr w14:paraId="6F21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6" w:hRule="atLeast"/>
          <w:jc w:val="center"/>
        </w:trPr>
        <w:tc>
          <w:tcPr>
            <w:tcW w:w="842" w:type="dxa"/>
            <w:noWrap w:val="0"/>
            <w:tcMar>
              <w:top w:w="0" w:type="dxa"/>
              <w:left w:w="70" w:type="dxa"/>
              <w:bottom w:w="0" w:type="dxa"/>
              <w:right w:w="70" w:type="dxa"/>
            </w:tcMar>
            <w:vAlign w:val="center"/>
          </w:tcPr>
          <w:p w14:paraId="24343F6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8</w:t>
            </w:r>
          </w:p>
        </w:tc>
        <w:tc>
          <w:tcPr>
            <w:tcW w:w="1839" w:type="dxa"/>
            <w:vMerge w:val="restart"/>
            <w:noWrap w:val="0"/>
            <w:tcMar>
              <w:top w:w="0" w:type="dxa"/>
              <w:left w:w="70" w:type="dxa"/>
              <w:bottom w:w="0" w:type="dxa"/>
              <w:right w:w="70" w:type="dxa"/>
            </w:tcMar>
            <w:vAlign w:val="center"/>
          </w:tcPr>
          <w:p w14:paraId="1617CDF2">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二十四、医药制造业27</w:t>
            </w:r>
          </w:p>
        </w:tc>
        <w:tc>
          <w:tcPr>
            <w:tcW w:w="2641" w:type="dxa"/>
            <w:noWrap w:val="0"/>
            <w:tcMar>
              <w:top w:w="0" w:type="dxa"/>
              <w:left w:w="70" w:type="dxa"/>
              <w:bottom w:w="0" w:type="dxa"/>
              <w:right w:w="70" w:type="dxa"/>
            </w:tcMar>
            <w:vAlign w:val="center"/>
          </w:tcPr>
          <w:p w14:paraId="02BB82AB">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中药饮片加工273*</w:t>
            </w:r>
          </w:p>
        </w:tc>
        <w:tc>
          <w:tcPr>
            <w:tcW w:w="3800" w:type="dxa"/>
            <w:vMerge w:val="restart"/>
            <w:noWrap w:val="0"/>
            <w:tcMar>
              <w:top w:w="0" w:type="dxa"/>
              <w:left w:w="70" w:type="dxa"/>
              <w:bottom w:w="0" w:type="dxa"/>
              <w:right w:w="70" w:type="dxa"/>
            </w:tcMar>
            <w:vAlign w:val="center"/>
          </w:tcPr>
          <w:p w14:paraId="75964800">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有提炼工艺的（仅醇提、水提的除外）</w:t>
            </w:r>
          </w:p>
        </w:tc>
      </w:tr>
      <w:tr w14:paraId="3729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8" w:hRule="atLeast"/>
          <w:jc w:val="center"/>
        </w:trPr>
        <w:tc>
          <w:tcPr>
            <w:tcW w:w="842" w:type="dxa"/>
            <w:noWrap w:val="0"/>
            <w:tcMar>
              <w:top w:w="0" w:type="dxa"/>
              <w:left w:w="70" w:type="dxa"/>
              <w:bottom w:w="0" w:type="dxa"/>
              <w:right w:w="70" w:type="dxa"/>
            </w:tcMar>
            <w:vAlign w:val="center"/>
          </w:tcPr>
          <w:p w14:paraId="6F3DA3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9</w:t>
            </w:r>
          </w:p>
        </w:tc>
        <w:tc>
          <w:tcPr>
            <w:tcW w:w="1839" w:type="dxa"/>
            <w:vMerge w:val="continue"/>
            <w:noWrap w:val="0"/>
            <w:tcMar>
              <w:top w:w="0" w:type="dxa"/>
              <w:left w:w="70" w:type="dxa"/>
              <w:bottom w:w="0" w:type="dxa"/>
              <w:right w:w="70" w:type="dxa"/>
            </w:tcMar>
            <w:vAlign w:val="center"/>
          </w:tcPr>
          <w:p w14:paraId="08AE8B4E">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p>
        </w:tc>
        <w:tc>
          <w:tcPr>
            <w:tcW w:w="2641" w:type="dxa"/>
            <w:noWrap w:val="0"/>
            <w:tcMar>
              <w:top w:w="0" w:type="dxa"/>
              <w:left w:w="70" w:type="dxa"/>
              <w:bottom w:w="0" w:type="dxa"/>
              <w:right w:w="70" w:type="dxa"/>
            </w:tcMar>
            <w:vAlign w:val="center"/>
          </w:tcPr>
          <w:p w14:paraId="4E6835B8">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中成药生产274*</w:t>
            </w:r>
          </w:p>
        </w:tc>
        <w:tc>
          <w:tcPr>
            <w:tcW w:w="3800" w:type="dxa"/>
            <w:vMerge w:val="continue"/>
            <w:noWrap w:val="0"/>
            <w:tcMar>
              <w:top w:w="0" w:type="dxa"/>
              <w:left w:w="70" w:type="dxa"/>
              <w:bottom w:w="0" w:type="dxa"/>
              <w:right w:w="70" w:type="dxa"/>
            </w:tcMar>
            <w:vAlign w:val="center"/>
          </w:tcPr>
          <w:p w14:paraId="4BC8DF5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00D7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7" w:hRule="atLeast"/>
          <w:jc w:val="center"/>
        </w:trPr>
        <w:tc>
          <w:tcPr>
            <w:tcW w:w="842" w:type="dxa"/>
            <w:noWrap w:val="0"/>
            <w:tcMar>
              <w:top w:w="0" w:type="dxa"/>
              <w:left w:w="70" w:type="dxa"/>
              <w:bottom w:w="0" w:type="dxa"/>
              <w:right w:w="70" w:type="dxa"/>
            </w:tcMar>
            <w:vAlign w:val="center"/>
          </w:tcPr>
          <w:p w14:paraId="5DE25C6F">
            <w:pPr>
              <w:keepNext w:val="0"/>
              <w:keepLines w:val="0"/>
              <w:pageBreakBefore w:val="0"/>
              <w:widowControl w:val="0"/>
              <w:suppressLineNumbers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10</w:t>
            </w:r>
          </w:p>
        </w:tc>
        <w:tc>
          <w:tcPr>
            <w:tcW w:w="1839" w:type="dxa"/>
            <w:noWrap w:val="0"/>
            <w:tcMar>
              <w:top w:w="0" w:type="dxa"/>
              <w:left w:w="70" w:type="dxa"/>
              <w:bottom w:w="0" w:type="dxa"/>
              <w:right w:w="70" w:type="dxa"/>
            </w:tcMar>
            <w:vAlign w:val="center"/>
          </w:tcPr>
          <w:p w14:paraId="6E06544A">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二十六、橡胶和塑料制品业29</w:t>
            </w:r>
          </w:p>
        </w:tc>
        <w:tc>
          <w:tcPr>
            <w:tcW w:w="2641" w:type="dxa"/>
            <w:noWrap w:val="0"/>
            <w:tcMar>
              <w:top w:w="0" w:type="dxa"/>
              <w:left w:w="70" w:type="dxa"/>
              <w:bottom w:w="0" w:type="dxa"/>
              <w:right w:w="70" w:type="dxa"/>
            </w:tcMar>
            <w:vAlign w:val="center"/>
          </w:tcPr>
          <w:p w14:paraId="5A75D68E">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塑料制品业292</w:t>
            </w:r>
          </w:p>
        </w:tc>
        <w:tc>
          <w:tcPr>
            <w:tcW w:w="3800" w:type="dxa"/>
            <w:noWrap w:val="0"/>
            <w:tcMar>
              <w:top w:w="0" w:type="dxa"/>
              <w:left w:w="70" w:type="dxa"/>
              <w:bottom w:w="0" w:type="dxa"/>
              <w:right w:w="70" w:type="dxa"/>
            </w:tcMar>
            <w:vAlign w:val="center"/>
          </w:tcPr>
          <w:p w14:paraId="0601534B">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以再生塑料为原料生产的</w:t>
            </w:r>
          </w:p>
        </w:tc>
      </w:tr>
      <w:tr w14:paraId="31C6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05" w:hRule="atLeast"/>
          <w:jc w:val="center"/>
        </w:trPr>
        <w:tc>
          <w:tcPr>
            <w:tcW w:w="842" w:type="dxa"/>
            <w:noWrap w:val="0"/>
            <w:tcMar>
              <w:top w:w="0" w:type="dxa"/>
              <w:left w:w="70" w:type="dxa"/>
              <w:bottom w:w="0" w:type="dxa"/>
              <w:right w:w="70" w:type="dxa"/>
            </w:tcMar>
            <w:vAlign w:val="center"/>
          </w:tcPr>
          <w:p w14:paraId="40AB6911">
            <w:pPr>
              <w:keepNext w:val="0"/>
              <w:keepLines w:val="0"/>
              <w:pageBreakBefore w:val="0"/>
              <w:widowControl w:val="0"/>
              <w:suppressLineNumbers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11</w:t>
            </w:r>
          </w:p>
        </w:tc>
        <w:tc>
          <w:tcPr>
            <w:tcW w:w="1839" w:type="dxa"/>
            <w:noWrap w:val="0"/>
            <w:tcMar>
              <w:top w:w="0" w:type="dxa"/>
              <w:left w:w="70" w:type="dxa"/>
              <w:bottom w:w="0" w:type="dxa"/>
              <w:right w:w="70" w:type="dxa"/>
            </w:tcMar>
            <w:vAlign w:val="center"/>
          </w:tcPr>
          <w:p w14:paraId="0C606E75">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三十四、铁路、船舶、航空航天和其他运输设备制造业37</w:t>
            </w:r>
          </w:p>
        </w:tc>
        <w:tc>
          <w:tcPr>
            <w:tcW w:w="2641" w:type="dxa"/>
            <w:noWrap w:val="0"/>
            <w:tcMar>
              <w:top w:w="0" w:type="dxa"/>
              <w:left w:w="70" w:type="dxa"/>
              <w:bottom w:w="0" w:type="dxa"/>
              <w:right w:w="70" w:type="dxa"/>
            </w:tcMar>
            <w:vAlign w:val="center"/>
          </w:tcPr>
          <w:p w14:paraId="014153DF">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摩托车制造375</w:t>
            </w:r>
          </w:p>
        </w:tc>
        <w:tc>
          <w:tcPr>
            <w:tcW w:w="3800" w:type="dxa"/>
            <w:noWrap w:val="0"/>
            <w:tcMar>
              <w:top w:w="0" w:type="dxa"/>
              <w:left w:w="70" w:type="dxa"/>
              <w:bottom w:w="0" w:type="dxa"/>
              <w:right w:w="70" w:type="dxa"/>
            </w:tcMar>
            <w:vAlign w:val="center"/>
          </w:tcPr>
          <w:p w14:paraId="536E02B7">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摩托车整车制造（仅组装的除外）；发动机制造（仅组装的除外）</w:t>
            </w:r>
          </w:p>
        </w:tc>
      </w:tr>
      <w:tr w14:paraId="74DA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4" w:hRule="atLeast"/>
          <w:jc w:val="center"/>
        </w:trPr>
        <w:tc>
          <w:tcPr>
            <w:tcW w:w="842" w:type="dxa"/>
            <w:noWrap w:val="0"/>
            <w:tcMar>
              <w:top w:w="0" w:type="dxa"/>
              <w:left w:w="70" w:type="dxa"/>
              <w:bottom w:w="0" w:type="dxa"/>
              <w:right w:w="70" w:type="dxa"/>
            </w:tcMar>
            <w:vAlign w:val="center"/>
          </w:tcPr>
          <w:p w14:paraId="1CE25B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12</w:t>
            </w:r>
          </w:p>
        </w:tc>
        <w:tc>
          <w:tcPr>
            <w:tcW w:w="1839" w:type="dxa"/>
            <w:noWrap w:val="0"/>
            <w:tcMar>
              <w:top w:w="0" w:type="dxa"/>
              <w:left w:w="70" w:type="dxa"/>
              <w:bottom w:w="0" w:type="dxa"/>
              <w:right w:w="70" w:type="dxa"/>
            </w:tcMar>
            <w:vAlign w:val="center"/>
          </w:tcPr>
          <w:p w14:paraId="3259EA8C">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17"/>
                <w:kern w:val="0"/>
                <w:sz w:val="24"/>
                <w:szCs w:val="24"/>
                <w:highlight w:val="none"/>
                <w:lang w:val="en-US" w:eastAsia="zh-CN" w:bidi="ar"/>
              </w:rPr>
              <w:t>三十五、电气机械和器材制造业38</w:t>
            </w:r>
          </w:p>
        </w:tc>
        <w:tc>
          <w:tcPr>
            <w:tcW w:w="2641" w:type="dxa"/>
            <w:noWrap w:val="0"/>
            <w:tcMar>
              <w:top w:w="0" w:type="dxa"/>
              <w:left w:w="70" w:type="dxa"/>
              <w:bottom w:w="0" w:type="dxa"/>
              <w:right w:w="70" w:type="dxa"/>
            </w:tcMar>
            <w:vAlign w:val="center"/>
          </w:tcPr>
          <w:p w14:paraId="47115F48">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电池制造384</w:t>
            </w:r>
          </w:p>
        </w:tc>
        <w:tc>
          <w:tcPr>
            <w:tcW w:w="3800" w:type="dxa"/>
            <w:noWrap w:val="0"/>
            <w:tcMar>
              <w:top w:w="0" w:type="dxa"/>
              <w:left w:w="70" w:type="dxa"/>
              <w:bottom w:w="0" w:type="dxa"/>
              <w:right w:w="70" w:type="dxa"/>
            </w:tcMar>
            <w:vAlign w:val="center"/>
          </w:tcPr>
          <w:p w14:paraId="7E848703">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太阳能电池片生产</w:t>
            </w:r>
          </w:p>
        </w:tc>
      </w:tr>
      <w:tr w14:paraId="5B9B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4" w:hRule="atLeast"/>
          <w:jc w:val="center"/>
        </w:trPr>
        <w:tc>
          <w:tcPr>
            <w:tcW w:w="842" w:type="dxa"/>
            <w:noWrap w:val="0"/>
            <w:tcMar>
              <w:top w:w="0" w:type="dxa"/>
              <w:left w:w="70" w:type="dxa"/>
              <w:bottom w:w="0" w:type="dxa"/>
              <w:right w:w="70" w:type="dxa"/>
            </w:tcMar>
            <w:vAlign w:val="center"/>
          </w:tcPr>
          <w:p w14:paraId="170856E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13</w:t>
            </w:r>
          </w:p>
        </w:tc>
        <w:tc>
          <w:tcPr>
            <w:tcW w:w="1839" w:type="dxa"/>
            <w:noWrap w:val="0"/>
            <w:tcMar>
              <w:top w:w="0" w:type="dxa"/>
              <w:left w:w="70" w:type="dxa"/>
              <w:bottom w:w="0" w:type="dxa"/>
              <w:right w:w="70" w:type="dxa"/>
            </w:tcMar>
            <w:vAlign w:val="center"/>
          </w:tcPr>
          <w:p w14:paraId="743E8FBE">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三十六、计算机、通信和其他电子设备制造业39</w:t>
            </w:r>
          </w:p>
        </w:tc>
        <w:tc>
          <w:tcPr>
            <w:tcW w:w="2641" w:type="dxa"/>
            <w:noWrap w:val="0"/>
            <w:tcMar>
              <w:top w:w="0" w:type="dxa"/>
              <w:left w:w="70" w:type="dxa"/>
              <w:bottom w:w="0" w:type="dxa"/>
              <w:right w:w="70" w:type="dxa"/>
            </w:tcMar>
            <w:vAlign w:val="center"/>
          </w:tcPr>
          <w:p w14:paraId="505C36B3">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电子元件及电子专用材料制造398</w:t>
            </w:r>
          </w:p>
        </w:tc>
        <w:tc>
          <w:tcPr>
            <w:tcW w:w="3800" w:type="dxa"/>
            <w:noWrap w:val="0"/>
            <w:tcMar>
              <w:top w:w="0" w:type="dxa"/>
              <w:left w:w="70" w:type="dxa"/>
              <w:bottom w:w="0" w:type="dxa"/>
              <w:right w:w="70" w:type="dxa"/>
            </w:tcMar>
            <w:vAlign w:val="center"/>
          </w:tcPr>
          <w:p w14:paraId="6050226E">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半导体材料制造</w:t>
            </w:r>
          </w:p>
        </w:tc>
      </w:tr>
      <w:tr w14:paraId="276F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1" w:hRule="atLeast"/>
          <w:jc w:val="center"/>
        </w:trPr>
        <w:tc>
          <w:tcPr>
            <w:tcW w:w="842" w:type="dxa"/>
            <w:noWrap w:val="0"/>
            <w:tcMar>
              <w:top w:w="0" w:type="dxa"/>
              <w:left w:w="70" w:type="dxa"/>
              <w:bottom w:w="0" w:type="dxa"/>
              <w:right w:w="70" w:type="dxa"/>
            </w:tcMar>
            <w:vAlign w:val="center"/>
          </w:tcPr>
          <w:p w14:paraId="12364E7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14</w:t>
            </w:r>
          </w:p>
        </w:tc>
        <w:tc>
          <w:tcPr>
            <w:tcW w:w="1839" w:type="dxa"/>
            <w:noWrap w:val="0"/>
            <w:tcMar>
              <w:top w:w="0" w:type="dxa"/>
              <w:left w:w="70" w:type="dxa"/>
              <w:bottom w:w="0" w:type="dxa"/>
              <w:right w:w="70" w:type="dxa"/>
            </w:tcMar>
            <w:vAlign w:val="center"/>
          </w:tcPr>
          <w:p w14:paraId="4F66D592">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11"/>
                <w:kern w:val="0"/>
                <w:sz w:val="24"/>
                <w:szCs w:val="24"/>
                <w:highlight w:val="none"/>
                <w:lang w:val="en-US" w:eastAsia="zh-CN" w:bidi="ar"/>
              </w:rPr>
              <w:t>四十一、电力、热力生产和供应业</w:t>
            </w:r>
          </w:p>
        </w:tc>
        <w:tc>
          <w:tcPr>
            <w:tcW w:w="2641" w:type="dxa"/>
            <w:noWrap w:val="0"/>
            <w:tcMar>
              <w:top w:w="0" w:type="dxa"/>
              <w:left w:w="70" w:type="dxa"/>
              <w:bottom w:w="0" w:type="dxa"/>
              <w:right w:w="70" w:type="dxa"/>
            </w:tcMar>
            <w:vAlign w:val="center"/>
          </w:tcPr>
          <w:p w14:paraId="1DF2ADE2">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陆上风力发电4415</w:t>
            </w:r>
          </w:p>
        </w:tc>
        <w:tc>
          <w:tcPr>
            <w:tcW w:w="3800" w:type="dxa"/>
            <w:noWrap w:val="0"/>
            <w:tcMar>
              <w:top w:w="0" w:type="dxa"/>
              <w:left w:w="70" w:type="dxa"/>
              <w:bottom w:w="0" w:type="dxa"/>
              <w:right w:w="70" w:type="dxa"/>
            </w:tcMar>
            <w:vAlign w:val="center"/>
          </w:tcPr>
          <w:p w14:paraId="1B1DCA4C">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涉及环境敏感区的总装机容量5万千瓦及以上的陆上风力发电</w:t>
            </w:r>
          </w:p>
        </w:tc>
      </w:tr>
      <w:tr w14:paraId="2101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4" w:hRule="atLeast"/>
          <w:jc w:val="center"/>
        </w:trPr>
        <w:tc>
          <w:tcPr>
            <w:tcW w:w="842" w:type="dxa"/>
            <w:noWrap w:val="0"/>
            <w:tcMar>
              <w:top w:w="0" w:type="dxa"/>
              <w:left w:w="70" w:type="dxa"/>
              <w:bottom w:w="0" w:type="dxa"/>
              <w:right w:w="70" w:type="dxa"/>
            </w:tcMar>
            <w:vAlign w:val="center"/>
          </w:tcPr>
          <w:p w14:paraId="2053C6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15</w:t>
            </w:r>
          </w:p>
        </w:tc>
        <w:tc>
          <w:tcPr>
            <w:tcW w:w="1839" w:type="dxa"/>
            <w:noWrap w:val="0"/>
            <w:tcMar>
              <w:top w:w="0" w:type="dxa"/>
              <w:left w:w="70" w:type="dxa"/>
              <w:bottom w:w="0" w:type="dxa"/>
              <w:right w:w="70" w:type="dxa"/>
            </w:tcMar>
            <w:vAlign w:val="center"/>
          </w:tcPr>
          <w:p w14:paraId="14328B01">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四十三、水的生产和供应业</w:t>
            </w:r>
          </w:p>
        </w:tc>
        <w:tc>
          <w:tcPr>
            <w:tcW w:w="2641" w:type="dxa"/>
            <w:noWrap w:val="0"/>
            <w:tcMar>
              <w:top w:w="0" w:type="dxa"/>
              <w:left w:w="70" w:type="dxa"/>
              <w:bottom w:w="0" w:type="dxa"/>
              <w:right w:w="70" w:type="dxa"/>
            </w:tcMar>
            <w:vAlign w:val="center"/>
          </w:tcPr>
          <w:p w14:paraId="4824CA2C">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污水处理及其再生利用</w:t>
            </w:r>
          </w:p>
        </w:tc>
        <w:tc>
          <w:tcPr>
            <w:tcW w:w="3800" w:type="dxa"/>
            <w:noWrap w:val="0"/>
            <w:tcMar>
              <w:top w:w="0" w:type="dxa"/>
              <w:left w:w="70" w:type="dxa"/>
              <w:bottom w:w="0" w:type="dxa"/>
              <w:right w:w="70" w:type="dxa"/>
            </w:tcMar>
            <w:vAlign w:val="center"/>
          </w:tcPr>
          <w:p w14:paraId="55689503">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新建、扩建日处理10万吨及以上城乡污水处理的</w:t>
            </w:r>
          </w:p>
        </w:tc>
      </w:tr>
      <w:tr w14:paraId="2888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4" w:hRule="atLeast"/>
          <w:jc w:val="center"/>
        </w:trPr>
        <w:tc>
          <w:tcPr>
            <w:tcW w:w="842" w:type="dxa"/>
            <w:noWrap w:val="0"/>
            <w:tcMar>
              <w:top w:w="0" w:type="dxa"/>
              <w:left w:w="70" w:type="dxa"/>
              <w:bottom w:w="0" w:type="dxa"/>
              <w:right w:w="70" w:type="dxa"/>
            </w:tcMar>
            <w:vAlign w:val="center"/>
          </w:tcPr>
          <w:p w14:paraId="0A76F24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16</w:t>
            </w:r>
          </w:p>
        </w:tc>
        <w:tc>
          <w:tcPr>
            <w:tcW w:w="1839" w:type="dxa"/>
            <w:noWrap w:val="0"/>
            <w:tcMar>
              <w:top w:w="0" w:type="dxa"/>
              <w:left w:w="70" w:type="dxa"/>
              <w:bottom w:w="0" w:type="dxa"/>
              <w:right w:w="70" w:type="dxa"/>
            </w:tcMar>
            <w:vAlign w:val="center"/>
          </w:tcPr>
          <w:p w14:paraId="7CF3D62E">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四十八、公共设施管理业</w:t>
            </w:r>
          </w:p>
        </w:tc>
        <w:tc>
          <w:tcPr>
            <w:tcW w:w="2641" w:type="dxa"/>
            <w:noWrap w:val="0"/>
            <w:tcMar>
              <w:top w:w="0" w:type="dxa"/>
              <w:left w:w="70" w:type="dxa"/>
              <w:bottom w:w="0" w:type="dxa"/>
              <w:right w:w="70" w:type="dxa"/>
            </w:tcMar>
            <w:vAlign w:val="center"/>
          </w:tcPr>
          <w:p w14:paraId="49490AF6">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生活垃圾（含餐厨废弃物）集中处置（生活垃圾发电除外）</w:t>
            </w:r>
          </w:p>
        </w:tc>
        <w:tc>
          <w:tcPr>
            <w:tcW w:w="3800" w:type="dxa"/>
            <w:noWrap w:val="0"/>
            <w:tcMar>
              <w:top w:w="0" w:type="dxa"/>
              <w:left w:w="70" w:type="dxa"/>
              <w:bottom w:w="0" w:type="dxa"/>
              <w:right w:w="70" w:type="dxa"/>
            </w:tcMar>
            <w:vAlign w:val="center"/>
          </w:tcPr>
          <w:p w14:paraId="22D43DF0">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采取填埋方式的；其他处置方式日处置能力50吨及以上的</w:t>
            </w:r>
          </w:p>
        </w:tc>
      </w:tr>
      <w:tr w14:paraId="24D2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9" w:hRule="atLeast"/>
          <w:jc w:val="center"/>
        </w:trPr>
        <w:tc>
          <w:tcPr>
            <w:tcW w:w="842" w:type="dxa"/>
            <w:noWrap w:val="0"/>
            <w:tcMar>
              <w:top w:w="0" w:type="dxa"/>
              <w:left w:w="70" w:type="dxa"/>
              <w:bottom w:w="0" w:type="dxa"/>
              <w:right w:w="70" w:type="dxa"/>
            </w:tcMar>
            <w:vAlign w:val="center"/>
          </w:tcPr>
          <w:p w14:paraId="5E1BF7F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17</w:t>
            </w:r>
          </w:p>
        </w:tc>
        <w:tc>
          <w:tcPr>
            <w:tcW w:w="1839" w:type="dxa"/>
            <w:vMerge w:val="restart"/>
            <w:noWrap w:val="0"/>
            <w:tcMar>
              <w:top w:w="0" w:type="dxa"/>
              <w:left w:w="70" w:type="dxa"/>
              <w:bottom w:w="0" w:type="dxa"/>
              <w:right w:w="70" w:type="dxa"/>
            </w:tcMar>
            <w:vAlign w:val="center"/>
          </w:tcPr>
          <w:p w14:paraId="7B03A6AC">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四十九、卫生84</w:t>
            </w:r>
          </w:p>
        </w:tc>
        <w:tc>
          <w:tcPr>
            <w:tcW w:w="2641" w:type="dxa"/>
            <w:noWrap w:val="0"/>
            <w:tcMar>
              <w:top w:w="0" w:type="dxa"/>
              <w:left w:w="70" w:type="dxa"/>
              <w:bottom w:w="0" w:type="dxa"/>
              <w:right w:w="70" w:type="dxa"/>
            </w:tcMar>
            <w:vAlign w:val="center"/>
          </w:tcPr>
          <w:p w14:paraId="0CE21164">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急救中心（站）服务8434</w:t>
            </w:r>
          </w:p>
        </w:tc>
        <w:tc>
          <w:tcPr>
            <w:tcW w:w="3800" w:type="dxa"/>
            <w:vMerge w:val="restart"/>
            <w:noWrap w:val="0"/>
            <w:tcMar>
              <w:top w:w="0" w:type="dxa"/>
              <w:left w:w="70" w:type="dxa"/>
              <w:bottom w:w="0" w:type="dxa"/>
              <w:right w:w="70" w:type="dxa"/>
            </w:tcMar>
            <w:vAlign w:val="center"/>
          </w:tcPr>
          <w:p w14:paraId="24349581">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新建、扩建住院床位500张及以上的</w:t>
            </w:r>
          </w:p>
        </w:tc>
      </w:tr>
      <w:tr w14:paraId="3E3F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jc w:val="center"/>
        </w:trPr>
        <w:tc>
          <w:tcPr>
            <w:tcW w:w="842" w:type="dxa"/>
            <w:noWrap w:val="0"/>
            <w:tcMar>
              <w:top w:w="0" w:type="dxa"/>
              <w:left w:w="70" w:type="dxa"/>
              <w:bottom w:w="0" w:type="dxa"/>
              <w:right w:w="70" w:type="dxa"/>
            </w:tcMar>
            <w:vAlign w:val="center"/>
          </w:tcPr>
          <w:p w14:paraId="2875A3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18</w:t>
            </w:r>
          </w:p>
        </w:tc>
        <w:tc>
          <w:tcPr>
            <w:tcW w:w="1839" w:type="dxa"/>
            <w:vMerge w:val="continue"/>
            <w:noWrap w:val="0"/>
            <w:tcMar>
              <w:top w:w="0" w:type="dxa"/>
              <w:left w:w="70" w:type="dxa"/>
              <w:bottom w:w="0" w:type="dxa"/>
              <w:right w:w="70" w:type="dxa"/>
            </w:tcMar>
            <w:vAlign w:val="center"/>
          </w:tcPr>
          <w:p w14:paraId="1432F577">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2641" w:type="dxa"/>
            <w:noWrap w:val="0"/>
            <w:tcMar>
              <w:top w:w="0" w:type="dxa"/>
              <w:left w:w="70" w:type="dxa"/>
              <w:bottom w:w="0" w:type="dxa"/>
              <w:right w:w="70" w:type="dxa"/>
            </w:tcMar>
            <w:vAlign w:val="center"/>
          </w:tcPr>
          <w:p w14:paraId="75C49F5B">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采供血机构服务8435</w:t>
            </w:r>
          </w:p>
        </w:tc>
        <w:tc>
          <w:tcPr>
            <w:tcW w:w="3800" w:type="dxa"/>
            <w:vMerge w:val="continue"/>
            <w:noWrap w:val="0"/>
            <w:tcMar>
              <w:top w:w="0" w:type="dxa"/>
              <w:left w:w="70" w:type="dxa"/>
              <w:bottom w:w="0" w:type="dxa"/>
              <w:right w:w="70" w:type="dxa"/>
            </w:tcMar>
            <w:vAlign w:val="center"/>
          </w:tcPr>
          <w:p w14:paraId="11ECB8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p>
        </w:tc>
      </w:tr>
      <w:tr w14:paraId="16C8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842" w:type="dxa"/>
            <w:noWrap w:val="0"/>
            <w:tcMar>
              <w:top w:w="0" w:type="dxa"/>
              <w:left w:w="70" w:type="dxa"/>
              <w:bottom w:w="0" w:type="dxa"/>
              <w:right w:w="70" w:type="dxa"/>
            </w:tcMar>
            <w:vAlign w:val="center"/>
          </w:tcPr>
          <w:p w14:paraId="4E016DF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19</w:t>
            </w:r>
          </w:p>
        </w:tc>
        <w:tc>
          <w:tcPr>
            <w:tcW w:w="1839" w:type="dxa"/>
            <w:vMerge w:val="continue"/>
            <w:noWrap w:val="0"/>
            <w:tcMar>
              <w:top w:w="0" w:type="dxa"/>
              <w:left w:w="70" w:type="dxa"/>
              <w:bottom w:w="0" w:type="dxa"/>
              <w:right w:w="70" w:type="dxa"/>
            </w:tcMar>
            <w:vAlign w:val="center"/>
          </w:tcPr>
          <w:p w14:paraId="72E9116C">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2641" w:type="dxa"/>
            <w:noWrap w:val="0"/>
            <w:tcMar>
              <w:top w:w="0" w:type="dxa"/>
              <w:left w:w="70" w:type="dxa"/>
              <w:bottom w:w="0" w:type="dxa"/>
              <w:right w:w="70" w:type="dxa"/>
            </w:tcMar>
            <w:vAlign w:val="center"/>
          </w:tcPr>
          <w:p w14:paraId="525449FF">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基层医疗卫生服务842</w:t>
            </w:r>
          </w:p>
        </w:tc>
        <w:tc>
          <w:tcPr>
            <w:tcW w:w="3800" w:type="dxa"/>
            <w:vMerge w:val="continue"/>
            <w:noWrap w:val="0"/>
            <w:tcMar>
              <w:top w:w="0" w:type="dxa"/>
              <w:left w:w="70" w:type="dxa"/>
              <w:bottom w:w="0" w:type="dxa"/>
              <w:right w:w="70" w:type="dxa"/>
            </w:tcMar>
            <w:vAlign w:val="center"/>
          </w:tcPr>
          <w:p w14:paraId="0AA931A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p>
        </w:tc>
      </w:tr>
      <w:tr w14:paraId="0D61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8" w:hRule="atLeast"/>
          <w:jc w:val="center"/>
        </w:trPr>
        <w:tc>
          <w:tcPr>
            <w:tcW w:w="842" w:type="dxa"/>
            <w:noWrap w:val="0"/>
            <w:tcMar>
              <w:top w:w="0" w:type="dxa"/>
              <w:left w:w="70" w:type="dxa"/>
              <w:bottom w:w="0" w:type="dxa"/>
              <w:right w:w="70" w:type="dxa"/>
            </w:tcMar>
            <w:vAlign w:val="center"/>
          </w:tcPr>
          <w:p w14:paraId="1E56606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20</w:t>
            </w:r>
          </w:p>
        </w:tc>
        <w:tc>
          <w:tcPr>
            <w:tcW w:w="1839" w:type="dxa"/>
            <w:vMerge w:val="restart"/>
            <w:noWrap w:val="0"/>
            <w:tcMar>
              <w:top w:w="0" w:type="dxa"/>
              <w:left w:w="70" w:type="dxa"/>
              <w:bottom w:w="0" w:type="dxa"/>
              <w:right w:w="70" w:type="dxa"/>
            </w:tcMar>
            <w:vAlign w:val="center"/>
          </w:tcPr>
          <w:p w14:paraId="2C4F60FA">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五十、社会事业与服务业</w:t>
            </w:r>
          </w:p>
        </w:tc>
        <w:tc>
          <w:tcPr>
            <w:tcW w:w="2641" w:type="dxa"/>
            <w:noWrap w:val="0"/>
            <w:tcMar>
              <w:top w:w="0" w:type="dxa"/>
              <w:left w:w="70" w:type="dxa"/>
              <w:bottom w:w="0" w:type="dxa"/>
              <w:right w:w="70" w:type="dxa"/>
            </w:tcMar>
            <w:vAlign w:val="center"/>
          </w:tcPr>
          <w:p w14:paraId="2C6CB41D">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人工湖、人工湿地</w:t>
            </w:r>
          </w:p>
        </w:tc>
        <w:tc>
          <w:tcPr>
            <w:tcW w:w="3800" w:type="dxa"/>
            <w:noWrap w:val="0"/>
            <w:tcMar>
              <w:top w:w="0" w:type="dxa"/>
              <w:left w:w="70" w:type="dxa"/>
              <w:bottom w:w="0" w:type="dxa"/>
              <w:right w:w="70" w:type="dxa"/>
            </w:tcMar>
            <w:vAlign w:val="center"/>
          </w:tcPr>
          <w:p w14:paraId="7B1EC611">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容积500万立方米及以上的人工湖、人工湿地；涉及环境敏感区的容积5万立方米及以上500万立方米以下的人工湖、人工湿地</w:t>
            </w:r>
          </w:p>
        </w:tc>
      </w:tr>
      <w:tr w14:paraId="4C40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jc w:val="center"/>
        </w:trPr>
        <w:tc>
          <w:tcPr>
            <w:tcW w:w="842" w:type="dxa"/>
            <w:noWrap w:val="0"/>
            <w:tcMar>
              <w:top w:w="0" w:type="dxa"/>
              <w:left w:w="70" w:type="dxa"/>
              <w:bottom w:w="0" w:type="dxa"/>
              <w:right w:w="70" w:type="dxa"/>
            </w:tcMar>
            <w:vAlign w:val="center"/>
          </w:tcPr>
          <w:p w14:paraId="7A2DBF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21</w:t>
            </w:r>
          </w:p>
        </w:tc>
        <w:tc>
          <w:tcPr>
            <w:tcW w:w="1839" w:type="dxa"/>
            <w:vMerge w:val="continue"/>
            <w:noWrap w:val="0"/>
            <w:tcMar>
              <w:top w:w="0" w:type="dxa"/>
              <w:left w:w="70" w:type="dxa"/>
              <w:bottom w:w="0" w:type="dxa"/>
              <w:right w:w="70" w:type="dxa"/>
            </w:tcMar>
            <w:vAlign w:val="center"/>
          </w:tcPr>
          <w:p w14:paraId="1BEAC43A">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p>
        </w:tc>
        <w:tc>
          <w:tcPr>
            <w:tcW w:w="2641" w:type="dxa"/>
            <w:noWrap w:val="0"/>
            <w:tcMar>
              <w:top w:w="0" w:type="dxa"/>
              <w:left w:w="70" w:type="dxa"/>
              <w:bottom w:w="0" w:type="dxa"/>
              <w:right w:w="70" w:type="dxa"/>
            </w:tcMar>
            <w:vAlign w:val="center"/>
          </w:tcPr>
          <w:p w14:paraId="735920E8">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影视基地建设</w:t>
            </w:r>
          </w:p>
        </w:tc>
        <w:tc>
          <w:tcPr>
            <w:tcW w:w="3800" w:type="dxa"/>
            <w:noWrap w:val="0"/>
            <w:tcMar>
              <w:top w:w="0" w:type="dxa"/>
              <w:left w:w="70" w:type="dxa"/>
              <w:bottom w:w="0" w:type="dxa"/>
              <w:right w:w="70" w:type="dxa"/>
            </w:tcMar>
            <w:vAlign w:val="center"/>
          </w:tcPr>
          <w:p w14:paraId="6EA6402B">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涉及环境敏感区的</w:t>
            </w:r>
          </w:p>
        </w:tc>
      </w:tr>
      <w:tr w14:paraId="46D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jc w:val="center"/>
        </w:trPr>
        <w:tc>
          <w:tcPr>
            <w:tcW w:w="842" w:type="dxa"/>
            <w:noWrap w:val="0"/>
            <w:tcMar>
              <w:top w:w="0" w:type="dxa"/>
              <w:left w:w="70" w:type="dxa"/>
              <w:bottom w:w="0" w:type="dxa"/>
              <w:right w:w="70" w:type="dxa"/>
            </w:tcMar>
            <w:vAlign w:val="center"/>
          </w:tcPr>
          <w:p w14:paraId="771B9B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22</w:t>
            </w:r>
          </w:p>
        </w:tc>
        <w:tc>
          <w:tcPr>
            <w:tcW w:w="1839" w:type="dxa"/>
            <w:vMerge w:val="restart"/>
            <w:noWrap w:val="0"/>
            <w:tcMar>
              <w:top w:w="0" w:type="dxa"/>
              <w:left w:w="70" w:type="dxa"/>
              <w:bottom w:w="0" w:type="dxa"/>
              <w:right w:w="70" w:type="dxa"/>
            </w:tcMar>
            <w:vAlign w:val="center"/>
          </w:tcPr>
          <w:p w14:paraId="50FB708A">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五十一、水利</w:t>
            </w:r>
          </w:p>
        </w:tc>
        <w:tc>
          <w:tcPr>
            <w:tcW w:w="2641" w:type="dxa"/>
            <w:noWrap w:val="0"/>
            <w:tcMar>
              <w:top w:w="0" w:type="dxa"/>
              <w:left w:w="70" w:type="dxa"/>
              <w:bottom w:w="0" w:type="dxa"/>
              <w:right w:w="70" w:type="dxa"/>
            </w:tcMar>
            <w:vAlign w:val="center"/>
          </w:tcPr>
          <w:p w14:paraId="3E4AF8E1">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灌区工程（不含水源工程的）</w:t>
            </w:r>
          </w:p>
        </w:tc>
        <w:tc>
          <w:tcPr>
            <w:tcW w:w="3800" w:type="dxa"/>
            <w:noWrap w:val="0"/>
            <w:tcMar>
              <w:top w:w="0" w:type="dxa"/>
              <w:left w:w="70" w:type="dxa"/>
              <w:bottom w:w="0" w:type="dxa"/>
              <w:right w:w="70" w:type="dxa"/>
            </w:tcMar>
            <w:vAlign w:val="center"/>
          </w:tcPr>
          <w:p w14:paraId="150D8D38">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涉及环境敏感区的</w:t>
            </w:r>
          </w:p>
        </w:tc>
      </w:tr>
      <w:tr w14:paraId="3F07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842" w:type="dxa"/>
            <w:noWrap w:val="0"/>
            <w:tcMar>
              <w:top w:w="0" w:type="dxa"/>
              <w:left w:w="70" w:type="dxa"/>
              <w:bottom w:w="0" w:type="dxa"/>
              <w:right w:w="70" w:type="dxa"/>
            </w:tcMar>
            <w:vAlign w:val="center"/>
          </w:tcPr>
          <w:p w14:paraId="006932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23</w:t>
            </w:r>
          </w:p>
        </w:tc>
        <w:tc>
          <w:tcPr>
            <w:tcW w:w="1839" w:type="dxa"/>
            <w:vMerge w:val="continue"/>
            <w:noWrap w:val="0"/>
            <w:tcMar>
              <w:top w:w="0" w:type="dxa"/>
              <w:left w:w="70" w:type="dxa"/>
              <w:bottom w:w="0" w:type="dxa"/>
              <w:right w:w="70" w:type="dxa"/>
            </w:tcMar>
            <w:vAlign w:val="center"/>
          </w:tcPr>
          <w:p w14:paraId="47E17B79">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p>
        </w:tc>
        <w:tc>
          <w:tcPr>
            <w:tcW w:w="2641" w:type="dxa"/>
            <w:noWrap w:val="0"/>
            <w:tcMar>
              <w:top w:w="0" w:type="dxa"/>
              <w:left w:w="70" w:type="dxa"/>
              <w:bottom w:w="0" w:type="dxa"/>
              <w:right w:w="70" w:type="dxa"/>
            </w:tcMar>
            <w:vAlign w:val="center"/>
          </w:tcPr>
          <w:p w14:paraId="501A2C65">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河湖整治（不含农村塘堰、水渠）</w:t>
            </w:r>
          </w:p>
        </w:tc>
        <w:tc>
          <w:tcPr>
            <w:tcW w:w="3800" w:type="dxa"/>
            <w:noWrap w:val="0"/>
            <w:tcMar>
              <w:top w:w="0" w:type="dxa"/>
              <w:left w:w="70" w:type="dxa"/>
              <w:bottom w:w="0" w:type="dxa"/>
              <w:right w:w="70" w:type="dxa"/>
            </w:tcMar>
            <w:vAlign w:val="center"/>
          </w:tcPr>
          <w:p w14:paraId="6E35C7F8">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涉及环境敏感区的</w:t>
            </w:r>
          </w:p>
        </w:tc>
      </w:tr>
      <w:tr w14:paraId="170C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842" w:type="dxa"/>
            <w:noWrap w:val="0"/>
            <w:tcMar>
              <w:top w:w="0" w:type="dxa"/>
              <w:left w:w="70" w:type="dxa"/>
              <w:bottom w:w="0" w:type="dxa"/>
              <w:right w:w="70" w:type="dxa"/>
            </w:tcMar>
            <w:vAlign w:val="center"/>
          </w:tcPr>
          <w:p w14:paraId="69A86A7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24</w:t>
            </w:r>
          </w:p>
        </w:tc>
        <w:tc>
          <w:tcPr>
            <w:tcW w:w="1839" w:type="dxa"/>
            <w:noWrap w:val="0"/>
            <w:tcMar>
              <w:top w:w="0" w:type="dxa"/>
              <w:left w:w="70" w:type="dxa"/>
              <w:bottom w:w="0" w:type="dxa"/>
              <w:right w:w="70" w:type="dxa"/>
            </w:tcMar>
            <w:vAlign w:val="center"/>
          </w:tcPr>
          <w:p w14:paraId="1098374A">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五十二、交通运输业、管道运输业</w:t>
            </w:r>
          </w:p>
        </w:tc>
        <w:tc>
          <w:tcPr>
            <w:tcW w:w="2641" w:type="dxa"/>
            <w:noWrap w:val="0"/>
            <w:tcMar>
              <w:top w:w="0" w:type="dxa"/>
              <w:left w:w="70" w:type="dxa"/>
              <w:bottom w:w="0" w:type="dxa"/>
              <w:right w:w="70" w:type="dxa"/>
            </w:tcMar>
            <w:vAlign w:val="center"/>
          </w:tcPr>
          <w:p w14:paraId="681DD264">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11"/>
                <w:kern w:val="0"/>
                <w:sz w:val="24"/>
                <w:szCs w:val="24"/>
                <w:highlight w:val="none"/>
                <w:lang w:val="en-US" w:eastAsia="zh-CN" w:bidi="ar"/>
              </w:rPr>
              <w:t>原油、成品油、天然气管线（不含城市天然气管线；不含城镇燃气管线；不含企业厂区内管道）</w:t>
            </w:r>
          </w:p>
        </w:tc>
        <w:tc>
          <w:tcPr>
            <w:tcW w:w="3800" w:type="dxa"/>
            <w:noWrap w:val="0"/>
            <w:tcMar>
              <w:top w:w="0" w:type="dxa"/>
              <w:left w:w="70" w:type="dxa"/>
              <w:bottom w:w="0" w:type="dxa"/>
              <w:right w:w="70" w:type="dxa"/>
            </w:tcMar>
            <w:vAlign w:val="center"/>
          </w:tcPr>
          <w:p w14:paraId="79093C32">
            <w:pPr>
              <w:keepNext w:val="0"/>
              <w:keepLines w:val="0"/>
              <w:pageBreakBefore w:val="0"/>
              <w:widowControl w:val="0"/>
              <w:suppressLineNumbers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仿宋_GBK"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涉及环境敏感区的</w:t>
            </w:r>
          </w:p>
        </w:tc>
      </w:tr>
    </w:tbl>
    <w:p w14:paraId="041EFA88">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0" w:lineRule="atLeast"/>
        <w:ind w:left="0" w:right="0" w:firstLine="363"/>
        <w:rPr>
          <w:rFonts w:hint="default" w:ascii="Times New Roman" w:hAnsi="Times New Roman" w:eastAsia="方正仿宋_GBK" w:cs="Times New Roman"/>
          <w:i w:val="0"/>
          <w:iCs w:val="0"/>
          <w:caps w:val="0"/>
          <w:color w:val="auto"/>
          <w:spacing w:val="0"/>
          <w:sz w:val="32"/>
          <w:szCs w:val="32"/>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备注：①行业类别、项目类别序号和项目类别均对应《建设项目环境影响评价分类管理名录（2021年版）》。②位于生态保护红线范围内的建设项目、</w:t>
      </w:r>
      <w:r>
        <w:rPr>
          <w:rFonts w:hint="eastAsia"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i w:val="0"/>
          <w:iCs w:val="0"/>
          <w:caps w:val="0"/>
          <w:color w:val="auto"/>
          <w:spacing w:val="0"/>
          <w:sz w:val="24"/>
          <w:szCs w:val="24"/>
          <w:highlight w:val="none"/>
          <w:lang w:val="en-US" w:eastAsia="zh-CN"/>
        </w:rPr>
        <w:t>高能耗、高排放</w:t>
      </w:r>
      <w:r>
        <w:rPr>
          <w:rFonts w:hint="eastAsia"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i w:val="0"/>
          <w:iCs w:val="0"/>
          <w:caps w:val="0"/>
          <w:color w:val="auto"/>
          <w:spacing w:val="0"/>
          <w:sz w:val="24"/>
          <w:szCs w:val="24"/>
          <w:highlight w:val="none"/>
          <w:lang w:val="en-US" w:eastAsia="zh-CN"/>
        </w:rPr>
        <w:t>建设项目以及涉及中央生态环境保护督察和自治区、兵团生态环境保护督察整改的建设项目除外。③涉及环境敏感区的需编制专章。</w:t>
      </w:r>
    </w:p>
    <w:p w14:paraId="67AE20AA">
      <w:pPr>
        <w:overflowPunct w:val="0"/>
        <w:spacing w:line="560" w:lineRule="exact"/>
        <w:rPr>
          <w:rFonts w:hint="default" w:ascii="Times New Roman" w:hAnsi="Times New Roman" w:eastAsia="方正黑体_GBK" w:cs="Times New Roman"/>
          <w:i w:val="0"/>
          <w:iCs w:val="0"/>
          <w:caps w:val="0"/>
          <w:color w:val="auto"/>
          <w:spacing w:val="0"/>
          <w:sz w:val="32"/>
          <w:szCs w:val="32"/>
          <w:highlight w:val="none"/>
          <w:lang w:val="en-US" w:eastAsia="zh-CN"/>
        </w:rPr>
      </w:pPr>
      <w:r>
        <w:rPr>
          <w:rFonts w:hint="eastAsia" w:ascii="黑体" w:hAnsi="宋体" w:eastAsia="黑体" w:cs="黑体"/>
          <w:i w:val="0"/>
          <w:iCs w:val="0"/>
          <w:caps w:val="0"/>
          <w:color w:val="auto"/>
          <w:spacing w:val="0"/>
          <w:sz w:val="32"/>
          <w:szCs w:val="32"/>
          <w:highlight w:val="none"/>
        </w:rPr>
        <w:br w:type="page"/>
      </w:r>
      <w:r>
        <w:rPr>
          <w:rFonts w:hint="default" w:ascii="Times New Roman" w:hAnsi="Times New Roman" w:eastAsia="方正黑体_GBK" w:cs="Times New Roman"/>
          <w:i w:val="0"/>
          <w:iCs w:val="0"/>
          <w:caps w:val="0"/>
          <w:color w:val="auto"/>
          <w:spacing w:val="0"/>
          <w:sz w:val="32"/>
          <w:szCs w:val="32"/>
          <w:highlight w:val="none"/>
        </w:rPr>
        <w:t>附件</w:t>
      </w:r>
      <w:r>
        <w:rPr>
          <w:rFonts w:hint="default" w:ascii="Times New Roman" w:hAnsi="Times New Roman" w:eastAsia="方正黑体_GBK" w:cs="Times New Roman"/>
          <w:i w:val="0"/>
          <w:iCs w:val="0"/>
          <w:caps w:val="0"/>
          <w:color w:val="auto"/>
          <w:spacing w:val="0"/>
          <w:sz w:val="32"/>
          <w:szCs w:val="32"/>
          <w:highlight w:val="none"/>
          <w:lang w:val="en-US" w:eastAsia="zh-CN"/>
        </w:rPr>
        <w:t>3</w:t>
      </w:r>
    </w:p>
    <w:p w14:paraId="279CE6F9">
      <w:pPr>
        <w:overflowPunct w:val="0"/>
        <w:spacing w:line="560" w:lineRule="exact"/>
        <w:rPr>
          <w:rFonts w:hint="default" w:ascii="黑体" w:hAnsi="宋体" w:eastAsia="黑体" w:cs="黑体"/>
          <w:i w:val="0"/>
          <w:iCs w:val="0"/>
          <w:caps w:val="0"/>
          <w:color w:val="auto"/>
          <w:spacing w:val="0"/>
          <w:sz w:val="32"/>
          <w:szCs w:val="32"/>
          <w:highlight w:val="none"/>
        </w:rPr>
      </w:pPr>
    </w:p>
    <w:p w14:paraId="738B96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363"/>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highlight w:val="none"/>
          <w:lang w:val="en-US" w:eastAsia="zh-CN"/>
        </w:rPr>
        <w:t>中国（新疆）自由贸易试验区环评报告表</w:t>
      </w:r>
    </w:p>
    <w:p w14:paraId="1501298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363"/>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highlight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highlight w:val="none"/>
          <w:lang w:val="en-US" w:eastAsia="zh-CN"/>
        </w:rPr>
        <w:t>备案管理的行业及项目类别清单</w:t>
      </w:r>
    </w:p>
    <w:tbl>
      <w:tblPr>
        <w:tblStyle w:val="8"/>
        <w:tblW w:w="8590" w:type="dxa"/>
        <w:tblInd w:w="0" w:type="dxa"/>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Layout w:type="fixed"/>
        <w:tblCellMar>
          <w:top w:w="15" w:type="dxa"/>
          <w:left w:w="15" w:type="dxa"/>
          <w:bottom w:w="15" w:type="dxa"/>
          <w:right w:w="15" w:type="dxa"/>
        </w:tblCellMar>
      </w:tblPr>
      <w:tblGrid>
        <w:gridCol w:w="619"/>
        <w:gridCol w:w="2597"/>
        <w:gridCol w:w="927"/>
        <w:gridCol w:w="2247"/>
        <w:gridCol w:w="1100"/>
        <w:gridCol w:w="1100"/>
      </w:tblGrid>
      <w:tr w14:paraId="10BFEF17">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blHeader/>
        </w:trPr>
        <w:tc>
          <w:tcPr>
            <w:tcW w:w="619" w:type="dxa"/>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20318F02">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0" w:lineRule="atLeast"/>
              <w:ind w:left="0" w:right="0"/>
              <w:jc w:val="center"/>
              <w:rPr>
                <w:rFonts w:hint="eastAsia" w:ascii="方正仿宋_GBK" w:hAnsi="方正仿宋_GBK" w:eastAsia="方正仿宋_GBK" w:cs="方正仿宋_GBK"/>
                <w:color w:val="auto"/>
                <w:sz w:val="24"/>
                <w:szCs w:val="24"/>
                <w:highlight w:val="none"/>
              </w:rPr>
            </w:pPr>
            <w:r>
              <w:rPr>
                <w:rStyle w:val="10"/>
                <w:rFonts w:hint="eastAsia" w:ascii="方正仿宋_GBK" w:hAnsi="方正仿宋_GBK" w:eastAsia="方正仿宋_GBK" w:cs="方正仿宋_GBK"/>
                <w:i w:val="0"/>
                <w:iCs w:val="0"/>
                <w:caps w:val="0"/>
                <w:color w:val="auto"/>
                <w:spacing w:val="0"/>
                <w:sz w:val="24"/>
                <w:szCs w:val="24"/>
                <w:highlight w:val="none"/>
              </w:rPr>
              <w:t>序号</w:t>
            </w:r>
          </w:p>
        </w:tc>
        <w:tc>
          <w:tcPr>
            <w:tcW w:w="2597" w:type="dxa"/>
            <w:tcBorders>
              <w:top w:val="single" w:color="auto" w:sz="4" w:space="0"/>
              <w:left w:val="nil"/>
              <w:bottom w:val="single" w:color="auto" w:sz="4" w:space="0"/>
              <w:right w:val="single" w:color="auto" w:sz="4" w:space="0"/>
            </w:tcBorders>
            <w:noWrap w:val="0"/>
            <w:tcMar>
              <w:top w:w="0" w:type="dxa"/>
              <w:left w:w="70" w:type="dxa"/>
              <w:bottom w:w="0" w:type="dxa"/>
              <w:right w:w="70" w:type="dxa"/>
            </w:tcMar>
            <w:vAlign w:val="center"/>
          </w:tcPr>
          <w:p w14:paraId="38FECD52">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0" w:lineRule="atLeast"/>
              <w:ind w:left="0" w:right="0"/>
              <w:jc w:val="center"/>
              <w:rPr>
                <w:rFonts w:hint="eastAsia" w:ascii="方正仿宋_GBK" w:hAnsi="方正仿宋_GBK" w:eastAsia="方正仿宋_GBK" w:cs="方正仿宋_GBK"/>
                <w:color w:val="auto"/>
                <w:sz w:val="24"/>
                <w:szCs w:val="24"/>
                <w:highlight w:val="none"/>
              </w:rPr>
            </w:pPr>
            <w:r>
              <w:rPr>
                <w:rStyle w:val="10"/>
                <w:rFonts w:hint="eastAsia" w:ascii="方正仿宋_GBK" w:hAnsi="方正仿宋_GBK" w:eastAsia="方正仿宋_GBK" w:cs="方正仿宋_GBK"/>
                <w:i w:val="0"/>
                <w:iCs w:val="0"/>
                <w:caps w:val="0"/>
                <w:color w:val="auto"/>
                <w:spacing w:val="0"/>
                <w:sz w:val="24"/>
                <w:szCs w:val="24"/>
                <w:highlight w:val="none"/>
              </w:rPr>
              <w:t>行业类别</w:t>
            </w:r>
          </w:p>
        </w:tc>
        <w:tc>
          <w:tcPr>
            <w:tcW w:w="927" w:type="dxa"/>
            <w:tcBorders>
              <w:top w:val="single" w:color="auto" w:sz="4" w:space="0"/>
              <w:left w:val="nil"/>
              <w:bottom w:val="single" w:color="auto" w:sz="4" w:space="0"/>
              <w:right w:val="single" w:color="auto" w:sz="4" w:space="0"/>
            </w:tcBorders>
            <w:noWrap w:val="0"/>
            <w:tcMar>
              <w:top w:w="0" w:type="dxa"/>
              <w:left w:w="70" w:type="dxa"/>
              <w:bottom w:w="0" w:type="dxa"/>
              <w:right w:w="70" w:type="dxa"/>
            </w:tcMar>
            <w:vAlign w:val="center"/>
          </w:tcPr>
          <w:p w14:paraId="7FF23FDE">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0" w:lineRule="atLeast"/>
              <w:ind w:left="0" w:right="0"/>
              <w:jc w:val="center"/>
              <w:rPr>
                <w:rFonts w:hint="eastAsia" w:ascii="方正仿宋_GBK" w:hAnsi="方正仿宋_GBK" w:eastAsia="方正仿宋_GBK" w:cs="方正仿宋_GBK"/>
                <w:color w:val="auto"/>
                <w:sz w:val="24"/>
                <w:szCs w:val="24"/>
                <w:highlight w:val="none"/>
              </w:rPr>
            </w:pPr>
            <w:r>
              <w:rPr>
                <w:rStyle w:val="10"/>
                <w:rFonts w:hint="eastAsia" w:ascii="方正仿宋_GBK" w:hAnsi="方正仿宋_GBK" w:eastAsia="方正仿宋_GBK" w:cs="方正仿宋_GBK"/>
                <w:i w:val="0"/>
                <w:iCs w:val="0"/>
                <w:caps w:val="0"/>
                <w:color w:val="auto"/>
                <w:spacing w:val="0"/>
                <w:sz w:val="24"/>
                <w:szCs w:val="24"/>
                <w:highlight w:val="none"/>
                <w:lang w:val="en-US" w:eastAsia="zh-CN"/>
              </w:rPr>
              <w:t>项目类别</w:t>
            </w:r>
            <w:r>
              <w:rPr>
                <w:rStyle w:val="10"/>
                <w:rFonts w:hint="eastAsia" w:ascii="方正仿宋_GBK" w:hAnsi="方正仿宋_GBK" w:eastAsia="方正仿宋_GBK" w:cs="方正仿宋_GBK"/>
                <w:i w:val="0"/>
                <w:iCs w:val="0"/>
                <w:caps w:val="0"/>
                <w:color w:val="auto"/>
                <w:spacing w:val="0"/>
                <w:sz w:val="24"/>
                <w:szCs w:val="24"/>
                <w:highlight w:val="none"/>
              </w:rPr>
              <w:t>序号</w:t>
            </w:r>
          </w:p>
        </w:tc>
        <w:tc>
          <w:tcPr>
            <w:tcW w:w="2247" w:type="dxa"/>
            <w:tcBorders>
              <w:top w:val="single" w:color="auto" w:sz="4" w:space="0"/>
              <w:left w:val="nil"/>
              <w:bottom w:val="single" w:color="auto" w:sz="4" w:space="0"/>
              <w:right w:val="single" w:color="auto" w:sz="4" w:space="0"/>
            </w:tcBorders>
            <w:noWrap w:val="0"/>
            <w:tcMar>
              <w:top w:w="0" w:type="dxa"/>
              <w:left w:w="70" w:type="dxa"/>
              <w:bottom w:w="0" w:type="dxa"/>
              <w:right w:w="70" w:type="dxa"/>
            </w:tcMar>
            <w:vAlign w:val="center"/>
          </w:tcPr>
          <w:p w14:paraId="7684C441">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0" w:lineRule="atLeast"/>
              <w:ind w:left="0" w:right="0"/>
              <w:jc w:val="center"/>
              <w:rPr>
                <w:rFonts w:hint="eastAsia" w:ascii="方正仿宋_GBK" w:hAnsi="方正仿宋_GBK" w:eastAsia="方正仿宋_GBK" w:cs="方正仿宋_GBK"/>
                <w:color w:val="auto"/>
                <w:sz w:val="24"/>
                <w:szCs w:val="24"/>
                <w:highlight w:val="none"/>
              </w:rPr>
            </w:pPr>
            <w:r>
              <w:rPr>
                <w:rStyle w:val="10"/>
                <w:rFonts w:hint="eastAsia" w:ascii="方正仿宋_GBK" w:hAnsi="方正仿宋_GBK" w:eastAsia="方正仿宋_GBK" w:cs="方正仿宋_GBK"/>
                <w:i w:val="0"/>
                <w:iCs w:val="0"/>
                <w:caps w:val="0"/>
                <w:color w:val="auto"/>
                <w:spacing w:val="0"/>
                <w:sz w:val="24"/>
                <w:szCs w:val="24"/>
                <w:highlight w:val="none"/>
              </w:rPr>
              <w:t>项目类别</w:t>
            </w:r>
            <w:r>
              <w:rPr>
                <w:rStyle w:val="10"/>
                <w:rFonts w:hint="eastAsia" w:ascii="方正仿宋_GBK" w:hAnsi="方正仿宋_GBK" w:eastAsia="方正仿宋_GBK" w:cs="方正仿宋_GBK"/>
                <w:i w:val="0"/>
                <w:iCs w:val="0"/>
                <w:caps w:val="0"/>
                <w:color w:val="auto"/>
                <w:spacing w:val="0"/>
                <w:sz w:val="24"/>
                <w:szCs w:val="24"/>
                <w:highlight w:val="none"/>
                <w:vertAlign w:val="superscript"/>
              </w:rPr>
              <w:t>①</w:t>
            </w:r>
          </w:p>
        </w:tc>
        <w:tc>
          <w:tcPr>
            <w:tcW w:w="1100" w:type="dxa"/>
            <w:tcBorders>
              <w:top w:val="single" w:color="auto" w:sz="4" w:space="0"/>
              <w:left w:val="nil"/>
              <w:bottom w:val="single" w:color="auto" w:sz="4" w:space="0"/>
              <w:right w:val="single" w:color="auto" w:sz="4" w:space="0"/>
            </w:tcBorders>
            <w:noWrap w:val="0"/>
            <w:tcMar>
              <w:top w:w="0" w:type="dxa"/>
              <w:left w:w="70" w:type="dxa"/>
              <w:bottom w:w="0" w:type="dxa"/>
              <w:right w:w="70" w:type="dxa"/>
            </w:tcMar>
            <w:vAlign w:val="center"/>
          </w:tcPr>
          <w:p w14:paraId="4A77B76F">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0" w:lineRule="atLeast"/>
              <w:ind w:left="0" w:right="0"/>
              <w:jc w:val="center"/>
              <w:rPr>
                <w:rFonts w:hint="eastAsia" w:ascii="方正仿宋_GBK" w:hAnsi="方正仿宋_GBK" w:eastAsia="方正仿宋_GBK" w:cs="方正仿宋_GBK"/>
                <w:color w:val="auto"/>
                <w:sz w:val="24"/>
                <w:szCs w:val="24"/>
                <w:highlight w:val="none"/>
              </w:rPr>
            </w:pPr>
            <w:r>
              <w:rPr>
                <w:rStyle w:val="10"/>
                <w:rFonts w:hint="eastAsia" w:ascii="方正仿宋_GBK" w:hAnsi="方正仿宋_GBK" w:eastAsia="方正仿宋_GBK" w:cs="方正仿宋_GBK"/>
                <w:i w:val="0"/>
                <w:iCs w:val="0"/>
                <w:caps w:val="0"/>
                <w:color w:val="auto"/>
                <w:spacing w:val="0"/>
                <w:sz w:val="24"/>
                <w:szCs w:val="24"/>
                <w:highlight w:val="none"/>
              </w:rPr>
              <w:t>环评类别</w:t>
            </w:r>
          </w:p>
        </w:tc>
        <w:tc>
          <w:tcPr>
            <w:tcW w:w="1100" w:type="dxa"/>
            <w:tcBorders>
              <w:top w:val="single" w:color="auto" w:sz="4" w:space="0"/>
              <w:left w:val="nil"/>
              <w:bottom w:val="single" w:color="auto" w:sz="4" w:space="0"/>
              <w:right w:val="single" w:color="auto" w:sz="4" w:space="0"/>
            </w:tcBorders>
            <w:noWrap w:val="0"/>
            <w:tcMar>
              <w:top w:w="0" w:type="dxa"/>
              <w:left w:w="70" w:type="dxa"/>
              <w:bottom w:w="0" w:type="dxa"/>
              <w:right w:w="70" w:type="dxa"/>
            </w:tcMar>
            <w:vAlign w:val="center"/>
          </w:tcPr>
          <w:p w14:paraId="382E207A">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0" w:lineRule="atLeast"/>
              <w:ind w:left="0" w:right="0"/>
              <w:jc w:val="center"/>
              <w:rPr>
                <w:rFonts w:hint="eastAsia" w:ascii="方正仿宋_GBK" w:hAnsi="方正仿宋_GBK" w:eastAsia="方正仿宋_GBK" w:cs="方正仿宋_GBK"/>
                <w:color w:val="auto"/>
                <w:sz w:val="24"/>
                <w:szCs w:val="24"/>
                <w:highlight w:val="none"/>
              </w:rPr>
            </w:pPr>
            <w:r>
              <w:rPr>
                <w:rStyle w:val="10"/>
                <w:rFonts w:hint="eastAsia" w:ascii="方正仿宋_GBK" w:hAnsi="方正仿宋_GBK" w:eastAsia="方正仿宋_GBK" w:cs="方正仿宋_GBK"/>
                <w:i w:val="0"/>
                <w:iCs w:val="0"/>
                <w:caps w:val="0"/>
                <w:color w:val="auto"/>
                <w:spacing w:val="0"/>
                <w:sz w:val="24"/>
                <w:szCs w:val="24"/>
                <w:highlight w:val="none"/>
              </w:rPr>
              <w:t>实施范围</w:t>
            </w:r>
            <w:r>
              <w:rPr>
                <w:rStyle w:val="10"/>
                <w:rFonts w:hint="eastAsia" w:ascii="方正仿宋_GBK" w:hAnsi="方正仿宋_GBK" w:eastAsia="方正仿宋_GBK" w:cs="方正仿宋_GBK"/>
                <w:i w:val="0"/>
                <w:iCs w:val="0"/>
                <w:caps w:val="0"/>
                <w:color w:val="auto"/>
                <w:spacing w:val="0"/>
                <w:sz w:val="24"/>
                <w:szCs w:val="24"/>
                <w:highlight w:val="none"/>
                <w:vertAlign w:val="superscript"/>
              </w:rPr>
              <w:t>②</w:t>
            </w:r>
          </w:p>
        </w:tc>
      </w:tr>
      <w:tr w14:paraId="170AA790">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6B178A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w:t>
            </w:r>
          </w:p>
        </w:tc>
        <w:tc>
          <w:tcPr>
            <w:tcW w:w="259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15DA4236">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SA"/>
              </w:rPr>
              <w:t>十、农副食品加工业13</w:t>
            </w: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4AE25EC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20</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21646F8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其他农副食品加工139*：不含发酵工艺的淀粉、淀粉糖制造；淀粉制品制造；豆制品制造</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20D2B4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报告表</w:t>
            </w:r>
          </w:p>
        </w:tc>
        <w:tc>
          <w:tcPr>
            <w:tcW w:w="1100" w:type="dxa"/>
            <w:vMerge w:val="restart"/>
            <w:tcBorders>
              <w:top w:val="nil"/>
              <w:left w:val="nil"/>
              <w:right w:val="single" w:color="auto" w:sz="4" w:space="0"/>
            </w:tcBorders>
            <w:noWrap w:val="0"/>
            <w:tcMar>
              <w:top w:w="0" w:type="dxa"/>
              <w:left w:w="70" w:type="dxa"/>
              <w:bottom w:w="0" w:type="dxa"/>
              <w:right w:w="70" w:type="dxa"/>
            </w:tcMar>
            <w:vAlign w:val="center"/>
          </w:tcPr>
          <w:p w14:paraId="09A2AB0F">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eastAsia" w:ascii="Times New Roman" w:hAnsi="Times New Roman" w:eastAsia="方正仿宋_GBK" w:cs="Times New Roman"/>
                <w:i w:val="0"/>
                <w:iCs w:val="0"/>
                <w:caps w:val="0"/>
                <w:color w:val="auto"/>
                <w:spacing w:val="0"/>
                <w:sz w:val="24"/>
                <w:szCs w:val="24"/>
                <w:highlight w:val="none"/>
                <w:lang w:eastAsia="zh-CN"/>
              </w:rPr>
            </w:pPr>
          </w:p>
        </w:tc>
      </w:tr>
      <w:tr w14:paraId="084727EF">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1364"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6C1762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2</w:t>
            </w:r>
          </w:p>
        </w:tc>
        <w:tc>
          <w:tcPr>
            <w:tcW w:w="2597" w:type="dxa"/>
            <w:vMerge w:val="restart"/>
            <w:tcBorders>
              <w:top w:val="nil"/>
              <w:left w:val="nil"/>
              <w:right w:val="single" w:color="auto" w:sz="4" w:space="0"/>
            </w:tcBorders>
            <w:noWrap w:val="0"/>
            <w:tcMar>
              <w:top w:w="0" w:type="dxa"/>
              <w:left w:w="70" w:type="dxa"/>
              <w:bottom w:w="0" w:type="dxa"/>
              <w:right w:w="70" w:type="dxa"/>
            </w:tcMar>
            <w:vAlign w:val="center"/>
          </w:tcPr>
          <w:p w14:paraId="7FE3DD42">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rPr>
              <w:t>十一、食品制造业</w:t>
            </w:r>
            <w:r>
              <w:rPr>
                <w:rFonts w:hint="default" w:ascii="Times New Roman" w:hAnsi="Times New Roman" w:eastAsia="方正仿宋_GBK" w:cs="Times New Roman"/>
                <w:i w:val="0"/>
                <w:iCs w:val="0"/>
                <w:caps w:val="0"/>
                <w:color w:val="auto"/>
                <w:spacing w:val="0"/>
                <w:sz w:val="24"/>
                <w:szCs w:val="24"/>
                <w:highlight w:val="none"/>
                <w:lang w:val="en-US" w:eastAsia="zh-CN"/>
              </w:rPr>
              <w:t>14</w:t>
            </w: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1F628C4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rPr>
              <w:t>21</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6594A9C5">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方便食品制造143</w:t>
            </w:r>
            <w:r>
              <w:rPr>
                <w:rFonts w:hint="default"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color w:val="auto"/>
                <w:sz w:val="24"/>
                <w:szCs w:val="24"/>
                <w:highlight w:val="none"/>
                <w:lang w:bidi="ar"/>
              </w:rPr>
              <w:t>糖果、巧克力及蜜饯制造142</w:t>
            </w:r>
            <w:r>
              <w:rPr>
                <w:rFonts w:hint="default"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i w:val="0"/>
                <w:iCs w:val="0"/>
                <w:caps w:val="0"/>
                <w:color w:val="auto"/>
                <w:spacing w:val="0"/>
                <w:sz w:val="24"/>
                <w:szCs w:val="24"/>
                <w:highlight w:val="none"/>
              </w:rPr>
              <w:t>罐头食品制造145</w:t>
            </w:r>
            <w:r>
              <w:rPr>
                <w:rFonts w:hint="default" w:ascii="Times New Roman" w:hAnsi="Times New Roman" w:eastAsia="方正仿宋_GBK" w:cs="Times New Roman"/>
                <w:i w:val="0"/>
                <w:iCs w:val="0"/>
                <w:caps w:val="0"/>
                <w:color w:val="auto"/>
                <w:spacing w:val="0"/>
                <w:sz w:val="24"/>
                <w:szCs w:val="24"/>
                <w:highlight w:val="none"/>
                <w:lang w:val="en-US" w:eastAsia="zh-CN"/>
              </w:rPr>
              <w:t>*</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158EF93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5EA5BD7F">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41DAFB94">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0540990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3</w:t>
            </w:r>
          </w:p>
        </w:tc>
        <w:tc>
          <w:tcPr>
            <w:tcW w:w="2597" w:type="dxa"/>
            <w:vMerge w:val="continue"/>
            <w:tcBorders>
              <w:left w:val="nil"/>
              <w:right w:val="single" w:color="auto" w:sz="4" w:space="0"/>
            </w:tcBorders>
            <w:noWrap w:val="0"/>
            <w:tcMar>
              <w:top w:w="0" w:type="dxa"/>
              <w:left w:w="70" w:type="dxa"/>
              <w:bottom w:w="0" w:type="dxa"/>
              <w:right w:w="70" w:type="dxa"/>
            </w:tcMar>
            <w:vAlign w:val="center"/>
          </w:tcPr>
          <w:p w14:paraId="04A4AAFC">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jc w:val="both"/>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927" w:type="dxa"/>
            <w:tcBorders>
              <w:top w:val="single" w:color="auto" w:sz="4" w:space="0"/>
              <w:left w:val="nil"/>
              <w:bottom w:val="single" w:color="auto" w:sz="4" w:space="0"/>
              <w:right w:val="single" w:color="auto" w:sz="4" w:space="0"/>
            </w:tcBorders>
            <w:noWrap w:val="0"/>
            <w:tcMar>
              <w:top w:w="0" w:type="dxa"/>
              <w:left w:w="70" w:type="dxa"/>
              <w:bottom w:w="0" w:type="dxa"/>
              <w:right w:w="70" w:type="dxa"/>
            </w:tcMar>
            <w:vAlign w:val="center"/>
          </w:tcPr>
          <w:p w14:paraId="7BE915B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rPr>
              <w:t>22</w:t>
            </w:r>
          </w:p>
        </w:tc>
        <w:tc>
          <w:tcPr>
            <w:tcW w:w="2247" w:type="dxa"/>
            <w:tcBorders>
              <w:top w:val="single" w:color="auto" w:sz="4" w:space="0"/>
              <w:left w:val="nil"/>
              <w:bottom w:val="single" w:color="auto" w:sz="4" w:space="0"/>
              <w:right w:val="single" w:color="auto" w:sz="4" w:space="0"/>
            </w:tcBorders>
            <w:noWrap w:val="0"/>
            <w:tcMar>
              <w:top w:w="0" w:type="dxa"/>
              <w:left w:w="70" w:type="dxa"/>
              <w:bottom w:w="0" w:type="dxa"/>
              <w:right w:w="70" w:type="dxa"/>
            </w:tcMar>
            <w:vAlign w:val="center"/>
          </w:tcPr>
          <w:p w14:paraId="3C93B70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i w:val="0"/>
                <w:iCs w:val="0"/>
                <w:caps w:val="0"/>
                <w:color w:val="auto"/>
                <w:spacing w:val="0"/>
                <w:sz w:val="24"/>
                <w:szCs w:val="24"/>
                <w:highlight w:val="none"/>
              </w:rPr>
              <w:t>乳制品制造144</w:t>
            </w:r>
            <w:r>
              <w:rPr>
                <w:rFonts w:hint="default" w:ascii="Times New Roman" w:hAnsi="Times New Roman" w:eastAsia="方正仿宋_GBK" w:cs="Times New Roman"/>
                <w:i w:val="0"/>
                <w:iCs w:val="0"/>
                <w:caps w:val="0"/>
                <w:color w:val="auto"/>
                <w:spacing w:val="0"/>
                <w:sz w:val="24"/>
                <w:szCs w:val="24"/>
                <w:highlight w:val="none"/>
                <w:lang w:val="en-US" w:eastAsia="zh-CN"/>
              </w:rPr>
              <w:t>*</w:t>
            </w:r>
          </w:p>
        </w:tc>
        <w:tc>
          <w:tcPr>
            <w:tcW w:w="1100" w:type="dxa"/>
            <w:tcBorders>
              <w:top w:val="single" w:color="auto" w:sz="4" w:space="0"/>
              <w:left w:val="nil"/>
              <w:bottom w:val="single" w:color="auto" w:sz="4" w:space="0"/>
              <w:right w:val="single" w:color="auto" w:sz="4" w:space="0"/>
            </w:tcBorders>
            <w:noWrap w:val="0"/>
            <w:tcMar>
              <w:top w:w="0" w:type="dxa"/>
              <w:left w:w="70" w:type="dxa"/>
              <w:bottom w:w="0" w:type="dxa"/>
              <w:right w:w="70" w:type="dxa"/>
            </w:tcMar>
            <w:vAlign w:val="center"/>
          </w:tcPr>
          <w:p w14:paraId="2117F6D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55F11DC9">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729B287A">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589"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7B4FBC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4</w:t>
            </w:r>
          </w:p>
        </w:tc>
        <w:tc>
          <w:tcPr>
            <w:tcW w:w="2597" w:type="dxa"/>
            <w:vMerge w:val="continue"/>
            <w:tcBorders>
              <w:left w:val="nil"/>
              <w:bottom w:val="single" w:color="auto" w:sz="4" w:space="0"/>
              <w:right w:val="single" w:color="auto" w:sz="4" w:space="0"/>
            </w:tcBorders>
            <w:noWrap w:val="0"/>
            <w:tcMar>
              <w:top w:w="0" w:type="dxa"/>
              <w:left w:w="70" w:type="dxa"/>
              <w:bottom w:w="0" w:type="dxa"/>
              <w:right w:w="70" w:type="dxa"/>
            </w:tcMar>
            <w:vAlign w:val="center"/>
          </w:tcPr>
          <w:p w14:paraId="6EF47582">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jc w:val="both"/>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927" w:type="dxa"/>
            <w:tcBorders>
              <w:top w:val="single" w:color="auto" w:sz="4" w:space="0"/>
              <w:left w:val="nil"/>
              <w:bottom w:val="single" w:color="auto" w:sz="4" w:space="0"/>
              <w:right w:val="single" w:color="auto" w:sz="4" w:space="0"/>
            </w:tcBorders>
            <w:noWrap w:val="0"/>
            <w:tcMar>
              <w:top w:w="0" w:type="dxa"/>
              <w:left w:w="70" w:type="dxa"/>
              <w:bottom w:w="0" w:type="dxa"/>
              <w:right w:w="70" w:type="dxa"/>
            </w:tcMar>
            <w:vAlign w:val="center"/>
          </w:tcPr>
          <w:p w14:paraId="21AD7BE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方正仿宋_GBK" w:cs="Times New Roman"/>
                <w:i w:val="0"/>
                <w:iCs w:val="0"/>
                <w:caps w:val="0"/>
                <w:color w:val="auto"/>
                <w:spacing w:val="0"/>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24</w:t>
            </w:r>
          </w:p>
        </w:tc>
        <w:tc>
          <w:tcPr>
            <w:tcW w:w="2247" w:type="dxa"/>
            <w:tcBorders>
              <w:top w:val="single" w:color="auto" w:sz="4" w:space="0"/>
              <w:left w:val="nil"/>
              <w:bottom w:val="single" w:color="auto" w:sz="4" w:space="0"/>
              <w:right w:val="single" w:color="auto" w:sz="4" w:space="0"/>
            </w:tcBorders>
            <w:noWrap w:val="0"/>
            <w:tcMar>
              <w:top w:w="0" w:type="dxa"/>
              <w:left w:w="70" w:type="dxa"/>
              <w:bottom w:w="0" w:type="dxa"/>
              <w:right w:w="70" w:type="dxa"/>
            </w:tcMar>
            <w:vAlign w:val="center"/>
          </w:tcPr>
          <w:p w14:paraId="6992708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rPr>
              <w:t>其他食品制造149</w:t>
            </w:r>
            <w:r>
              <w:rPr>
                <w:rFonts w:hint="default" w:ascii="Times New Roman" w:hAnsi="Times New Roman" w:eastAsia="方正仿宋_GBK" w:cs="Times New Roman"/>
                <w:i w:val="0"/>
                <w:iCs w:val="0"/>
                <w:caps w:val="0"/>
                <w:color w:val="auto"/>
                <w:spacing w:val="0"/>
                <w:sz w:val="24"/>
                <w:szCs w:val="24"/>
                <w:highlight w:val="none"/>
                <w:lang w:val="en-US" w:eastAsia="zh-CN"/>
              </w:rPr>
              <w:t>*</w:t>
            </w:r>
          </w:p>
        </w:tc>
        <w:tc>
          <w:tcPr>
            <w:tcW w:w="1100" w:type="dxa"/>
            <w:tcBorders>
              <w:top w:val="single" w:color="auto" w:sz="4" w:space="0"/>
              <w:left w:val="nil"/>
              <w:bottom w:val="single" w:color="auto" w:sz="4" w:space="0"/>
              <w:right w:val="single" w:color="auto" w:sz="4" w:space="0"/>
            </w:tcBorders>
            <w:noWrap w:val="0"/>
            <w:tcMar>
              <w:top w:w="0" w:type="dxa"/>
              <w:left w:w="70" w:type="dxa"/>
              <w:bottom w:w="0" w:type="dxa"/>
              <w:right w:w="70" w:type="dxa"/>
            </w:tcMar>
            <w:vAlign w:val="center"/>
          </w:tcPr>
          <w:p w14:paraId="760F9F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方正仿宋_GBK" w:cs="Times New Roman"/>
                <w:i w:val="0"/>
                <w:iCs w:val="0"/>
                <w:caps w:val="0"/>
                <w:color w:val="auto"/>
                <w:spacing w:val="0"/>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1573803D">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73393B31">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6F4862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5</w:t>
            </w:r>
          </w:p>
        </w:tc>
        <w:tc>
          <w:tcPr>
            <w:tcW w:w="2597" w:type="dxa"/>
            <w:vMerge w:val="restart"/>
            <w:tcBorders>
              <w:top w:val="nil"/>
              <w:left w:val="nil"/>
              <w:right w:val="single" w:color="auto" w:sz="4" w:space="0"/>
            </w:tcBorders>
            <w:noWrap w:val="0"/>
            <w:tcMar>
              <w:top w:w="0" w:type="dxa"/>
              <w:left w:w="70" w:type="dxa"/>
              <w:bottom w:w="0" w:type="dxa"/>
              <w:right w:w="70" w:type="dxa"/>
            </w:tcMar>
            <w:vAlign w:val="center"/>
          </w:tcPr>
          <w:p w14:paraId="4B792B50">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rPr>
              <w:t>十二、酒、饮料制造业</w:t>
            </w:r>
            <w:r>
              <w:rPr>
                <w:rFonts w:hint="default" w:ascii="Times New Roman" w:hAnsi="Times New Roman" w:eastAsia="方正仿宋_GBK" w:cs="Times New Roman"/>
                <w:i w:val="0"/>
                <w:iCs w:val="0"/>
                <w:caps w:val="0"/>
                <w:color w:val="auto"/>
                <w:spacing w:val="0"/>
                <w:sz w:val="24"/>
                <w:szCs w:val="24"/>
                <w:highlight w:val="none"/>
                <w:lang w:val="en-US" w:eastAsia="zh-CN"/>
              </w:rPr>
              <w:t>15</w:t>
            </w: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57D7668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i w:val="0"/>
                <w:iCs w:val="0"/>
                <w:caps w:val="0"/>
                <w:color w:val="auto"/>
                <w:spacing w:val="0"/>
                <w:sz w:val="24"/>
                <w:szCs w:val="24"/>
                <w:highlight w:val="none"/>
              </w:rPr>
              <w:t>2</w:t>
            </w:r>
            <w:r>
              <w:rPr>
                <w:rFonts w:hint="default" w:ascii="Times New Roman" w:hAnsi="Times New Roman" w:eastAsia="方正仿宋_GBK" w:cs="Times New Roman"/>
                <w:i w:val="0"/>
                <w:iCs w:val="0"/>
                <w:caps w:val="0"/>
                <w:color w:val="auto"/>
                <w:spacing w:val="0"/>
                <w:sz w:val="24"/>
                <w:szCs w:val="24"/>
                <w:highlight w:val="none"/>
                <w:lang w:val="en-US" w:eastAsia="zh-CN"/>
              </w:rPr>
              <w:t>5</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437E3E72">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kern w:val="0"/>
                <w:sz w:val="24"/>
                <w:szCs w:val="24"/>
                <w:highlight w:val="none"/>
                <w:lang w:val="en-US" w:eastAsia="zh-CN" w:bidi="ar"/>
              </w:rPr>
              <w:t>酒的制造151*：年生产能力1000千升以下的</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3FCCD70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16709A4E">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1B79EBBE">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6E5D996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6</w:t>
            </w:r>
          </w:p>
        </w:tc>
        <w:tc>
          <w:tcPr>
            <w:tcW w:w="2597" w:type="dxa"/>
            <w:vMerge w:val="continue"/>
            <w:tcBorders>
              <w:left w:val="nil"/>
              <w:bottom w:val="single" w:color="auto" w:sz="4" w:space="0"/>
              <w:right w:val="single" w:color="auto" w:sz="4" w:space="0"/>
            </w:tcBorders>
            <w:noWrap w:val="0"/>
            <w:tcMar>
              <w:top w:w="0" w:type="dxa"/>
              <w:left w:w="70" w:type="dxa"/>
              <w:bottom w:w="0" w:type="dxa"/>
              <w:right w:w="70" w:type="dxa"/>
            </w:tcMar>
            <w:vAlign w:val="center"/>
          </w:tcPr>
          <w:p w14:paraId="5456CA4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4D781E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方正仿宋_GBK" w:cs="Times New Roman"/>
                <w:i w:val="0"/>
                <w:iCs w:val="0"/>
                <w:caps w:val="0"/>
                <w:color w:val="auto"/>
                <w:spacing w:val="0"/>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26</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290CA4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leftChars="0" w:right="0" w:rightChars="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rPr>
              <w:t>饮料制造152</w:t>
            </w:r>
            <w:r>
              <w:rPr>
                <w:rFonts w:hint="default" w:ascii="Times New Roman" w:hAnsi="Times New Roman" w:eastAsia="方正仿宋_GBK" w:cs="Times New Roman"/>
                <w:i w:val="0"/>
                <w:iCs w:val="0"/>
                <w:caps w:val="0"/>
                <w:color w:val="auto"/>
                <w:spacing w:val="0"/>
                <w:sz w:val="24"/>
                <w:szCs w:val="24"/>
                <w:highlight w:val="none"/>
                <w:lang w:val="en-US" w:eastAsia="zh-CN"/>
              </w:rPr>
              <w:t>*</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5BFEB5D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2964DBFC">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1C6C85FB">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7FB583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7</w:t>
            </w:r>
          </w:p>
        </w:tc>
        <w:tc>
          <w:tcPr>
            <w:tcW w:w="2597" w:type="dxa"/>
            <w:vMerge w:val="restart"/>
            <w:tcBorders>
              <w:top w:val="nil"/>
              <w:left w:val="nil"/>
              <w:right w:val="single" w:color="auto" w:sz="4" w:space="0"/>
            </w:tcBorders>
            <w:noWrap w:val="0"/>
            <w:tcMar>
              <w:top w:w="0" w:type="dxa"/>
              <w:left w:w="70" w:type="dxa"/>
              <w:bottom w:w="0" w:type="dxa"/>
              <w:right w:w="70" w:type="dxa"/>
            </w:tcMar>
            <w:vAlign w:val="center"/>
          </w:tcPr>
          <w:p w14:paraId="399A83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rPr>
              <w:t>二十四、医药制造业</w:t>
            </w:r>
            <w:r>
              <w:rPr>
                <w:rFonts w:hint="default" w:ascii="Times New Roman" w:hAnsi="Times New Roman" w:eastAsia="方正仿宋_GBK" w:cs="Times New Roman"/>
                <w:i w:val="0"/>
                <w:iCs w:val="0"/>
                <w:caps w:val="0"/>
                <w:color w:val="auto"/>
                <w:spacing w:val="0"/>
                <w:sz w:val="24"/>
                <w:szCs w:val="24"/>
                <w:highlight w:val="none"/>
                <w:lang w:val="en-US" w:eastAsia="zh-CN"/>
              </w:rPr>
              <w:t>27</w:t>
            </w: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5DFF07F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47</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3409291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rPr>
              <w:t>化学药品制剂制造272</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7B76446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5F7D0813">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73CDBA1F">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1EFF11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8</w:t>
            </w:r>
          </w:p>
        </w:tc>
        <w:tc>
          <w:tcPr>
            <w:tcW w:w="2597" w:type="dxa"/>
            <w:vMerge w:val="continue"/>
            <w:tcBorders>
              <w:left w:val="nil"/>
              <w:bottom w:val="single" w:color="auto" w:sz="4" w:space="0"/>
              <w:right w:val="single" w:color="auto" w:sz="4" w:space="0"/>
            </w:tcBorders>
            <w:noWrap w:val="0"/>
            <w:tcMar>
              <w:top w:w="0" w:type="dxa"/>
              <w:left w:w="70" w:type="dxa"/>
              <w:bottom w:w="0" w:type="dxa"/>
              <w:right w:w="70" w:type="dxa"/>
            </w:tcMar>
            <w:vAlign w:val="center"/>
          </w:tcPr>
          <w:p w14:paraId="2F0E1C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4D4AB57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48</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404F89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lang w:val="en-US" w:eastAsia="zh-CN"/>
              </w:rPr>
              <w:t>中药饮片加工273*；中成药生产274*</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7657131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51D7FAAA">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3B2281F6">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7147ACD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9</w:t>
            </w:r>
          </w:p>
        </w:tc>
        <w:tc>
          <w:tcPr>
            <w:tcW w:w="2597" w:type="dxa"/>
            <w:vMerge w:val="restart"/>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07DE1BC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rPr>
              <w:t>三十六、计算机、通信和其他电子设备制造业</w:t>
            </w:r>
            <w:r>
              <w:rPr>
                <w:rFonts w:hint="default" w:ascii="Times New Roman" w:hAnsi="Times New Roman" w:eastAsia="方正仿宋_GBK" w:cs="Times New Roman"/>
                <w:i w:val="0"/>
                <w:iCs w:val="0"/>
                <w:caps w:val="0"/>
                <w:color w:val="auto"/>
                <w:spacing w:val="0"/>
                <w:sz w:val="24"/>
                <w:szCs w:val="24"/>
                <w:highlight w:val="none"/>
                <w:lang w:val="en-US" w:eastAsia="zh-CN"/>
              </w:rPr>
              <w:t>39</w:t>
            </w: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6D57B11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78</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56D0A6D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计算机制造391：显示器件制造；集成电路制造；使用有机溶剂的；有酸洗的以上均不含仅分割、焊接、组装的</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499960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653F912A">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574F933C">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32031E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10</w:t>
            </w:r>
          </w:p>
        </w:tc>
        <w:tc>
          <w:tcPr>
            <w:tcW w:w="2597" w:type="dxa"/>
            <w:vMerge w:val="continue"/>
            <w:tcBorders>
              <w:left w:val="nil"/>
              <w:right w:val="single" w:color="auto" w:sz="4" w:space="0"/>
            </w:tcBorders>
            <w:noWrap w:val="0"/>
            <w:tcMar>
              <w:top w:w="0" w:type="dxa"/>
              <w:left w:w="70" w:type="dxa"/>
              <w:bottom w:w="0" w:type="dxa"/>
              <w:right w:w="70" w:type="dxa"/>
            </w:tcMar>
            <w:vAlign w:val="center"/>
          </w:tcPr>
          <w:p w14:paraId="7BB365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4038CFE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79</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5CE1BB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智能消费设备制造</w:t>
            </w:r>
          </w:p>
          <w:p w14:paraId="6A69C58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396：全部（仅分割、焊接、组装的除外）</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16B4794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4B9D2642">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3D394D97">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2094"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0772422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11</w:t>
            </w:r>
          </w:p>
        </w:tc>
        <w:tc>
          <w:tcPr>
            <w:tcW w:w="2597"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00C2C363">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7DED5D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80</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4018EE5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电子器件制造397：显示器件制造；集成电路制造；使用有机溶剂的；有酸洗的以上均不含仅分割、焊接、组装的</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6B1F20B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3EBB6DEF">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0DB70FE5">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1845"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47EF92E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12</w:t>
            </w:r>
          </w:p>
        </w:tc>
        <w:tc>
          <w:tcPr>
            <w:tcW w:w="2597"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6CE2B7E9">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1BE975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81</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6128DC8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电子元件及电子专用材料制造398：印刷电路板制造；电子专用材料制造（电子化工材料制造除外）</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23785D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0FCD6861">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09AFD957">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2153"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50F5631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13</w:t>
            </w:r>
          </w:p>
        </w:tc>
        <w:tc>
          <w:tcPr>
            <w:tcW w:w="2597"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6ABD9BE8">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476CD41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82</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6B5EC7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6"/>
                <w:sz w:val="24"/>
                <w:szCs w:val="24"/>
                <w:highlight w:val="none"/>
                <w:lang w:val="en-US" w:eastAsia="zh-CN"/>
              </w:rPr>
              <w:t>通信设备制造392；广播电视设备制造393；雷达及配套设备制造394；非专业视听设备制造395；其他电子设备制造 399</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26AF69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2AA850D5">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00FAA46C">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rPr>
          <w:trHeight w:val="2234" w:hRule="atLeast"/>
        </w:trPr>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7A4B453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14</w:t>
            </w:r>
          </w:p>
        </w:tc>
        <w:tc>
          <w:tcPr>
            <w:tcW w:w="259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1A8A8D69">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jc w:val="both"/>
              <w:textAlignment w:val="auto"/>
              <w:rPr>
                <w:rFonts w:hint="default" w:ascii="Times New Roman" w:hAnsi="Times New Roman" w:eastAsia="方正仿宋_GBK" w:cs="Times New Roman"/>
                <w:i w:val="0"/>
                <w:iCs w:val="0"/>
                <w:caps w:val="0"/>
                <w:color w:val="auto"/>
                <w:spacing w:val="0"/>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lang w:val="en-US" w:eastAsia="zh-CN"/>
              </w:rPr>
              <w:t>三十七、仪器仪表制造业40</w:t>
            </w: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09968D3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83</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3D088A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17"/>
                <w:sz w:val="24"/>
                <w:szCs w:val="24"/>
                <w:highlight w:val="none"/>
                <w:lang w:val="en-US" w:eastAsia="zh-CN"/>
              </w:rPr>
              <w:t>通用仪器仪表制造401；专用仪器仪表制造402；钟表与计时仪器制造403*；光学仪器制造404；衡器制造405；其他仪器仪表制造业409</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554BD2B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i w:val="0"/>
                <w:iCs w:val="0"/>
                <w:caps w:val="0"/>
                <w:color w:val="auto"/>
                <w:spacing w:val="0"/>
                <w:sz w:val="24"/>
                <w:szCs w:val="24"/>
                <w:highlight w:val="none"/>
                <w:lang w:eastAsia="zh-CN"/>
              </w:rPr>
            </w:pPr>
            <w:r>
              <w:rPr>
                <w:rFonts w:hint="default" w:ascii="Times New Roman" w:hAnsi="Times New Roman" w:eastAsia="方正仿宋_GBK" w:cs="Times New Roman"/>
                <w:i w:val="0"/>
                <w:iCs w:val="0"/>
                <w:caps w:val="0"/>
                <w:color w:val="auto"/>
                <w:spacing w:val="0"/>
                <w:sz w:val="24"/>
                <w:szCs w:val="24"/>
                <w:highlight w:val="none"/>
                <w:lang w:eastAsia="zh-CN"/>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06464321">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r w14:paraId="3765E2EC">
        <w:tblPrEx>
          <w:tblBorders>
            <w:top w:val="single" w:color="333333" w:sz="4" w:space="0"/>
            <w:left w:val="single" w:color="333333" w:sz="4" w:space="0"/>
            <w:bottom w:val="single" w:color="333333" w:sz="4" w:space="0"/>
            <w:right w:val="single" w:color="333333" w:sz="4" w:space="0"/>
            <w:insideH w:val="none" w:color="auto" w:sz="0" w:space="0"/>
            <w:insideV w:val="none" w:color="auto" w:sz="0" w:space="0"/>
          </w:tblBorders>
          <w:tblCellMar>
            <w:top w:w="15" w:type="dxa"/>
            <w:left w:w="15" w:type="dxa"/>
            <w:bottom w:w="15" w:type="dxa"/>
            <w:right w:w="15" w:type="dxa"/>
          </w:tblCellMar>
        </w:tblPrEx>
        <w:tc>
          <w:tcPr>
            <w:tcW w:w="619" w:type="dxa"/>
            <w:tcBorders>
              <w:top w:val="nil"/>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40663B2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15</w:t>
            </w:r>
          </w:p>
        </w:tc>
        <w:tc>
          <w:tcPr>
            <w:tcW w:w="259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038DC7B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四十五、研究和试验发展</w:t>
            </w:r>
          </w:p>
        </w:tc>
        <w:tc>
          <w:tcPr>
            <w:tcW w:w="92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4DE3F9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98</w:t>
            </w:r>
          </w:p>
        </w:tc>
        <w:tc>
          <w:tcPr>
            <w:tcW w:w="2247"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15694EE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default" w:ascii="Times New Roman" w:hAnsi="Times New Roman" w:eastAsia="方正仿宋_GBK" w:cs="Times New Roman"/>
                <w:i w:val="0"/>
                <w:iCs w:val="0"/>
                <w:caps w:val="0"/>
                <w:color w:val="auto"/>
                <w:spacing w:val="-6"/>
                <w:sz w:val="24"/>
                <w:szCs w:val="24"/>
                <w:highlight w:val="none"/>
                <w:lang w:val="en-US" w:eastAsia="zh-CN"/>
              </w:rPr>
              <w:t>专业实验室、研发（试验）基地（不含P3、P4生物安全实验室；转基因实验室）</w:t>
            </w:r>
          </w:p>
        </w:tc>
        <w:tc>
          <w:tcPr>
            <w:tcW w:w="1100" w:type="dxa"/>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6C4BEA2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aps w:val="0"/>
                <w:color w:val="auto"/>
                <w:spacing w:val="0"/>
                <w:sz w:val="24"/>
                <w:szCs w:val="24"/>
                <w:highlight w:val="none"/>
              </w:rPr>
              <w:t>报告表</w:t>
            </w:r>
          </w:p>
        </w:tc>
        <w:tc>
          <w:tcPr>
            <w:tcW w:w="1100" w:type="dxa"/>
            <w:vMerge w:val="continue"/>
            <w:tcBorders>
              <w:top w:val="nil"/>
              <w:left w:val="nil"/>
              <w:bottom w:val="single" w:color="auto" w:sz="4" w:space="0"/>
              <w:right w:val="single" w:color="auto" w:sz="4" w:space="0"/>
            </w:tcBorders>
            <w:noWrap w:val="0"/>
            <w:tcMar>
              <w:top w:w="0" w:type="dxa"/>
              <w:left w:w="70" w:type="dxa"/>
              <w:bottom w:w="0" w:type="dxa"/>
              <w:right w:w="70" w:type="dxa"/>
            </w:tcMar>
            <w:vAlign w:val="center"/>
          </w:tcPr>
          <w:p w14:paraId="309969AF">
            <w:pPr>
              <w:keepNext w:val="0"/>
              <w:keepLines w:val="0"/>
              <w:pageBreakBefore w:val="0"/>
              <w:kinsoku/>
              <w:wordWrap/>
              <w:overflowPunct w:val="0"/>
              <w:topLinePunct w:val="0"/>
              <w:autoSpaceDE/>
              <w:autoSpaceDN/>
              <w:bidi w:val="0"/>
              <w:adjustRightInd/>
              <w:snapToGrid/>
              <w:spacing w:beforeAutospacing="0" w:afterAutospacing="0" w:line="0" w:lineRule="atLeast"/>
              <w:textAlignment w:val="auto"/>
              <w:rPr>
                <w:rFonts w:hint="default" w:ascii="Times New Roman" w:hAnsi="Times New Roman" w:eastAsia="方正仿宋_GBK" w:cs="Times New Roman"/>
                <w:i w:val="0"/>
                <w:iCs w:val="0"/>
                <w:caps w:val="0"/>
                <w:color w:val="auto"/>
                <w:spacing w:val="0"/>
                <w:sz w:val="24"/>
                <w:szCs w:val="24"/>
                <w:highlight w:val="none"/>
              </w:rPr>
            </w:pPr>
          </w:p>
        </w:tc>
      </w:tr>
    </w:tbl>
    <w:p w14:paraId="272A4951">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0" w:lineRule="atLeast"/>
        <w:ind w:left="0" w:right="0" w:firstLine="363"/>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24"/>
          <w:szCs w:val="24"/>
          <w:highlight w:val="none"/>
        </w:rPr>
        <w:t>备注：①行业</w:t>
      </w:r>
      <w:r>
        <w:rPr>
          <w:rFonts w:hint="default" w:ascii="Times New Roman" w:hAnsi="Times New Roman" w:eastAsia="方正仿宋_GBK" w:cs="Times New Roman"/>
          <w:i w:val="0"/>
          <w:iCs w:val="0"/>
          <w:caps w:val="0"/>
          <w:color w:val="auto"/>
          <w:spacing w:val="0"/>
          <w:sz w:val="24"/>
          <w:szCs w:val="24"/>
          <w:highlight w:val="none"/>
          <w:lang w:val="en-US" w:eastAsia="zh-CN"/>
        </w:rPr>
        <w:t>类别、项目类别序号</w:t>
      </w:r>
      <w:r>
        <w:rPr>
          <w:rFonts w:hint="default" w:ascii="Times New Roman" w:hAnsi="Times New Roman" w:eastAsia="方正仿宋_GBK" w:cs="Times New Roman"/>
          <w:i w:val="0"/>
          <w:iCs w:val="0"/>
          <w:caps w:val="0"/>
          <w:color w:val="auto"/>
          <w:spacing w:val="0"/>
          <w:sz w:val="24"/>
          <w:szCs w:val="24"/>
          <w:highlight w:val="none"/>
        </w:rPr>
        <w:t>和项目类别均对应《建设项目环境影响评价分类管理名录（2021年版）</w:t>
      </w:r>
      <w:r>
        <w:rPr>
          <w:rFonts w:hint="default" w:ascii="Times New Roman" w:hAnsi="Times New Roman" w:eastAsia="方正仿宋_GBK" w:cs="Times New Roman"/>
          <w:i w:val="0"/>
          <w:iCs w:val="0"/>
          <w:caps w:val="0"/>
          <w:color w:val="auto"/>
          <w:spacing w:val="0"/>
          <w:sz w:val="24"/>
          <w:szCs w:val="24"/>
          <w:highlight w:val="none"/>
          <w:lang w:eastAsia="zh-CN"/>
        </w:rPr>
        <w:t>》</w:t>
      </w:r>
      <w:r>
        <w:rPr>
          <w:rFonts w:hint="default" w:ascii="Times New Roman" w:hAnsi="Times New Roman" w:eastAsia="方正仿宋_GBK" w:cs="Times New Roman"/>
          <w:i w:val="0"/>
          <w:iCs w:val="0"/>
          <w:caps w:val="0"/>
          <w:color w:val="auto"/>
          <w:spacing w:val="0"/>
          <w:sz w:val="24"/>
          <w:szCs w:val="24"/>
          <w:highlight w:val="none"/>
        </w:rPr>
        <w:t>。②排污许可实施范围按照《固定污染源排污许可分类管理名录（2019年版）》执行。</w:t>
      </w:r>
    </w:p>
    <w:p w14:paraId="603BE18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0" w:firstLineChars="0"/>
        <w:jc w:val="both"/>
        <w:textAlignment w:val="auto"/>
        <w:outlineLvl w:val="0"/>
        <w:rPr>
          <w:rFonts w:hint="default" w:ascii="Times New Roman" w:hAnsi="Times New Roman" w:eastAsia="方正仿宋_GBK" w:cs="Times New Roman"/>
          <w:i w:val="0"/>
          <w:iCs w:val="0"/>
          <w:caps w:val="0"/>
          <w:color w:val="auto"/>
          <w:spacing w:val="0"/>
          <w:sz w:val="32"/>
          <w:szCs w:val="32"/>
          <w:highlight w:val="none"/>
          <w:lang w:val="en-US" w:eastAsia="zh-CN"/>
        </w:rPr>
        <w:sectPr>
          <w:pgSz w:w="11906" w:h="16838"/>
          <w:pgMar w:top="2098"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28F201DF">
      <w:pPr>
        <w:overflowPunct w:val="0"/>
        <w:adjustRightInd w:val="0"/>
        <w:snapToGrid w:val="0"/>
        <w:spacing w:line="56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w:t>
      </w:r>
      <w:r>
        <w:rPr>
          <w:rFonts w:hint="default" w:ascii="Times New Roman" w:hAnsi="Times New Roman" w:eastAsia="方正黑体_GBK" w:cs="Times New Roman"/>
          <w:sz w:val="32"/>
          <w:szCs w:val="32"/>
          <w:lang w:eastAsia="zh-CN"/>
        </w:rPr>
        <w:t>件</w:t>
      </w:r>
      <w:r>
        <w:rPr>
          <w:rFonts w:hint="default" w:ascii="Times New Roman" w:hAnsi="Times New Roman" w:eastAsia="方正黑体_GBK" w:cs="Times New Roman"/>
          <w:sz w:val="32"/>
          <w:szCs w:val="32"/>
          <w:lang w:val="en-US" w:eastAsia="zh-CN"/>
        </w:rPr>
        <w:t>4</w:t>
      </w:r>
    </w:p>
    <w:p w14:paraId="34D29A51">
      <w:pPr>
        <w:overflowPunct w:val="0"/>
        <w:adjustRightInd w:val="0"/>
        <w:snapToGrid w:val="0"/>
        <w:spacing w:line="560" w:lineRule="exact"/>
        <w:rPr>
          <w:rFonts w:hint="default" w:ascii="Times New Roman" w:hAnsi="Times New Roman" w:eastAsia="方正黑体_GBK" w:cs="Times New Roman"/>
          <w:sz w:val="32"/>
          <w:szCs w:val="32"/>
          <w:lang w:val="en-US" w:eastAsia="zh-CN"/>
        </w:rPr>
      </w:pPr>
    </w:p>
    <w:p w14:paraId="20768FF7">
      <w:pPr>
        <w:keepNext w:val="0"/>
        <w:keepLines w:val="0"/>
        <w:pageBreakBefore w:val="0"/>
        <w:widowControl w:val="0"/>
        <w:kinsoku/>
        <w:wordWrap/>
        <w:overflowPunct w:val="0"/>
        <w:topLinePunct w:val="0"/>
        <w:autoSpaceDE/>
        <w:autoSpaceDN/>
        <w:bidi w:val="0"/>
        <w:adjustRightInd w:val="0"/>
        <w:snapToGrid w:val="0"/>
        <w:spacing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36"/>
          <w:szCs w:val="36"/>
          <w:highlight w:val="none"/>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36"/>
          <w:szCs w:val="36"/>
          <w:highlight w:val="none"/>
          <w:lang w:val="en-US" w:eastAsia="zh-CN" w:bidi="ar"/>
        </w:rPr>
        <w:t>建设项目环境影响报告表备案表</w:t>
      </w:r>
    </w:p>
    <w:p w14:paraId="0F422262">
      <w:pPr>
        <w:keepNext w:val="0"/>
        <w:keepLines w:val="0"/>
        <w:pageBreakBefore w:val="0"/>
        <w:widowControl w:val="0"/>
        <w:kinsoku/>
        <w:wordWrap/>
        <w:overflowPunct w:val="0"/>
        <w:topLinePunct w:val="0"/>
        <w:autoSpaceDE/>
        <w:autoSpaceDN/>
        <w:bidi w:val="0"/>
        <w:adjustRightInd w:val="0"/>
        <w:snapToGrid w:val="0"/>
        <w:spacing w:line="560" w:lineRule="exact"/>
        <w:ind w:right="0"/>
        <w:jc w:val="left"/>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填报日期</w:t>
      </w:r>
      <w:r>
        <w:rPr>
          <w:rFonts w:hint="eastAsia" w:ascii="方正仿宋_GBK" w:hAnsi="方正仿宋_GBK" w:eastAsia="方正仿宋_GBK" w:cs="方正仿宋_GBK"/>
          <w:b/>
          <w:sz w:val="32"/>
          <w:szCs w:val="32"/>
          <w:lang w:eastAsia="zh-CN"/>
        </w:rPr>
        <w:t>：</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2279"/>
        <w:gridCol w:w="170"/>
        <w:gridCol w:w="1499"/>
        <w:gridCol w:w="1133"/>
        <w:gridCol w:w="1776"/>
      </w:tblGrid>
      <w:tr w14:paraId="6ABE1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6" w:type="pct"/>
            <w:noWrap w:val="0"/>
            <w:vAlign w:val="center"/>
          </w:tcPr>
          <w:p w14:paraId="639C9052">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项目名称</w:t>
            </w:r>
          </w:p>
        </w:tc>
        <w:tc>
          <w:tcPr>
            <w:tcW w:w="3783" w:type="pct"/>
            <w:gridSpan w:val="5"/>
            <w:noWrap w:val="0"/>
            <w:vAlign w:val="center"/>
          </w:tcPr>
          <w:p w14:paraId="73950B79">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p>
        </w:tc>
      </w:tr>
      <w:tr w14:paraId="63D07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16" w:type="pct"/>
            <w:noWrap w:val="0"/>
            <w:vAlign w:val="center"/>
          </w:tcPr>
          <w:p w14:paraId="281D83A6">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建设地点</w:t>
            </w:r>
          </w:p>
        </w:tc>
        <w:tc>
          <w:tcPr>
            <w:tcW w:w="1258" w:type="pct"/>
            <w:noWrap w:val="0"/>
            <w:vAlign w:val="center"/>
          </w:tcPr>
          <w:p w14:paraId="0BBE35A9">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p>
        </w:tc>
        <w:tc>
          <w:tcPr>
            <w:tcW w:w="1546" w:type="pct"/>
            <w:gridSpan w:val="3"/>
            <w:noWrap w:val="0"/>
            <w:vAlign w:val="center"/>
          </w:tcPr>
          <w:p w14:paraId="23C72A39">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占地（建筑、营业）面积（m</w:t>
            </w:r>
            <w:r>
              <w:rPr>
                <w:rFonts w:hint="default" w:ascii="Times New Roman" w:hAnsi="Times New Roman" w:eastAsia="方正仿宋_GBK" w:cs="Times New Roman"/>
                <w:color w:val="auto"/>
                <w:kern w:val="0"/>
                <w:sz w:val="32"/>
                <w:szCs w:val="32"/>
                <w:highlight w:val="none"/>
                <w:vertAlign w:val="superscript"/>
                <w:lang w:bidi="ar"/>
              </w:rPr>
              <w:t>2</w:t>
            </w:r>
            <w:r>
              <w:rPr>
                <w:rFonts w:hint="default" w:ascii="Times New Roman" w:hAnsi="Times New Roman" w:eastAsia="方正仿宋_GBK" w:cs="Times New Roman"/>
                <w:color w:val="auto"/>
                <w:kern w:val="0"/>
                <w:sz w:val="32"/>
                <w:szCs w:val="32"/>
                <w:highlight w:val="none"/>
                <w:lang w:bidi="ar"/>
              </w:rPr>
              <w:t>）</w:t>
            </w:r>
          </w:p>
        </w:tc>
        <w:tc>
          <w:tcPr>
            <w:tcW w:w="977" w:type="pct"/>
            <w:noWrap w:val="0"/>
            <w:vAlign w:val="center"/>
          </w:tcPr>
          <w:p w14:paraId="17B98A7C">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p>
        </w:tc>
      </w:tr>
      <w:tr w14:paraId="30B4A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6" w:type="pct"/>
            <w:noWrap w:val="0"/>
            <w:vAlign w:val="center"/>
          </w:tcPr>
          <w:p w14:paraId="51AF61DE">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建设单位</w:t>
            </w:r>
          </w:p>
        </w:tc>
        <w:tc>
          <w:tcPr>
            <w:tcW w:w="1258" w:type="pct"/>
            <w:noWrap w:val="0"/>
            <w:vAlign w:val="center"/>
          </w:tcPr>
          <w:p w14:paraId="16C115D5">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p>
        </w:tc>
        <w:tc>
          <w:tcPr>
            <w:tcW w:w="1546" w:type="pct"/>
            <w:gridSpan w:val="3"/>
            <w:noWrap w:val="0"/>
            <w:vAlign w:val="center"/>
          </w:tcPr>
          <w:p w14:paraId="001B1E3E">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法定代表人或者主要负责人</w:t>
            </w:r>
          </w:p>
        </w:tc>
        <w:tc>
          <w:tcPr>
            <w:tcW w:w="977" w:type="pct"/>
            <w:noWrap w:val="0"/>
            <w:vAlign w:val="center"/>
          </w:tcPr>
          <w:p w14:paraId="60A4719F">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p>
        </w:tc>
      </w:tr>
      <w:tr w14:paraId="1D44F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6" w:type="pct"/>
            <w:noWrap w:val="0"/>
            <w:vAlign w:val="center"/>
          </w:tcPr>
          <w:p w14:paraId="23DEA8C6">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联系人</w:t>
            </w:r>
          </w:p>
        </w:tc>
        <w:tc>
          <w:tcPr>
            <w:tcW w:w="1258" w:type="pct"/>
            <w:noWrap w:val="0"/>
            <w:vAlign w:val="center"/>
          </w:tcPr>
          <w:p w14:paraId="121E7336">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p>
        </w:tc>
        <w:tc>
          <w:tcPr>
            <w:tcW w:w="1546" w:type="pct"/>
            <w:gridSpan w:val="3"/>
            <w:noWrap w:val="0"/>
            <w:vAlign w:val="center"/>
          </w:tcPr>
          <w:p w14:paraId="281DA650">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联系电话</w:t>
            </w:r>
          </w:p>
        </w:tc>
        <w:tc>
          <w:tcPr>
            <w:tcW w:w="977" w:type="pct"/>
            <w:noWrap w:val="0"/>
            <w:vAlign w:val="center"/>
          </w:tcPr>
          <w:p w14:paraId="26005E5E">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p>
        </w:tc>
      </w:tr>
      <w:tr w14:paraId="711EE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6" w:type="pct"/>
            <w:noWrap w:val="0"/>
            <w:vAlign w:val="center"/>
          </w:tcPr>
          <w:p w14:paraId="237E76A2">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color w:val="auto"/>
                <w:kern w:val="0"/>
                <w:sz w:val="32"/>
                <w:szCs w:val="32"/>
                <w:highlight w:val="none"/>
                <w:lang w:bidi="ar"/>
              </w:rPr>
              <w:t>项目投资</w:t>
            </w:r>
            <w:r>
              <w:rPr>
                <w:rFonts w:hint="eastAsia" w:ascii="Times New Roman" w:hAnsi="Times New Roman" w:eastAsia="方正仿宋_GBK" w:cs="Times New Roman"/>
                <w:color w:val="auto"/>
                <w:kern w:val="0"/>
                <w:sz w:val="32"/>
                <w:szCs w:val="32"/>
                <w:highlight w:val="none"/>
                <w:lang w:eastAsia="zh-CN" w:bidi="ar"/>
              </w:rPr>
              <w:t>（万元）</w:t>
            </w:r>
          </w:p>
        </w:tc>
        <w:tc>
          <w:tcPr>
            <w:tcW w:w="1258" w:type="pct"/>
            <w:noWrap w:val="0"/>
            <w:vAlign w:val="center"/>
          </w:tcPr>
          <w:p w14:paraId="5E75D46E">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p>
        </w:tc>
        <w:tc>
          <w:tcPr>
            <w:tcW w:w="1546" w:type="pct"/>
            <w:gridSpan w:val="3"/>
            <w:noWrap w:val="0"/>
            <w:vAlign w:val="center"/>
          </w:tcPr>
          <w:p w14:paraId="04207002">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环保投资</w:t>
            </w:r>
            <w:r>
              <w:rPr>
                <w:rFonts w:hint="eastAsia" w:ascii="Times New Roman" w:hAnsi="Times New Roman" w:eastAsia="方正仿宋_GBK" w:cs="Times New Roman"/>
                <w:color w:val="auto"/>
                <w:kern w:val="0"/>
                <w:sz w:val="32"/>
                <w:szCs w:val="32"/>
                <w:highlight w:val="none"/>
                <w:lang w:eastAsia="zh-CN" w:bidi="ar"/>
              </w:rPr>
              <w:t>（万元）</w:t>
            </w:r>
          </w:p>
        </w:tc>
        <w:tc>
          <w:tcPr>
            <w:tcW w:w="977" w:type="pct"/>
            <w:noWrap w:val="0"/>
            <w:vAlign w:val="center"/>
          </w:tcPr>
          <w:p w14:paraId="2F354178">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p>
        </w:tc>
      </w:tr>
      <w:tr w14:paraId="5E2FB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6" w:type="pct"/>
            <w:noWrap w:val="0"/>
            <w:vAlign w:val="center"/>
          </w:tcPr>
          <w:p w14:paraId="6376C5A2">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拟投入生产运营日期</w:t>
            </w:r>
          </w:p>
        </w:tc>
        <w:tc>
          <w:tcPr>
            <w:tcW w:w="3783" w:type="pct"/>
            <w:gridSpan w:val="5"/>
            <w:noWrap w:val="0"/>
            <w:vAlign w:val="center"/>
          </w:tcPr>
          <w:p w14:paraId="30554D75">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p>
        </w:tc>
      </w:tr>
      <w:tr w14:paraId="58ADB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6" w:type="pct"/>
            <w:noWrap w:val="0"/>
            <w:vAlign w:val="center"/>
          </w:tcPr>
          <w:p w14:paraId="2CCCCAD7">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项目性质</w:t>
            </w:r>
          </w:p>
        </w:tc>
        <w:tc>
          <w:tcPr>
            <w:tcW w:w="3783" w:type="pct"/>
            <w:gridSpan w:val="5"/>
            <w:noWrap w:val="0"/>
            <w:vAlign w:val="center"/>
          </w:tcPr>
          <w:p w14:paraId="42029120">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 xml:space="preserve">  □改建    □扩建    </w:t>
            </w:r>
          </w:p>
        </w:tc>
      </w:tr>
      <w:tr w14:paraId="3194B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16" w:type="pct"/>
            <w:noWrap w:val="0"/>
            <w:vAlign w:val="center"/>
          </w:tcPr>
          <w:p w14:paraId="407C2469">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备案依据</w:t>
            </w:r>
          </w:p>
        </w:tc>
        <w:tc>
          <w:tcPr>
            <w:tcW w:w="3783" w:type="pct"/>
            <w:gridSpan w:val="5"/>
            <w:noWrap w:val="0"/>
            <w:vAlign w:val="center"/>
          </w:tcPr>
          <w:p w14:paraId="67E76015">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该项目属于</w:t>
            </w:r>
            <w:r>
              <w:rPr>
                <w:rFonts w:hint="default" w:ascii="Times New Roman" w:hAnsi="Times New Roman" w:eastAsia="方正仿宋_GBK" w:cs="Times New Roman"/>
                <w:color w:val="auto"/>
                <w:kern w:val="0"/>
                <w:sz w:val="32"/>
                <w:szCs w:val="32"/>
                <w:highlight w:val="none"/>
                <w:lang w:val="en-US" w:eastAsia="zh-CN" w:bidi="ar"/>
              </w:rPr>
              <w:t>乌鲁木齐市</w:t>
            </w:r>
            <w:r>
              <w:rPr>
                <w:rFonts w:hint="default" w:ascii="Times New Roman" w:hAnsi="Times New Roman" w:eastAsia="方正仿宋_GBK" w:cs="Times New Roman"/>
                <w:color w:val="auto"/>
                <w:kern w:val="0"/>
                <w:sz w:val="32"/>
                <w:szCs w:val="32"/>
                <w:highlight w:val="none"/>
                <w:lang w:eastAsia="zh-CN" w:bidi="ar"/>
              </w:rPr>
              <w:t>环评改革试点政策</w:t>
            </w:r>
            <w:r>
              <w:rPr>
                <w:rFonts w:hint="default" w:ascii="Times New Roman" w:hAnsi="Times New Roman" w:eastAsia="方正仿宋_GBK" w:cs="Times New Roman"/>
                <w:color w:val="auto"/>
                <w:kern w:val="0"/>
                <w:sz w:val="32"/>
                <w:szCs w:val="32"/>
                <w:highlight w:val="none"/>
                <w:lang w:bidi="ar"/>
              </w:rPr>
              <w:t>中</w:t>
            </w: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开展项目环评备案制管理</w:t>
            </w:r>
            <w:r>
              <w:rPr>
                <w:rFonts w:hint="default" w:ascii="Times New Roman" w:hAnsi="Times New Roman" w:eastAsia="方正仿宋_GBK" w:cs="Times New Roman"/>
                <w:color w:val="auto"/>
                <w:kern w:val="0"/>
                <w:sz w:val="32"/>
                <w:szCs w:val="32"/>
                <w:highlight w:val="none"/>
                <w:lang w:bidi="ar"/>
              </w:rPr>
              <w:t>建设项目，属于第</w:t>
            </w:r>
            <w:r>
              <w:rPr>
                <w:rFonts w:hint="default" w:ascii="Times New Roman" w:hAnsi="Times New Roman" w:eastAsia="方正仿宋_GBK" w:cs="Times New Roman"/>
                <w:color w:val="auto"/>
                <w:kern w:val="0"/>
                <w:sz w:val="32"/>
                <w:szCs w:val="32"/>
                <w:highlight w:val="none"/>
                <w:u w:val="none"/>
                <w:lang w:bidi="ar"/>
              </w:rPr>
              <w:t>XX</w:t>
            </w:r>
            <w:r>
              <w:rPr>
                <w:rFonts w:hint="default" w:ascii="Times New Roman" w:hAnsi="Times New Roman" w:eastAsia="方正仿宋_GBK" w:cs="Times New Roman"/>
                <w:color w:val="auto"/>
                <w:kern w:val="0"/>
                <w:sz w:val="32"/>
                <w:szCs w:val="32"/>
                <w:highlight w:val="none"/>
                <w:lang w:eastAsia="zh-CN" w:bidi="ar"/>
              </w:rPr>
              <w:t>行业</w:t>
            </w:r>
            <w:r>
              <w:rPr>
                <w:rFonts w:hint="default" w:ascii="Times New Roman" w:hAnsi="Times New Roman" w:eastAsia="方正仿宋_GBK" w:cs="Times New Roman"/>
                <w:color w:val="auto"/>
                <w:kern w:val="0"/>
                <w:sz w:val="32"/>
                <w:szCs w:val="32"/>
                <w:highlight w:val="none"/>
                <w:u w:val="none"/>
                <w:lang w:bidi="ar"/>
              </w:rPr>
              <w:t>XX</w:t>
            </w:r>
            <w:r>
              <w:rPr>
                <w:rFonts w:hint="default" w:ascii="Times New Roman" w:hAnsi="Times New Roman" w:eastAsia="方正仿宋_GBK" w:cs="Times New Roman"/>
                <w:color w:val="auto"/>
                <w:kern w:val="0"/>
                <w:sz w:val="32"/>
                <w:szCs w:val="32"/>
                <w:highlight w:val="none"/>
                <w:lang w:bidi="ar"/>
              </w:rPr>
              <w:t>项中</w:t>
            </w:r>
            <w:r>
              <w:rPr>
                <w:rFonts w:hint="default" w:ascii="Times New Roman" w:hAnsi="Times New Roman" w:eastAsia="方正仿宋_GBK" w:cs="Times New Roman"/>
                <w:color w:val="auto"/>
                <w:kern w:val="0"/>
                <w:sz w:val="32"/>
                <w:szCs w:val="32"/>
                <w:highlight w:val="none"/>
                <w:u w:val="none"/>
                <w:lang w:bidi="ar"/>
              </w:rPr>
              <w:t>XX</w:t>
            </w:r>
            <w:r>
              <w:rPr>
                <w:rFonts w:hint="default" w:ascii="Times New Roman" w:hAnsi="Times New Roman" w:eastAsia="方正仿宋_GBK" w:cs="Times New Roman"/>
                <w:color w:val="auto"/>
                <w:kern w:val="0"/>
                <w:sz w:val="32"/>
                <w:szCs w:val="32"/>
                <w:highlight w:val="none"/>
                <w:lang w:bidi="ar"/>
              </w:rPr>
              <w:t>。</w:t>
            </w:r>
          </w:p>
        </w:tc>
      </w:tr>
      <w:tr w14:paraId="5147D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16" w:type="pct"/>
            <w:noWrap w:val="0"/>
            <w:vAlign w:val="center"/>
          </w:tcPr>
          <w:p w14:paraId="5C636249">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建设内容及规模</w:t>
            </w:r>
          </w:p>
        </w:tc>
        <w:tc>
          <w:tcPr>
            <w:tcW w:w="3783" w:type="pct"/>
            <w:gridSpan w:val="5"/>
            <w:noWrap w:val="0"/>
            <w:vAlign w:val="center"/>
          </w:tcPr>
          <w:p w14:paraId="0B32F5AB">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p>
        </w:tc>
      </w:tr>
      <w:tr w14:paraId="4F375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1216" w:type="pct"/>
            <w:noWrap w:val="0"/>
            <w:vAlign w:val="center"/>
          </w:tcPr>
          <w:p w14:paraId="0DED342C">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主要环境影响</w:t>
            </w:r>
          </w:p>
        </w:tc>
        <w:tc>
          <w:tcPr>
            <w:tcW w:w="1352" w:type="pct"/>
            <w:gridSpan w:val="2"/>
            <w:noWrap w:val="0"/>
            <w:vAlign w:val="center"/>
          </w:tcPr>
          <w:p w14:paraId="7E53D540">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□废气</w:t>
            </w:r>
          </w:p>
          <w:p w14:paraId="05E2E6C9">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□废水：</w:t>
            </w:r>
          </w:p>
          <w:p w14:paraId="4C3736CF">
            <w:pPr>
              <w:keepNext w:val="0"/>
              <w:keepLines w:val="0"/>
              <w:pageBreakBefore w:val="0"/>
              <w:widowControl w:val="0"/>
              <w:kinsoku/>
              <w:wordWrap/>
              <w:overflowPunct w:val="0"/>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生活污水</w:t>
            </w:r>
          </w:p>
          <w:p w14:paraId="69CB2E0D">
            <w:pPr>
              <w:keepNext w:val="0"/>
              <w:keepLines w:val="0"/>
              <w:pageBreakBefore w:val="0"/>
              <w:widowControl w:val="0"/>
              <w:kinsoku/>
              <w:wordWrap/>
              <w:overflowPunct w:val="0"/>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生产废水</w:t>
            </w:r>
          </w:p>
          <w:p w14:paraId="6BF3C929">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□固废</w:t>
            </w:r>
          </w:p>
          <w:p w14:paraId="257C1B74">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 xml:space="preserve">□噪声       </w:t>
            </w:r>
          </w:p>
          <w:p w14:paraId="34F27D69">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□生态影响</w:t>
            </w:r>
          </w:p>
          <w:p w14:paraId="142B79F6">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□辐射环境影响</w:t>
            </w:r>
          </w:p>
        </w:tc>
        <w:tc>
          <w:tcPr>
            <w:tcW w:w="827" w:type="pct"/>
            <w:noWrap w:val="0"/>
            <w:vAlign w:val="center"/>
          </w:tcPr>
          <w:p w14:paraId="20D30B5A">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采取的环保措施及排放去向</w:t>
            </w:r>
          </w:p>
        </w:tc>
        <w:tc>
          <w:tcPr>
            <w:tcW w:w="1603" w:type="pct"/>
            <w:gridSpan w:val="2"/>
            <w:noWrap w:val="0"/>
            <w:vAlign w:val="center"/>
          </w:tcPr>
          <w:p w14:paraId="2061831C">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□无环保措施：</w:t>
            </w:r>
          </w:p>
          <w:p w14:paraId="101CB2B6">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u w:val="none"/>
                <w:lang w:bidi="ar"/>
              </w:rPr>
              <w:t xml:space="preserve">   </w:t>
            </w:r>
            <w:r>
              <w:rPr>
                <w:rFonts w:hint="default" w:ascii="Times New Roman" w:hAnsi="Times New Roman" w:eastAsia="方正仿宋_GBK" w:cs="Times New Roman"/>
                <w:color w:val="auto"/>
                <w:kern w:val="0"/>
                <w:sz w:val="32"/>
                <w:szCs w:val="32"/>
                <w:highlight w:val="none"/>
                <w:lang w:bidi="ar"/>
              </w:rPr>
              <w:t>直接通过</w:t>
            </w:r>
            <w:r>
              <w:rPr>
                <w:rFonts w:hint="default" w:ascii="Times New Roman" w:hAnsi="Times New Roman" w:eastAsia="方正仿宋_GBK" w:cs="Times New Roman"/>
                <w:color w:val="auto"/>
                <w:kern w:val="0"/>
                <w:sz w:val="32"/>
                <w:szCs w:val="32"/>
                <w:highlight w:val="none"/>
                <w:u w:val="none"/>
                <w:lang w:bidi="ar"/>
              </w:rPr>
              <w:t xml:space="preserve">   </w:t>
            </w:r>
            <w:r>
              <w:rPr>
                <w:rFonts w:hint="default" w:ascii="Times New Roman" w:hAnsi="Times New Roman" w:eastAsia="方正仿宋_GBK" w:cs="Times New Roman"/>
                <w:color w:val="auto"/>
                <w:kern w:val="0"/>
                <w:sz w:val="32"/>
                <w:szCs w:val="32"/>
                <w:highlight w:val="none"/>
                <w:lang w:bidi="ar"/>
              </w:rPr>
              <w:t>排放至</w:t>
            </w:r>
            <w:r>
              <w:rPr>
                <w:rFonts w:hint="default" w:ascii="Times New Roman" w:hAnsi="Times New Roman" w:eastAsia="方正仿宋_GBK" w:cs="Times New Roman"/>
                <w:color w:val="auto"/>
                <w:kern w:val="0"/>
                <w:sz w:val="32"/>
                <w:szCs w:val="32"/>
                <w:highlight w:val="none"/>
                <w:u w:val="none"/>
                <w:lang w:bidi="ar"/>
              </w:rPr>
              <w:t xml:space="preserve">   </w:t>
            </w:r>
            <w:r>
              <w:rPr>
                <w:rFonts w:hint="default" w:ascii="Times New Roman" w:hAnsi="Times New Roman" w:eastAsia="方正仿宋_GBK" w:cs="Times New Roman"/>
                <w:color w:val="auto"/>
                <w:kern w:val="0"/>
                <w:sz w:val="32"/>
                <w:szCs w:val="32"/>
                <w:highlight w:val="none"/>
                <w:lang w:bidi="ar"/>
              </w:rPr>
              <w:t>。</w:t>
            </w:r>
          </w:p>
          <w:p w14:paraId="09028868">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□有环保措施：</w:t>
            </w:r>
          </w:p>
          <w:p w14:paraId="465A8E0F">
            <w:pPr>
              <w:keepNext w:val="0"/>
              <w:keepLines w:val="0"/>
              <w:pageBreakBefore w:val="0"/>
              <w:widowControl w:val="0"/>
              <w:kinsoku/>
              <w:wordWrap/>
              <w:overflowPunct w:val="0"/>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u w:val="none"/>
                <w:lang w:bidi="ar"/>
              </w:rPr>
              <w:t xml:space="preserve">   </w:t>
            </w:r>
            <w:r>
              <w:rPr>
                <w:rFonts w:hint="default" w:ascii="Times New Roman" w:hAnsi="Times New Roman" w:eastAsia="方正仿宋_GBK" w:cs="Times New Roman"/>
                <w:color w:val="auto"/>
                <w:kern w:val="0"/>
                <w:sz w:val="32"/>
                <w:szCs w:val="32"/>
                <w:highlight w:val="none"/>
                <w:lang w:bidi="ar"/>
              </w:rPr>
              <w:t>采取</w:t>
            </w:r>
            <w:r>
              <w:rPr>
                <w:rFonts w:hint="default" w:ascii="Times New Roman" w:hAnsi="Times New Roman" w:eastAsia="方正仿宋_GBK" w:cs="Times New Roman"/>
                <w:color w:val="auto"/>
                <w:kern w:val="0"/>
                <w:sz w:val="32"/>
                <w:szCs w:val="32"/>
                <w:highlight w:val="none"/>
                <w:u w:val="none"/>
                <w:lang w:bidi="ar"/>
              </w:rPr>
              <w:t xml:space="preserve">   </w:t>
            </w:r>
            <w:r>
              <w:rPr>
                <w:rFonts w:hint="default" w:ascii="Times New Roman" w:hAnsi="Times New Roman" w:eastAsia="方正仿宋_GBK" w:cs="Times New Roman"/>
                <w:color w:val="auto"/>
                <w:kern w:val="0"/>
                <w:sz w:val="32"/>
                <w:szCs w:val="32"/>
                <w:highlight w:val="none"/>
                <w:lang w:bidi="ar"/>
              </w:rPr>
              <w:t>措施后通过</w:t>
            </w:r>
            <w:r>
              <w:rPr>
                <w:rFonts w:hint="default" w:ascii="Times New Roman" w:hAnsi="Times New Roman" w:eastAsia="方正仿宋_GBK" w:cs="Times New Roman"/>
                <w:color w:val="auto"/>
                <w:kern w:val="0"/>
                <w:sz w:val="32"/>
                <w:szCs w:val="32"/>
                <w:highlight w:val="none"/>
                <w:u w:val="none"/>
                <w:lang w:bidi="ar"/>
              </w:rPr>
              <w:t xml:space="preserve">  </w:t>
            </w:r>
            <w:r>
              <w:rPr>
                <w:rFonts w:hint="default" w:ascii="Times New Roman" w:hAnsi="Times New Roman" w:eastAsia="方正仿宋_GBK" w:cs="Times New Roman"/>
                <w:color w:val="auto"/>
                <w:kern w:val="0"/>
                <w:sz w:val="32"/>
                <w:szCs w:val="32"/>
                <w:highlight w:val="none"/>
                <w:lang w:bidi="ar"/>
              </w:rPr>
              <w:t>排放至</w:t>
            </w:r>
            <w:r>
              <w:rPr>
                <w:rFonts w:hint="default" w:ascii="Times New Roman" w:hAnsi="Times New Roman" w:eastAsia="方正仿宋_GBK" w:cs="Times New Roman"/>
                <w:color w:val="auto"/>
                <w:kern w:val="0"/>
                <w:sz w:val="32"/>
                <w:szCs w:val="32"/>
                <w:highlight w:val="none"/>
                <w:u w:val="none"/>
                <w:lang w:bidi="ar"/>
              </w:rPr>
              <w:t xml:space="preserve">   </w:t>
            </w:r>
            <w:r>
              <w:rPr>
                <w:rFonts w:hint="default" w:ascii="Times New Roman" w:hAnsi="Times New Roman" w:eastAsia="方正仿宋_GBK" w:cs="Times New Roman"/>
                <w:color w:val="auto"/>
                <w:kern w:val="0"/>
                <w:sz w:val="32"/>
                <w:szCs w:val="32"/>
                <w:highlight w:val="none"/>
                <w:lang w:bidi="ar"/>
              </w:rPr>
              <w:t>。</w:t>
            </w:r>
          </w:p>
          <w:p w14:paraId="37EEC15C">
            <w:pPr>
              <w:keepNext w:val="0"/>
              <w:keepLines w:val="0"/>
              <w:pageBreakBefore w:val="0"/>
              <w:widowControl w:val="0"/>
              <w:kinsoku/>
              <w:wordWrap/>
              <w:overflowPunct w:val="0"/>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□其他措施：</w:t>
            </w:r>
            <w:r>
              <w:rPr>
                <w:rFonts w:hint="default" w:ascii="Times New Roman" w:hAnsi="Times New Roman" w:eastAsia="方正仿宋_GBK" w:cs="Times New Roman"/>
                <w:color w:val="auto"/>
                <w:kern w:val="0"/>
                <w:sz w:val="32"/>
                <w:szCs w:val="32"/>
                <w:highlight w:val="none"/>
                <w:u w:val="none"/>
                <w:lang w:bidi="ar"/>
              </w:rPr>
              <w:t xml:space="preserve">    </w:t>
            </w:r>
            <w:r>
              <w:rPr>
                <w:rFonts w:hint="default" w:ascii="Times New Roman" w:hAnsi="Times New Roman" w:eastAsia="方正仿宋_GBK" w:cs="Times New Roman"/>
                <w:color w:val="auto"/>
                <w:kern w:val="0"/>
                <w:sz w:val="32"/>
                <w:szCs w:val="32"/>
                <w:highlight w:val="none"/>
                <w:lang w:bidi="ar"/>
              </w:rPr>
              <w:t xml:space="preserve">。       </w:t>
            </w:r>
          </w:p>
        </w:tc>
      </w:tr>
      <w:tr w14:paraId="79A6D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5000" w:type="pct"/>
            <w:gridSpan w:val="6"/>
            <w:noWrap w:val="0"/>
            <w:vAlign w:val="center"/>
          </w:tcPr>
          <w:p w14:paraId="628CDE28">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承诺</w:t>
            </w:r>
            <w:r>
              <w:rPr>
                <w:rFonts w:hint="default" w:ascii="Times New Roman" w:hAnsi="Times New Roman" w:eastAsia="方正仿宋_GBK" w:cs="Times New Roman"/>
                <w:b w:val="0"/>
                <w:color w:val="auto"/>
                <w:kern w:val="0"/>
                <w:sz w:val="32"/>
                <w:szCs w:val="32"/>
                <w:highlight w:val="none"/>
                <w:lang w:bidi="ar"/>
              </w:rPr>
              <w:t>：</w:t>
            </w:r>
            <w:r>
              <w:rPr>
                <w:rFonts w:hint="default" w:ascii="Times New Roman" w:hAnsi="Times New Roman" w:eastAsia="方正仿宋_GBK" w:cs="Times New Roman"/>
                <w:color w:val="auto"/>
                <w:kern w:val="0"/>
                <w:sz w:val="32"/>
                <w:szCs w:val="32"/>
                <w:highlight w:val="none"/>
                <w:lang w:bidi="ar"/>
              </w:rPr>
              <w:t>XX（建设单位名称及法定代表人或者主要负责人姓名）承诺所填写各项内容真实、准确、完整，建设项目符合</w:t>
            </w:r>
            <w:r>
              <w:rPr>
                <w:rFonts w:hint="default" w:ascii="Times New Roman" w:hAnsi="Times New Roman" w:eastAsia="方正仿宋_GBK" w:cs="Times New Roman"/>
                <w:color w:val="auto"/>
                <w:kern w:val="0"/>
                <w:sz w:val="32"/>
                <w:szCs w:val="32"/>
                <w:highlight w:val="none"/>
                <w:lang w:val="en-US" w:eastAsia="zh-CN" w:bidi="ar"/>
              </w:rPr>
              <w:t>产业园区规划及规划环评要求，不增加主要污染物排放量，不新增用地</w:t>
            </w:r>
            <w:r>
              <w:rPr>
                <w:rFonts w:hint="default" w:ascii="Times New Roman" w:hAnsi="Times New Roman" w:eastAsia="方正仿宋_GBK" w:cs="Times New Roman"/>
                <w:color w:val="auto"/>
                <w:kern w:val="0"/>
                <w:sz w:val="32"/>
                <w:szCs w:val="32"/>
                <w:highlight w:val="none"/>
                <w:lang w:bidi="ar"/>
              </w:rPr>
              <w:t>。如存在弄虚作假、隐瞒欺骗等情况及由此导致的一切后果由XX（建设单位名称及法定代表人或者主要负责人姓名）承担全部责任。</w:t>
            </w:r>
          </w:p>
          <w:p w14:paraId="24E1509A">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b w:val="0"/>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 xml:space="preserve">                    </w:t>
            </w:r>
            <w:r>
              <w:rPr>
                <w:rFonts w:hint="default" w:ascii="Times New Roman" w:hAnsi="Times New Roman" w:eastAsia="方正仿宋_GBK" w:cs="Times New Roman"/>
                <w:b/>
                <w:bCs/>
                <w:color w:val="auto"/>
                <w:kern w:val="0"/>
                <w:sz w:val="32"/>
                <w:szCs w:val="32"/>
                <w:highlight w:val="none"/>
                <w:lang w:bidi="ar"/>
              </w:rPr>
              <w:t>法定代表人或者主要负责人签字</w:t>
            </w:r>
            <w:r>
              <w:rPr>
                <w:rFonts w:hint="default" w:ascii="Times New Roman" w:hAnsi="Times New Roman" w:eastAsia="方正仿宋_GBK" w:cs="Times New Roman"/>
                <w:b w:val="0"/>
                <w:color w:val="auto"/>
                <w:kern w:val="0"/>
                <w:sz w:val="32"/>
                <w:szCs w:val="32"/>
                <w:highlight w:val="none"/>
                <w:lang w:bidi="ar"/>
              </w:rPr>
              <w:t>：</w:t>
            </w:r>
          </w:p>
        </w:tc>
      </w:tr>
      <w:tr w14:paraId="751A9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000" w:type="pct"/>
            <w:gridSpan w:val="6"/>
            <w:noWrap w:val="0"/>
            <w:vAlign w:val="center"/>
          </w:tcPr>
          <w:p w14:paraId="5855C9EC">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b/>
                <w:bCs/>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备案回执</w:t>
            </w:r>
          </w:p>
          <w:p w14:paraId="4DBF804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color w:val="auto"/>
                <w:kern w:val="0"/>
                <w:sz w:val="32"/>
                <w:szCs w:val="32"/>
                <w:highlight w:val="none"/>
                <w:lang w:bidi="ar"/>
              </w:rPr>
              <w:t>该项目环境影响</w:t>
            </w:r>
            <w:r>
              <w:rPr>
                <w:rFonts w:hint="default" w:ascii="Times New Roman" w:hAnsi="Times New Roman" w:eastAsia="方正仿宋_GBK" w:cs="Times New Roman"/>
                <w:color w:val="auto"/>
                <w:kern w:val="0"/>
                <w:sz w:val="32"/>
                <w:szCs w:val="32"/>
                <w:highlight w:val="none"/>
                <w:lang w:val="en-US" w:eastAsia="zh-CN" w:bidi="ar"/>
              </w:rPr>
              <w:t>报告</w:t>
            </w:r>
            <w:r>
              <w:rPr>
                <w:rFonts w:hint="default" w:ascii="Times New Roman" w:hAnsi="Times New Roman" w:eastAsia="方正仿宋_GBK" w:cs="Times New Roman"/>
                <w:color w:val="auto"/>
                <w:kern w:val="0"/>
                <w:sz w:val="32"/>
                <w:szCs w:val="32"/>
                <w:highlight w:val="none"/>
                <w:lang w:bidi="ar"/>
              </w:rPr>
              <w:t>表已经完成备案，备案号：</w:t>
            </w:r>
            <w:r>
              <w:rPr>
                <w:rFonts w:hint="default" w:ascii="Times New Roman" w:hAnsi="Times New Roman" w:eastAsia="方正仿宋_GBK" w:cs="Times New Roman"/>
                <w:color w:val="auto"/>
                <w:kern w:val="0"/>
                <w:sz w:val="32"/>
                <w:szCs w:val="32"/>
                <w:highlight w:val="none"/>
                <w:lang w:val="en-US" w:eastAsia="zh-CN" w:bidi="ar"/>
              </w:rPr>
              <w:t>乌环评备〔202*〕**号</w:t>
            </w:r>
            <w:r>
              <w:rPr>
                <w:rFonts w:hint="default" w:ascii="Times New Roman" w:hAnsi="Times New Roman" w:eastAsia="方正仿宋_GBK" w:cs="Times New Roman"/>
                <w:color w:val="auto"/>
                <w:kern w:val="0"/>
                <w:sz w:val="32"/>
                <w:szCs w:val="32"/>
                <w:highlight w:val="none"/>
                <w:lang w:eastAsia="zh-CN" w:bidi="ar"/>
              </w:rPr>
              <w:t>；</w:t>
            </w:r>
          </w:p>
        </w:tc>
      </w:tr>
    </w:tbl>
    <w:p w14:paraId="64E53614">
      <w:pPr>
        <w:pStyle w:val="7"/>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560" w:lineRule="exact"/>
        <w:ind w:left="0" w:right="0" w:firstLine="360"/>
        <w:rPr>
          <w:rFonts w:hint="default" w:ascii="Times New Roman" w:hAnsi="Times New Roman" w:eastAsia="方正仿宋_GBK" w:cs="Times New Roman"/>
          <w:i w:val="0"/>
          <w:iCs w:val="0"/>
          <w:caps w:val="0"/>
          <w:color w:val="auto"/>
          <w:spacing w:val="0"/>
          <w:sz w:val="32"/>
          <w:szCs w:val="32"/>
          <w:highlight w:val="none"/>
          <w:lang w:val="en-US" w:eastAsia="zh-CN"/>
        </w:rPr>
      </w:pPr>
      <w:r>
        <w:rPr>
          <w:rFonts w:hint="default" w:ascii="Times New Roman" w:hAnsi="Times New Roman" w:eastAsia="方正仿宋_GBK" w:cs="Times New Roman"/>
          <w:i w:val="0"/>
          <w:iCs w:val="0"/>
          <w:caps w:val="0"/>
          <w:color w:val="auto"/>
          <w:spacing w:val="0"/>
          <w:sz w:val="32"/>
          <w:szCs w:val="32"/>
          <w:highlight w:val="none"/>
          <w:lang w:val="en-US" w:eastAsia="zh-CN"/>
        </w:rPr>
        <w:t>备案号规则：甘泉堡分局为乌环评（甘）备〔202*〕**号，高新区分局为乌环评（高）备〔202*〕**号，经开区分局为乌环评（经）备〔202*〕**号</w:t>
      </w:r>
    </w:p>
    <w:p w14:paraId="2B1C89C1">
      <w:pPr>
        <w:pStyle w:val="2"/>
        <w:spacing w:after="0" w:line="560" w:lineRule="exact"/>
        <w:ind w:left="0" w:hanging="960" w:hangingChars="300"/>
        <w:rPr>
          <w:rFonts w:hint="eastAsia" w:ascii="Times New Roman" w:hAnsi="Times New Roman" w:eastAsia="方正仿宋_GBK" w:cs="Times New Roman"/>
          <w:color w:val="auto"/>
          <w:sz w:val="32"/>
          <w:szCs w:val="32"/>
          <w:lang w:eastAsia="zh-CN"/>
        </w:rPr>
      </w:pPr>
      <w:bookmarkStart w:id="0" w:name="_GoBack"/>
      <w:bookmarkEnd w:id="0"/>
    </w:p>
    <w:sectPr>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52B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46760" cy="5156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46760" cy="515620"/>
                      </a:xfrm>
                      <a:prstGeom prst="rect">
                        <a:avLst/>
                      </a:prstGeom>
                      <a:noFill/>
                      <a:ln>
                        <a:noFill/>
                      </a:ln>
                    </wps:spPr>
                    <wps:txbx>
                      <w:txbxContent>
                        <w:p w14:paraId="27C73317">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- 1 -</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40.6pt;width:58.8pt;mso-position-horizontal:outside;mso-position-horizontal-relative:margin;z-index:251659264;mso-width-relative:page;mso-height-relative:page;" filled="f" stroked="f" coordsize="21600,21600" o:gfxdata="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USwC51AAAAAQBAAAPAAAAAAAAAAEAIAAAACIAAABkcnMv&#10;ZG93bnJldi54bWxQSwECFAAUAAAACACHTuJA7oFBCs4BAACZAwAADgAAAAAAAAABACAAAAAjAQAA&#10;ZHJzL2Uyb0RvYy54bWxQSwUGAAAAAAYABgBZAQAAYwUAAAAA&#10;">
              <v:fill on="f" focussize="0,0"/>
              <v:stroke on="f"/>
              <v:imagedata o:title=""/>
              <o:lock v:ext="edit" aspectratio="f"/>
              <v:textbox inset="0mm,0mm,0mm,0mm">
                <w:txbxContent>
                  <w:p w14:paraId="27C73317">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- 1 -</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E97E0"/>
    <w:multiLevelType w:val="singleLevel"/>
    <w:tmpl w:val="137E97E0"/>
    <w:lvl w:ilvl="0" w:tentative="0">
      <w:start w:val="1"/>
      <w:numFmt w:val="decimal"/>
      <w:pStyle w:val="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907B2"/>
    <w:rsid w:val="005B3ADD"/>
    <w:rsid w:val="06FF7B3C"/>
    <w:rsid w:val="0B237E6D"/>
    <w:rsid w:val="0D500855"/>
    <w:rsid w:val="0ED00505"/>
    <w:rsid w:val="0FA12B28"/>
    <w:rsid w:val="15835DBE"/>
    <w:rsid w:val="1951581D"/>
    <w:rsid w:val="1C9C5679"/>
    <w:rsid w:val="1EEE4118"/>
    <w:rsid w:val="259707F7"/>
    <w:rsid w:val="2AB35001"/>
    <w:rsid w:val="2D742954"/>
    <w:rsid w:val="2D966F51"/>
    <w:rsid w:val="3286521D"/>
    <w:rsid w:val="33BE6C56"/>
    <w:rsid w:val="3C956FD4"/>
    <w:rsid w:val="3E514921"/>
    <w:rsid w:val="4A6312C8"/>
    <w:rsid w:val="4B3F6663"/>
    <w:rsid w:val="5BA43C15"/>
    <w:rsid w:val="5CF907B2"/>
    <w:rsid w:val="6B9E3F7A"/>
    <w:rsid w:val="6C32283A"/>
    <w:rsid w:val="797C515E"/>
    <w:rsid w:val="7DDF1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next w:val="4"/>
    <w:qFormat/>
    <w:uiPriority w:val="0"/>
    <w:rPr>
      <w:rFonts w:ascii="宋体" w:hAnsi="Courier New" w:cs="黑体"/>
    </w:rPr>
  </w:style>
  <w:style w:type="paragraph" w:styleId="4">
    <w:name w:val="List Number 5"/>
    <w:basedOn w:val="1"/>
    <w:qFormat/>
    <w:uiPriority w:val="0"/>
    <w:pPr>
      <w:numPr>
        <w:ilvl w:val="0"/>
        <w:numId w:val="1"/>
      </w:numPr>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b/>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xl27"/>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2025-11-06T10:21:00Z</dcterms:created>
  <dc:creator>Administrator</dc:creator>
  <cp:lastModifiedBy>Administrator</cp:lastModifiedBy>
  <dcterms:modified xsi:type="dcterms:W3CDTF">2025-11-27T03:00:21Z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451A69B4AF7142A48A529118452FB732_13</vt:lpwstr>
  </property>
</Properties>
</file>