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bidi w:val="0"/>
        <w:adjustRightInd w:val="0"/>
        <w:snapToGrid w:val="0"/>
        <w:spacing w:line="600" w:lineRule="exact"/>
        <w:textAlignment w:val="auto"/>
        <w:outlineLvl w:val="2"/>
        <w:rPr>
          <w:rFonts w:hint="eastAsia" w:ascii="Times New Roman" w:hAnsi="Times New Roman" w:eastAsia="方正黑体_GBK" w:cs="Times New Roman"/>
          <w:kern w:val="2"/>
          <w:sz w:val="32"/>
          <w:szCs w:val="24"/>
          <w:lang w:val="en-US" w:eastAsia="zh-CN"/>
        </w:rPr>
      </w:pPr>
      <w:r>
        <w:rPr>
          <w:rFonts w:hint="default" w:ascii="Times New Roman" w:hAnsi="Times New Roman" w:eastAsia="方正黑体_GBK" w:cs="Times New Roman"/>
          <w:kern w:val="2"/>
          <w:sz w:val="32"/>
          <w:szCs w:val="24"/>
        </w:rPr>
        <w:t>附件</w:t>
      </w:r>
      <w:r>
        <w:rPr>
          <w:rFonts w:hint="eastAsia" w:ascii="Times New Roman" w:hAnsi="Times New Roman" w:eastAsia="方正黑体_GBK" w:cs="Times New Roman"/>
          <w:kern w:val="2"/>
          <w:sz w:val="32"/>
          <w:szCs w:val="24"/>
          <w:lang w:val="en-US" w:eastAsia="zh-CN"/>
        </w:rPr>
        <w:t>3</w:t>
      </w:r>
    </w:p>
    <w:p>
      <w:pPr>
        <w:keepNext w:val="0"/>
        <w:keepLines w:val="0"/>
        <w:pageBreakBefore w:val="0"/>
        <w:kinsoku/>
        <w:wordWrap/>
        <w:overflowPunct/>
        <w:topLinePunct w:val="0"/>
        <w:autoSpaceDE w:val="0"/>
        <w:autoSpaceDN/>
        <w:bidi w:val="0"/>
        <w:adjustRightInd w:val="0"/>
        <w:snapToGrid w:val="0"/>
        <w:spacing w:line="600" w:lineRule="exact"/>
        <w:jc w:val="center"/>
        <w:textAlignment w:val="auto"/>
        <w:outlineLvl w:val="2"/>
        <w:rPr>
          <w:rFonts w:hint="eastAsia" w:ascii="Times New Roman" w:hAnsi="Times New Roman" w:eastAsia="方正小标宋_GBK" w:cs="Times New Roman"/>
          <w:color w:val="000000"/>
          <w:kern w:val="2"/>
          <w:sz w:val="44"/>
          <w:szCs w:val="44"/>
        </w:rPr>
      </w:pPr>
    </w:p>
    <w:p>
      <w:pPr>
        <w:keepNext w:val="0"/>
        <w:keepLines w:val="0"/>
        <w:pageBreakBefore w:val="0"/>
        <w:kinsoku/>
        <w:wordWrap/>
        <w:overflowPunct/>
        <w:topLinePunct w:val="0"/>
        <w:autoSpaceDE w:val="0"/>
        <w:autoSpaceDN/>
        <w:bidi w:val="0"/>
        <w:adjustRightInd w:val="0"/>
        <w:snapToGrid w:val="0"/>
        <w:spacing w:line="600" w:lineRule="exact"/>
        <w:jc w:val="center"/>
        <w:textAlignment w:val="auto"/>
        <w:outlineLvl w:val="2"/>
        <w:rPr>
          <w:rFonts w:hint="eastAsia" w:ascii="Times New Roman" w:hAnsi="Times New Roman" w:eastAsia="方正小标宋_GBK" w:cs="Times New Roman"/>
          <w:color w:val="000000"/>
          <w:kern w:val="2"/>
          <w:sz w:val="44"/>
          <w:szCs w:val="44"/>
        </w:rPr>
      </w:pPr>
      <w:bookmarkStart w:id="4" w:name="_GoBack"/>
      <w:r>
        <w:rPr>
          <w:rFonts w:hint="eastAsia" w:ascii="Times New Roman" w:hAnsi="Times New Roman" w:eastAsia="方正小标宋_GBK" w:cs="Times New Roman"/>
          <w:color w:val="000000"/>
          <w:kern w:val="2"/>
          <w:sz w:val="44"/>
          <w:szCs w:val="44"/>
        </w:rPr>
        <w:t>乌鲁木齐市城市房屋安全管理资金制度</w:t>
      </w:r>
    </w:p>
    <w:p>
      <w:pPr>
        <w:keepNext w:val="0"/>
        <w:keepLines w:val="0"/>
        <w:pageBreakBefore w:val="0"/>
        <w:kinsoku/>
        <w:wordWrap/>
        <w:overflowPunct/>
        <w:topLinePunct w:val="0"/>
        <w:autoSpaceDE w:val="0"/>
        <w:autoSpaceDN/>
        <w:bidi w:val="0"/>
        <w:adjustRightInd w:val="0"/>
        <w:snapToGrid w:val="0"/>
        <w:spacing w:line="600" w:lineRule="exact"/>
        <w:jc w:val="center"/>
        <w:textAlignment w:val="auto"/>
        <w:outlineLvl w:val="2"/>
        <w:rPr>
          <w:rFonts w:hint="eastAsia" w:ascii="Times New Roman" w:hAnsi="Times New Roman" w:eastAsia="方正小标宋_GBK" w:cs="Times New Roman"/>
          <w:color w:val="000000"/>
          <w:kern w:val="2"/>
          <w:sz w:val="44"/>
          <w:szCs w:val="44"/>
        </w:rPr>
      </w:pPr>
      <w:r>
        <w:rPr>
          <w:rFonts w:hint="eastAsia" w:ascii="Times New Roman" w:hAnsi="Times New Roman" w:eastAsia="方正小标宋_GBK" w:cs="Times New Roman"/>
          <w:color w:val="000000"/>
          <w:kern w:val="2"/>
          <w:sz w:val="44"/>
          <w:szCs w:val="44"/>
        </w:rPr>
        <w:t>实施细则</w:t>
      </w:r>
    </w:p>
    <w:p>
      <w:pPr>
        <w:keepNext w:val="0"/>
        <w:keepLines w:val="0"/>
        <w:pageBreakBefore w:val="0"/>
        <w:kinsoku/>
        <w:wordWrap/>
        <w:overflowPunct/>
        <w:topLinePunct w:val="0"/>
        <w:autoSpaceDE w:val="0"/>
        <w:autoSpaceDN/>
        <w:bidi w:val="0"/>
        <w:adjustRightInd w:val="0"/>
        <w:snapToGrid w:val="0"/>
        <w:spacing w:line="600" w:lineRule="exact"/>
        <w:jc w:val="center"/>
        <w:textAlignment w:val="auto"/>
        <w:outlineLvl w:val="2"/>
        <w:rPr>
          <w:rFonts w:hint="eastAsia" w:ascii="方正楷体_GBK" w:hAnsi="方正楷体_GBK" w:eastAsia="方正楷体_GBK" w:cs="方正楷体_GBK"/>
          <w:color w:val="000000"/>
          <w:kern w:val="2"/>
          <w:sz w:val="32"/>
          <w:szCs w:val="32"/>
        </w:rPr>
      </w:pPr>
      <w:r>
        <w:rPr>
          <w:rFonts w:hint="eastAsia" w:ascii="方正楷体_GBK" w:hAnsi="方正楷体_GBK" w:eastAsia="方正楷体_GBK" w:cs="方正楷体_GBK"/>
          <w:color w:val="000000"/>
          <w:kern w:val="2"/>
          <w:sz w:val="32"/>
          <w:szCs w:val="32"/>
        </w:rPr>
        <w:t>（</w:t>
      </w:r>
      <w:r>
        <w:rPr>
          <w:rFonts w:hint="eastAsia" w:ascii="方正楷体_GBK" w:hAnsi="方正楷体_GBK" w:eastAsia="方正楷体_GBK" w:cs="方正楷体_GBK"/>
          <w:color w:val="000000"/>
          <w:kern w:val="2"/>
          <w:sz w:val="32"/>
          <w:szCs w:val="32"/>
          <w:lang w:eastAsia="zh-CN"/>
        </w:rPr>
        <w:t>征求意见稿</w:t>
      </w:r>
      <w:r>
        <w:rPr>
          <w:rFonts w:hint="eastAsia" w:ascii="方正楷体_GBK" w:hAnsi="方正楷体_GBK" w:eastAsia="方正楷体_GBK" w:cs="方正楷体_GBK"/>
          <w:color w:val="000000"/>
          <w:kern w:val="2"/>
          <w:sz w:val="32"/>
          <w:szCs w:val="32"/>
        </w:rPr>
        <w:t>）</w:t>
      </w:r>
    </w:p>
    <w:bookmarkEnd w:id="4"/>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仿宋_GB2312" w:cs="Times New Roman"/>
          <w:color w:val="000000"/>
          <w:kern w:val="2"/>
          <w:sz w:val="32"/>
          <w:szCs w:val="32"/>
        </w:rPr>
      </w:pP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hint="eastAsia" w:ascii="Times New Roman" w:hAnsi="Times New Roman" w:eastAsia="方正仿宋_GB2312" w:cs="Times New Roman"/>
          <w:kern w:val="2"/>
          <w:sz w:val="32"/>
          <w:szCs w:val="24"/>
        </w:rPr>
        <w:t>为推进落实《乌鲁木齐市城市房屋安全管理“三项制度”工作方案》</w:t>
      </w:r>
      <w:r>
        <w:rPr>
          <w:rFonts w:hint="eastAsia" w:ascii="Times New Roman" w:hAnsi="Times New Roman" w:eastAsia="方正仿宋_GB2312" w:cs="Times New Roman"/>
          <w:kern w:val="2"/>
          <w:sz w:val="32"/>
          <w:szCs w:val="24"/>
          <w:lang w:eastAsia="zh-CN"/>
        </w:rPr>
        <w:t>相关部署</w:t>
      </w:r>
      <w:r>
        <w:rPr>
          <w:rFonts w:hint="eastAsia" w:ascii="Times New Roman" w:hAnsi="Times New Roman" w:eastAsia="方正仿宋_GB2312" w:cs="Times New Roman"/>
          <w:kern w:val="2"/>
          <w:sz w:val="32"/>
          <w:szCs w:val="24"/>
        </w:rPr>
        <w:t>要求，健全房屋安全管理资金</w:t>
      </w:r>
      <w:r>
        <w:rPr>
          <w:rFonts w:hint="eastAsia" w:ascii="Times New Roman" w:hAnsi="Times New Roman" w:eastAsia="方正仿宋_GB2312" w:cs="Times New Roman"/>
          <w:kern w:val="2"/>
          <w:sz w:val="32"/>
          <w:szCs w:val="24"/>
          <w:lang w:eastAsia="zh-CN"/>
        </w:rPr>
        <w:t>配套</w:t>
      </w:r>
      <w:r>
        <w:rPr>
          <w:rFonts w:hint="eastAsia" w:ascii="Times New Roman" w:hAnsi="Times New Roman" w:eastAsia="方正仿宋_GB2312" w:cs="Times New Roman"/>
          <w:kern w:val="2"/>
          <w:sz w:val="32"/>
          <w:szCs w:val="24"/>
        </w:rPr>
        <w:t>制度体系，规范资金归集、使用</w:t>
      </w:r>
      <w:r>
        <w:rPr>
          <w:rFonts w:hint="eastAsia" w:ascii="Times New Roman" w:hAnsi="Times New Roman" w:eastAsia="方正仿宋_GB2312" w:cs="Times New Roman"/>
          <w:kern w:val="2"/>
          <w:sz w:val="32"/>
          <w:szCs w:val="24"/>
          <w:lang w:eastAsia="zh-CN"/>
        </w:rPr>
        <w:t>、监管</w:t>
      </w:r>
      <w:r>
        <w:rPr>
          <w:rFonts w:hint="eastAsia" w:ascii="Times New Roman" w:hAnsi="Times New Roman" w:eastAsia="方正仿宋_GB2312" w:cs="Times New Roman"/>
          <w:kern w:val="2"/>
          <w:sz w:val="32"/>
          <w:szCs w:val="24"/>
        </w:rPr>
        <w:t>全</w:t>
      </w:r>
      <w:r>
        <w:rPr>
          <w:rFonts w:hint="eastAsia" w:ascii="Times New Roman" w:hAnsi="Times New Roman" w:eastAsia="方正仿宋_GB2312" w:cs="Times New Roman"/>
          <w:kern w:val="2"/>
          <w:sz w:val="32"/>
          <w:szCs w:val="24"/>
          <w:lang w:eastAsia="zh-CN"/>
        </w:rPr>
        <w:t>链条运行</w:t>
      </w:r>
      <w:r>
        <w:rPr>
          <w:rFonts w:hint="eastAsia" w:ascii="Times New Roman" w:hAnsi="Times New Roman" w:eastAsia="方正仿宋_GB2312" w:cs="Times New Roman"/>
          <w:kern w:val="2"/>
          <w:sz w:val="32"/>
          <w:szCs w:val="24"/>
        </w:rPr>
        <w:t>，</w:t>
      </w:r>
      <w:r>
        <w:rPr>
          <w:rFonts w:hint="eastAsia" w:ascii="Times New Roman" w:hAnsi="Times New Roman" w:eastAsia="方正仿宋_GB2312" w:cs="Times New Roman"/>
          <w:kern w:val="2"/>
          <w:sz w:val="32"/>
          <w:szCs w:val="24"/>
          <w:lang w:eastAsia="zh-CN"/>
        </w:rPr>
        <w:t>持续</w:t>
      </w:r>
      <w:r>
        <w:rPr>
          <w:rFonts w:hint="eastAsia" w:ascii="Times New Roman" w:hAnsi="Times New Roman" w:eastAsia="方正仿宋_GB2312" w:cs="Times New Roman"/>
          <w:kern w:val="2"/>
          <w:sz w:val="32"/>
          <w:szCs w:val="24"/>
        </w:rPr>
        <w:t>提升房屋安全管理</w:t>
      </w:r>
      <w:r>
        <w:rPr>
          <w:rFonts w:hint="eastAsia" w:ascii="Times New Roman" w:hAnsi="Times New Roman" w:eastAsia="方正仿宋_GB2312" w:cs="Times New Roman"/>
          <w:kern w:val="2"/>
          <w:sz w:val="32"/>
          <w:szCs w:val="24"/>
          <w:lang w:eastAsia="zh-CN"/>
        </w:rPr>
        <w:t>综合治理能力</w:t>
      </w:r>
      <w:r>
        <w:rPr>
          <w:rFonts w:hint="eastAsia" w:ascii="Times New Roman" w:hAnsi="Times New Roman" w:eastAsia="方正仿宋_GB2312" w:cs="Times New Roman"/>
          <w:kern w:val="2"/>
          <w:sz w:val="32"/>
          <w:szCs w:val="24"/>
        </w:rPr>
        <w:t>，</w:t>
      </w:r>
      <w:r>
        <w:rPr>
          <w:rFonts w:ascii="Times New Roman" w:hAnsi="Times New Roman" w:eastAsia="方正仿宋_GB2312" w:cs="Times New Roman"/>
          <w:kern w:val="2"/>
          <w:sz w:val="32"/>
          <w:szCs w:val="24"/>
        </w:rPr>
        <w:t>结合</w:t>
      </w:r>
      <w:r>
        <w:rPr>
          <w:rFonts w:hint="eastAsia" w:ascii="Times New Roman" w:hAnsi="Times New Roman" w:eastAsia="方正仿宋_GB2312" w:cs="Times New Roman"/>
          <w:kern w:val="2"/>
          <w:sz w:val="32"/>
          <w:szCs w:val="24"/>
          <w:lang w:eastAsia="zh-CN"/>
        </w:rPr>
        <w:t>我</w:t>
      </w:r>
      <w:r>
        <w:rPr>
          <w:rFonts w:ascii="Times New Roman" w:hAnsi="Times New Roman" w:eastAsia="方正仿宋_GB2312" w:cs="Times New Roman"/>
          <w:kern w:val="2"/>
          <w:sz w:val="32"/>
          <w:szCs w:val="24"/>
        </w:rPr>
        <w:t>市</w:t>
      </w:r>
      <w:r>
        <w:rPr>
          <w:rFonts w:hint="eastAsia" w:ascii="Times New Roman" w:hAnsi="Times New Roman" w:eastAsia="方正仿宋_GB2312" w:cs="Times New Roman"/>
          <w:kern w:val="2"/>
          <w:sz w:val="32"/>
          <w:szCs w:val="24"/>
          <w:lang w:eastAsia="zh-CN"/>
        </w:rPr>
        <w:t>工作</w:t>
      </w:r>
      <w:r>
        <w:rPr>
          <w:rFonts w:ascii="Times New Roman" w:hAnsi="Times New Roman" w:eastAsia="方正仿宋_GB2312" w:cs="Times New Roman"/>
          <w:kern w:val="2"/>
          <w:sz w:val="32"/>
          <w:szCs w:val="24"/>
        </w:rPr>
        <w:t>实际</w:t>
      </w:r>
      <w:r>
        <w:rPr>
          <w:rFonts w:hint="eastAsia" w:ascii="Times New Roman" w:hAnsi="Times New Roman" w:eastAsia="方正仿宋_GB2312" w:cs="Times New Roman"/>
          <w:kern w:val="2"/>
          <w:sz w:val="32"/>
          <w:szCs w:val="24"/>
        </w:rPr>
        <w:t>，</w:t>
      </w:r>
      <w:r>
        <w:rPr>
          <w:rFonts w:ascii="Times New Roman" w:hAnsi="Times New Roman" w:eastAsia="方正仿宋_GB2312" w:cs="Times New Roman"/>
          <w:kern w:val="2"/>
          <w:sz w:val="32"/>
          <w:szCs w:val="24"/>
        </w:rPr>
        <w:t>制定本</w:t>
      </w:r>
      <w:r>
        <w:rPr>
          <w:rFonts w:hint="eastAsia" w:ascii="Times New Roman" w:hAnsi="Times New Roman" w:eastAsia="方正仿宋_GB2312" w:cs="Times New Roman"/>
          <w:kern w:val="2"/>
          <w:sz w:val="32"/>
          <w:szCs w:val="24"/>
          <w:lang w:eastAsia="zh-CN"/>
        </w:rPr>
        <w:t>实施</w:t>
      </w:r>
      <w:r>
        <w:rPr>
          <w:rFonts w:hint="eastAsia" w:ascii="Times New Roman" w:hAnsi="Times New Roman" w:eastAsia="方正仿宋_GB2312" w:cs="Times New Roman"/>
          <w:kern w:val="2"/>
          <w:sz w:val="32"/>
          <w:szCs w:val="24"/>
        </w:rPr>
        <w:t>细则</w:t>
      </w:r>
      <w:r>
        <w:rPr>
          <w:rFonts w:ascii="Times New Roman" w:hAnsi="Times New Roman" w:eastAsia="方正仿宋_GB2312" w:cs="Times New Roman"/>
          <w:kern w:val="2"/>
          <w:sz w:val="32"/>
          <w:szCs w:val="24"/>
        </w:rPr>
        <w:t>。</w:t>
      </w:r>
    </w:p>
    <w:p>
      <w:pPr>
        <w:keepNext w:val="0"/>
        <w:keepLines w:val="0"/>
        <w:pageBreakBefore w:val="0"/>
        <w:numPr>
          <w:ilvl w:val="0"/>
          <w:numId w:val="1"/>
        </w:numPr>
        <w:kinsoku/>
        <w:wordWrap/>
        <w:overflowPunct/>
        <w:topLinePunct w:val="0"/>
        <w:autoSpaceDN/>
        <w:bidi w:val="0"/>
        <w:adjustRightInd w:val="0"/>
        <w:snapToGrid w:val="0"/>
        <w:spacing w:line="600" w:lineRule="exact"/>
        <w:jc w:val="left"/>
        <w:textAlignment w:val="auto"/>
        <w:rPr>
          <w:rFonts w:ascii="Times New Roman" w:hAnsi="Times New Roman" w:eastAsia="黑体" w:cs="Times New Roman"/>
          <w:color w:val="000000"/>
          <w:kern w:val="2"/>
          <w:sz w:val="32"/>
          <w:szCs w:val="32"/>
        </w:rPr>
      </w:pPr>
      <w:r>
        <w:rPr>
          <w:rFonts w:hint="eastAsia" w:ascii="Times New Roman" w:hAnsi="Times New Roman" w:eastAsia="黑体" w:cs="宋体"/>
          <w:color w:val="000000"/>
          <w:kern w:val="2"/>
          <w:sz w:val="32"/>
          <w:szCs w:val="32"/>
        </w:rPr>
        <w:t>工作内容</w:t>
      </w:r>
    </w:p>
    <w:p>
      <w:pPr>
        <w:keepNext w:val="0"/>
        <w:keepLines w:val="0"/>
        <w:pageBreakBefore w:val="0"/>
        <w:kinsoku/>
        <w:wordWrap/>
        <w:overflowPunct/>
        <w:topLinePunct w:val="0"/>
        <w:autoSpaceDN/>
        <w:bidi w:val="0"/>
        <w:adjustRightInd w:val="0"/>
        <w:snapToGrid w:val="0"/>
        <w:spacing w:line="600" w:lineRule="exact"/>
        <w:ind w:left="640"/>
        <w:jc w:val="left"/>
        <w:textAlignment w:val="auto"/>
        <w:rPr>
          <w:rFonts w:ascii="Times New Roman" w:hAnsi="Times New Roman" w:eastAsia="方正楷体_GB2312" w:cs="方正楷体_GB2312"/>
          <w:b w:val="0"/>
          <w:bCs w:val="0"/>
          <w:color w:val="000000"/>
          <w:kern w:val="2"/>
          <w:sz w:val="32"/>
          <w:szCs w:val="32"/>
        </w:rPr>
      </w:pPr>
      <w:r>
        <w:rPr>
          <w:rFonts w:hint="eastAsia" w:ascii="Times New Roman" w:hAnsi="Times New Roman" w:eastAsia="方正楷体_GB2312" w:cs="方正楷体_GB2312"/>
          <w:b w:val="0"/>
          <w:bCs w:val="0"/>
          <w:color w:val="000000"/>
          <w:kern w:val="2"/>
          <w:sz w:val="32"/>
          <w:szCs w:val="32"/>
        </w:rPr>
        <w:t>（</w:t>
      </w:r>
      <w:r>
        <w:rPr>
          <w:rFonts w:hint="eastAsia" w:ascii="Times New Roman" w:hAnsi="Times New Roman" w:eastAsia="方正楷体_GB2312" w:cs="方正楷体_GB2312"/>
          <w:b w:val="0"/>
          <w:bCs w:val="0"/>
          <w:color w:val="000000"/>
          <w:kern w:val="2"/>
          <w:sz w:val="32"/>
          <w:szCs w:val="32"/>
          <w:lang w:eastAsia="zh-CN"/>
        </w:rPr>
        <w:t>一</w:t>
      </w:r>
      <w:r>
        <w:rPr>
          <w:rFonts w:hint="eastAsia" w:ascii="Times New Roman" w:hAnsi="Times New Roman" w:eastAsia="方正楷体_GB2312" w:cs="方正楷体_GB2312"/>
          <w:b w:val="0"/>
          <w:bCs w:val="0"/>
          <w:color w:val="000000"/>
          <w:kern w:val="2"/>
          <w:sz w:val="32"/>
          <w:szCs w:val="32"/>
        </w:rPr>
        <w:t>）资金归集</w:t>
      </w:r>
    </w:p>
    <w:p>
      <w:pPr>
        <w:keepNext w:val="0"/>
        <w:keepLines w:val="0"/>
        <w:pageBreakBefore w:val="0"/>
        <w:kinsoku/>
        <w:wordWrap/>
        <w:overflowPunct/>
        <w:topLinePunct w:val="0"/>
        <w:autoSpaceDN/>
        <w:bidi w:val="0"/>
        <w:adjustRightInd w:val="0"/>
        <w:snapToGrid w:val="0"/>
        <w:spacing w:line="600" w:lineRule="exact"/>
        <w:ind w:left="640"/>
        <w:jc w:val="left"/>
        <w:textAlignment w:val="auto"/>
        <w:rPr>
          <w:rFonts w:hint="default" w:ascii="Times New Roman" w:hAnsi="Times New Roman" w:eastAsia="方正仿宋_GBK" w:cs="Times New Roman"/>
          <w:b/>
          <w:bCs/>
          <w:color w:val="000000"/>
          <w:kern w:val="2"/>
          <w:sz w:val="32"/>
          <w:szCs w:val="32"/>
        </w:rPr>
      </w:pPr>
      <w:r>
        <w:rPr>
          <w:rFonts w:hint="default" w:ascii="Times New Roman" w:hAnsi="Times New Roman" w:eastAsia="方正仿宋_GBK" w:cs="Times New Roman"/>
          <w:b/>
          <w:bCs/>
          <w:color w:val="000000"/>
          <w:kern w:val="2"/>
          <w:sz w:val="32"/>
          <w:szCs w:val="32"/>
        </w:rPr>
        <w:t>1.公共资金归集</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hint="eastAsia" w:ascii="Times New Roman" w:hAnsi="Times New Roman" w:eastAsia="方正仿宋_GB2312" w:cs="Times New Roman"/>
          <w:kern w:val="2"/>
          <w:sz w:val="32"/>
          <w:szCs w:val="24"/>
          <w:lang w:eastAsia="zh-CN"/>
        </w:rPr>
      </w:pPr>
      <w:r>
        <w:rPr>
          <w:rFonts w:hint="eastAsia" w:ascii="Times New Roman" w:hAnsi="Times New Roman" w:eastAsia="方正仿宋_GB2312" w:cs="Times New Roman"/>
          <w:kern w:val="2"/>
          <w:sz w:val="32"/>
          <w:szCs w:val="24"/>
          <w:lang w:eastAsia="zh-CN"/>
        </w:rPr>
        <w:t>资金来源：</w:t>
      </w:r>
      <w:r>
        <w:rPr>
          <w:rFonts w:hint="eastAsia" w:ascii="Times New Roman" w:hAnsi="Times New Roman" w:eastAsia="方正仿宋_GB2312" w:cs="Times New Roman"/>
          <w:kern w:val="2"/>
          <w:sz w:val="32"/>
          <w:szCs w:val="24"/>
        </w:rPr>
        <w:t>财政资金为主，统筹整合</w:t>
      </w:r>
      <w:r>
        <w:rPr>
          <w:rFonts w:hint="eastAsia" w:ascii="Times New Roman" w:hAnsi="Times New Roman" w:eastAsia="方正仿宋_GB2312" w:cs="Times New Roman"/>
          <w:kern w:val="2"/>
          <w:sz w:val="32"/>
          <w:szCs w:val="24"/>
          <w:lang w:eastAsia="zh-CN"/>
        </w:rPr>
        <w:t>各类涉房</w:t>
      </w:r>
      <w:r>
        <w:rPr>
          <w:rFonts w:hint="eastAsia" w:ascii="Times New Roman" w:hAnsi="Times New Roman" w:eastAsia="方正仿宋_GB2312" w:cs="Times New Roman"/>
          <w:kern w:val="2"/>
          <w:sz w:val="32"/>
          <w:szCs w:val="24"/>
        </w:rPr>
        <w:t>专项资金</w:t>
      </w:r>
      <w:r>
        <w:rPr>
          <w:rFonts w:hint="eastAsia" w:ascii="Times New Roman" w:hAnsi="Times New Roman" w:eastAsia="方正仿宋_GB2312" w:cs="Times New Roman"/>
          <w:kern w:val="2"/>
          <w:sz w:val="32"/>
          <w:szCs w:val="24"/>
          <w:lang w:eastAsia="zh-CN"/>
        </w:rPr>
        <w:t>。</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hint="eastAsia" w:ascii="Times New Roman" w:hAnsi="Times New Roman" w:eastAsia="方正仿宋_GB2312" w:cs="Times New Roman"/>
          <w:kern w:val="2"/>
          <w:sz w:val="32"/>
          <w:szCs w:val="24"/>
          <w:lang w:eastAsia="zh-CN"/>
        </w:rPr>
        <w:t>筹措渠道：常态化预算列支、多元财政保障机制。</w:t>
      </w:r>
    </w:p>
    <w:p>
      <w:pPr>
        <w:keepNext w:val="0"/>
        <w:keepLines w:val="0"/>
        <w:pageBreakBefore w:val="0"/>
        <w:kinsoku/>
        <w:wordWrap/>
        <w:overflowPunct/>
        <w:topLinePunct w:val="0"/>
        <w:autoSpaceDN/>
        <w:bidi w:val="0"/>
        <w:adjustRightInd w:val="0"/>
        <w:snapToGrid w:val="0"/>
        <w:spacing w:line="600" w:lineRule="exact"/>
        <w:ind w:left="640"/>
        <w:jc w:val="left"/>
        <w:textAlignment w:val="auto"/>
        <w:rPr>
          <w:rFonts w:hint="default" w:ascii="Times New Roman" w:hAnsi="Times New Roman" w:eastAsia="方正仿宋_GBK" w:cs="Times New Roman"/>
          <w:b/>
          <w:bCs/>
          <w:color w:val="000000"/>
          <w:kern w:val="2"/>
          <w:sz w:val="32"/>
          <w:szCs w:val="32"/>
        </w:rPr>
      </w:pPr>
      <w:r>
        <w:rPr>
          <w:rFonts w:hint="eastAsia" w:ascii="Times New Roman" w:hAnsi="Times New Roman" w:eastAsia="方正仿宋_GBK" w:cs="Times New Roman"/>
          <w:b/>
          <w:bCs/>
          <w:color w:val="000000"/>
          <w:kern w:val="2"/>
          <w:sz w:val="32"/>
          <w:szCs w:val="32"/>
        </w:rPr>
        <w:t>2.个人资金归集</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hint="eastAsia" w:ascii="Times New Roman" w:hAnsi="Times New Roman" w:eastAsia="方正仿宋_GB2312" w:cs="Times New Roman"/>
          <w:kern w:val="2"/>
          <w:sz w:val="32"/>
          <w:szCs w:val="24"/>
          <w:lang w:eastAsia="zh-CN"/>
        </w:rPr>
      </w:pPr>
      <w:r>
        <w:rPr>
          <w:rFonts w:hint="eastAsia" w:ascii="Times New Roman" w:hAnsi="Times New Roman" w:eastAsia="方正仿宋_GB2312" w:cs="Times New Roman"/>
          <w:kern w:val="2"/>
          <w:sz w:val="32"/>
          <w:szCs w:val="24"/>
          <w:lang w:eastAsia="zh-CN"/>
        </w:rPr>
        <w:t>归集载体：依托现有住宅专项</w:t>
      </w:r>
      <w:r>
        <w:rPr>
          <w:rFonts w:hint="eastAsia" w:ascii="Times New Roman" w:hAnsi="Times New Roman" w:eastAsia="方正仿宋_GB2312" w:cs="Times New Roman"/>
          <w:kern w:val="2"/>
          <w:sz w:val="32"/>
          <w:szCs w:val="24"/>
        </w:rPr>
        <w:t>维修资金账户</w:t>
      </w:r>
      <w:r>
        <w:rPr>
          <w:rFonts w:hint="eastAsia" w:ascii="Times New Roman" w:hAnsi="Times New Roman" w:eastAsia="方正仿宋_GB2312" w:cs="Times New Roman"/>
          <w:kern w:val="2"/>
          <w:sz w:val="32"/>
          <w:szCs w:val="24"/>
          <w:lang w:eastAsia="zh-CN"/>
        </w:rPr>
        <w:t>。</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hint="eastAsia" w:ascii="Times New Roman" w:hAnsi="Times New Roman" w:eastAsia="方正仿宋_GB2312" w:cs="Times New Roman"/>
          <w:kern w:val="2"/>
          <w:sz w:val="32"/>
          <w:szCs w:val="24"/>
          <w:lang w:eastAsia="zh-CN"/>
        </w:rPr>
        <w:t>补充渠道：建立</w:t>
      </w:r>
      <w:r>
        <w:rPr>
          <w:rFonts w:hint="eastAsia" w:ascii="Times New Roman" w:hAnsi="Times New Roman" w:eastAsia="方正仿宋_GB2312" w:cs="Times New Roman"/>
          <w:kern w:val="2"/>
          <w:sz w:val="32"/>
          <w:szCs w:val="24"/>
        </w:rPr>
        <w:t>补建续</w:t>
      </w:r>
      <w:r>
        <w:rPr>
          <w:rFonts w:hint="eastAsia" w:ascii="Times New Roman" w:hAnsi="Times New Roman" w:eastAsia="方正仿宋_GB2312" w:cs="Times New Roman"/>
          <w:kern w:val="2"/>
          <w:sz w:val="32"/>
          <w:szCs w:val="24"/>
          <w:lang w:eastAsia="zh-CN"/>
        </w:rPr>
        <w:t>筹机制</w:t>
      </w:r>
      <w:r>
        <w:rPr>
          <w:rFonts w:hint="eastAsia" w:ascii="Times New Roman" w:hAnsi="Times New Roman" w:eastAsia="方正仿宋_GB2312" w:cs="Times New Roman"/>
          <w:kern w:val="2"/>
          <w:sz w:val="32"/>
          <w:szCs w:val="24"/>
        </w:rPr>
        <w:t>，支持缴存人提取公积金用于住宅维修资金的补建、续</w:t>
      </w:r>
      <w:r>
        <w:rPr>
          <w:rFonts w:hint="eastAsia" w:ascii="Times New Roman" w:hAnsi="Times New Roman" w:eastAsia="方正仿宋_GB2312" w:cs="Times New Roman"/>
          <w:kern w:val="2"/>
          <w:sz w:val="32"/>
          <w:szCs w:val="24"/>
          <w:lang w:eastAsia="zh-CN"/>
        </w:rPr>
        <w:t>筹</w:t>
      </w:r>
      <w:r>
        <w:rPr>
          <w:rFonts w:hint="eastAsia" w:ascii="Times New Roman" w:hAnsi="Times New Roman" w:eastAsia="方正仿宋_GB2312" w:cs="Times New Roman"/>
          <w:kern w:val="2"/>
          <w:sz w:val="32"/>
          <w:szCs w:val="24"/>
        </w:rPr>
        <w:t>；按照《关于进一步规范住宅小区共有收益使用管理相关工作的通知》（乌住建规〔2025〕5号），住宅小区公共收益应当按照业主大会决定可用于补充住宅专项维修资金。</w:t>
      </w:r>
    </w:p>
    <w:p>
      <w:pPr>
        <w:keepNext w:val="0"/>
        <w:keepLines w:val="0"/>
        <w:pageBreakBefore w:val="0"/>
        <w:kinsoku/>
        <w:wordWrap/>
        <w:overflowPunct/>
        <w:topLinePunct w:val="0"/>
        <w:autoSpaceDN/>
        <w:bidi w:val="0"/>
        <w:adjustRightInd w:val="0"/>
        <w:snapToGrid w:val="0"/>
        <w:spacing w:line="600" w:lineRule="exact"/>
        <w:ind w:left="640"/>
        <w:jc w:val="left"/>
        <w:textAlignment w:val="auto"/>
        <w:rPr>
          <w:rFonts w:hint="eastAsia" w:ascii="Times New Roman" w:hAnsi="Times New Roman" w:eastAsia="方正楷体_GB2312" w:cs="Times New Roman"/>
          <w:b w:val="0"/>
          <w:bCs w:val="0"/>
          <w:color w:val="000000"/>
          <w:kern w:val="2"/>
          <w:sz w:val="32"/>
          <w:szCs w:val="32"/>
          <w:lang w:eastAsia="zh-CN"/>
        </w:rPr>
      </w:pPr>
      <w:r>
        <w:rPr>
          <w:rFonts w:hint="default" w:ascii="Times New Roman" w:hAnsi="Times New Roman" w:eastAsia="方正楷体_GB2312" w:cs="Times New Roman"/>
          <w:b w:val="0"/>
          <w:bCs w:val="0"/>
          <w:color w:val="000000"/>
          <w:kern w:val="2"/>
          <w:sz w:val="32"/>
          <w:szCs w:val="32"/>
        </w:rPr>
        <w:t>（</w:t>
      </w:r>
      <w:r>
        <w:rPr>
          <w:rFonts w:hint="default" w:ascii="Times New Roman" w:hAnsi="Times New Roman" w:eastAsia="方正楷体_GB2312" w:cs="Times New Roman"/>
          <w:b w:val="0"/>
          <w:bCs w:val="0"/>
          <w:color w:val="000000"/>
          <w:kern w:val="2"/>
          <w:sz w:val="32"/>
          <w:szCs w:val="32"/>
          <w:lang w:eastAsia="zh-CN"/>
        </w:rPr>
        <w:t>二</w:t>
      </w:r>
      <w:r>
        <w:rPr>
          <w:rFonts w:hint="default" w:ascii="Times New Roman" w:hAnsi="Times New Roman" w:eastAsia="方正楷体_GB2312" w:cs="Times New Roman"/>
          <w:b w:val="0"/>
          <w:bCs w:val="0"/>
          <w:color w:val="000000"/>
          <w:kern w:val="2"/>
          <w:sz w:val="32"/>
          <w:szCs w:val="32"/>
        </w:rPr>
        <w:t>）资金使用</w:t>
      </w:r>
      <w:r>
        <w:rPr>
          <w:rFonts w:hint="eastAsia" w:ascii="Times New Roman" w:hAnsi="Times New Roman" w:eastAsia="方正楷体_GB2312" w:cs="Times New Roman"/>
          <w:b w:val="0"/>
          <w:bCs w:val="0"/>
          <w:color w:val="000000"/>
          <w:kern w:val="2"/>
          <w:sz w:val="32"/>
          <w:szCs w:val="32"/>
          <w:lang w:eastAsia="zh-CN"/>
        </w:rPr>
        <w:t>范围</w:t>
      </w:r>
    </w:p>
    <w:p>
      <w:pPr>
        <w:keepNext w:val="0"/>
        <w:keepLines w:val="0"/>
        <w:pageBreakBefore w:val="0"/>
        <w:kinsoku/>
        <w:wordWrap/>
        <w:overflowPunct/>
        <w:topLinePunct w:val="0"/>
        <w:autoSpaceDN/>
        <w:bidi w:val="0"/>
        <w:adjustRightInd w:val="0"/>
        <w:snapToGrid w:val="0"/>
        <w:spacing w:line="600" w:lineRule="exact"/>
        <w:ind w:left="641"/>
        <w:jc w:val="left"/>
        <w:textAlignment w:val="auto"/>
        <w:rPr>
          <w:rFonts w:hint="eastAsia" w:ascii="Times New Roman" w:hAnsi="Times New Roman" w:eastAsia="方正仿宋_GBK" w:cs="Times New Roman"/>
          <w:b/>
          <w:bCs/>
          <w:color w:val="000000"/>
          <w:kern w:val="2"/>
          <w:sz w:val="32"/>
          <w:szCs w:val="32"/>
          <w:lang w:eastAsia="zh-CN"/>
        </w:rPr>
      </w:pPr>
      <w:r>
        <w:rPr>
          <w:rFonts w:hint="default" w:ascii="Times New Roman" w:hAnsi="Times New Roman" w:eastAsia="方正仿宋_GBK" w:cs="Times New Roman"/>
          <w:b/>
          <w:bCs/>
          <w:color w:val="000000"/>
          <w:kern w:val="2"/>
          <w:sz w:val="32"/>
          <w:szCs w:val="32"/>
        </w:rPr>
        <w:t>1.公共资金</w:t>
      </w:r>
      <w:r>
        <w:rPr>
          <w:rFonts w:hint="eastAsia" w:ascii="Times New Roman" w:hAnsi="Times New Roman" w:eastAsia="方正仿宋_GBK" w:cs="Times New Roman"/>
          <w:b/>
          <w:bCs/>
          <w:color w:val="000000"/>
          <w:kern w:val="2"/>
          <w:sz w:val="32"/>
          <w:szCs w:val="32"/>
          <w:lang w:eastAsia="zh-CN"/>
        </w:rPr>
        <w:t>使用范围</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hint="default" w:ascii="Times New Roman" w:hAnsi="Times New Roman" w:eastAsia="方正仿宋_GB2312" w:cs="Times New Roman"/>
          <w:kern w:val="2"/>
          <w:sz w:val="32"/>
          <w:szCs w:val="24"/>
          <w:lang w:eastAsia="zh-CN"/>
        </w:rPr>
        <w:t>（</w:t>
      </w:r>
      <w:r>
        <w:rPr>
          <w:rFonts w:hint="default" w:ascii="Times New Roman" w:hAnsi="Times New Roman" w:eastAsia="方正仿宋_GB2312" w:cs="Times New Roman"/>
          <w:kern w:val="2"/>
          <w:sz w:val="32"/>
          <w:szCs w:val="24"/>
          <w:lang w:val="en-US" w:eastAsia="zh-CN"/>
        </w:rPr>
        <w:t>1</w:t>
      </w:r>
      <w:r>
        <w:rPr>
          <w:rFonts w:hint="default" w:ascii="Times New Roman" w:hAnsi="Times New Roman" w:eastAsia="方正仿宋_GB2312" w:cs="Times New Roman"/>
          <w:kern w:val="2"/>
          <w:sz w:val="32"/>
          <w:szCs w:val="24"/>
          <w:lang w:eastAsia="zh-CN"/>
        </w:rPr>
        <w:t>）</w:t>
      </w:r>
      <w:r>
        <w:rPr>
          <w:rFonts w:hint="eastAsia" w:ascii="Times New Roman" w:hAnsi="Times New Roman" w:eastAsia="方正仿宋_GB2312" w:cs="Times New Roman"/>
          <w:kern w:val="2"/>
          <w:sz w:val="32"/>
          <w:szCs w:val="24"/>
        </w:rPr>
        <w:t>房屋安全体检。市域内国有土地上</w:t>
      </w:r>
      <w:r>
        <w:rPr>
          <w:rFonts w:hint="eastAsia" w:ascii="Times New Roman" w:hAnsi="Times New Roman" w:eastAsia="方正仿宋_GB2312" w:cs="Times New Roman"/>
          <w:color w:val="000000"/>
          <w:kern w:val="2"/>
          <w:sz w:val="32"/>
          <w:szCs w:val="24"/>
        </w:rPr>
        <w:t>已建成并投入使用的</w:t>
      </w:r>
      <w:r>
        <w:rPr>
          <w:rFonts w:hint="eastAsia" w:ascii="Times New Roman" w:hAnsi="Times New Roman" w:eastAsia="方正仿宋_GB2312" w:cs="Times New Roman"/>
          <w:color w:val="000000"/>
          <w:kern w:val="2"/>
          <w:sz w:val="32"/>
          <w:szCs w:val="24"/>
          <w:lang w:eastAsia="zh-CN"/>
        </w:rPr>
        <w:t>城市</w:t>
      </w:r>
      <w:r>
        <w:rPr>
          <w:rFonts w:hint="eastAsia" w:ascii="Times New Roman" w:hAnsi="Times New Roman" w:eastAsia="方正仿宋_GB2312" w:cs="Times New Roman"/>
          <w:color w:val="000000"/>
          <w:kern w:val="2"/>
          <w:sz w:val="32"/>
          <w:szCs w:val="24"/>
        </w:rPr>
        <w:t>既有房屋</w:t>
      </w:r>
      <w:r>
        <w:rPr>
          <w:rFonts w:hint="eastAsia" w:ascii="Times New Roman" w:hAnsi="Times New Roman" w:eastAsia="方正仿宋_GB2312" w:cs="Times New Roman"/>
          <w:kern w:val="2"/>
          <w:sz w:val="32"/>
          <w:szCs w:val="24"/>
        </w:rPr>
        <w:t>。</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highlight w:val="none"/>
        </w:rPr>
      </w:pPr>
      <w:bookmarkStart w:id="0" w:name="OLE_LINK5"/>
      <w:r>
        <w:rPr>
          <w:rFonts w:hint="default" w:ascii="Times New Roman" w:hAnsi="Times New Roman" w:eastAsia="方正仿宋_GB2312" w:cs="Times New Roman"/>
          <w:kern w:val="2"/>
          <w:sz w:val="32"/>
          <w:szCs w:val="24"/>
          <w:lang w:eastAsia="zh-CN"/>
        </w:rPr>
        <w:t>（</w:t>
      </w:r>
      <w:r>
        <w:rPr>
          <w:rFonts w:hint="eastAsia" w:ascii="Times New Roman" w:hAnsi="Times New Roman" w:eastAsia="方正仿宋_GB2312" w:cs="Times New Roman"/>
          <w:kern w:val="2"/>
          <w:sz w:val="32"/>
          <w:szCs w:val="24"/>
          <w:lang w:val="en-US" w:eastAsia="zh-CN"/>
        </w:rPr>
        <w:t>2</w:t>
      </w:r>
      <w:r>
        <w:rPr>
          <w:rFonts w:hint="default" w:ascii="Times New Roman" w:hAnsi="Times New Roman" w:eastAsia="方正仿宋_GB2312" w:cs="Times New Roman"/>
          <w:kern w:val="2"/>
          <w:sz w:val="32"/>
          <w:szCs w:val="24"/>
          <w:lang w:eastAsia="zh-CN"/>
        </w:rPr>
        <w:t>）</w:t>
      </w:r>
      <w:r>
        <w:rPr>
          <w:rFonts w:hint="eastAsia" w:ascii="Times New Roman" w:hAnsi="Times New Roman" w:eastAsia="方正仿宋_GB2312" w:cs="Times New Roman"/>
          <w:kern w:val="2"/>
          <w:sz w:val="32"/>
          <w:szCs w:val="24"/>
        </w:rPr>
        <w:t>房屋</w:t>
      </w:r>
      <w:r>
        <w:rPr>
          <w:rFonts w:hint="eastAsia" w:ascii="Times New Roman" w:hAnsi="Times New Roman" w:eastAsia="方正仿宋_GB2312" w:cs="Times New Roman"/>
          <w:kern w:val="2"/>
          <w:sz w:val="32"/>
          <w:szCs w:val="24"/>
          <w:lang w:eastAsia="zh-CN"/>
        </w:rPr>
        <w:t>质量</w:t>
      </w:r>
      <w:r>
        <w:rPr>
          <w:rFonts w:hint="eastAsia" w:ascii="Times New Roman" w:hAnsi="Times New Roman" w:eastAsia="方正仿宋_GB2312" w:cs="Times New Roman"/>
          <w:kern w:val="2"/>
          <w:sz w:val="32"/>
          <w:szCs w:val="24"/>
        </w:rPr>
        <w:t>安全保险。</w:t>
      </w:r>
      <w:r>
        <w:rPr>
          <w:rFonts w:hint="eastAsia" w:ascii="Times New Roman" w:hAnsi="Times New Roman" w:eastAsia="方正仿宋_GB2312" w:cs="Times New Roman"/>
          <w:kern w:val="2"/>
          <w:sz w:val="32"/>
          <w:szCs w:val="24"/>
          <w:lang w:eastAsia="zh-CN"/>
        </w:rPr>
        <w:t>结合房屋建成年限、建筑类型、安全责任主体等分类施策，</w:t>
      </w:r>
      <w:r>
        <w:rPr>
          <w:rFonts w:hint="eastAsia" w:ascii="Times New Roman" w:hAnsi="Times New Roman" w:eastAsia="方正仿宋_GB2312" w:cs="Times New Roman"/>
          <w:kern w:val="2"/>
          <w:sz w:val="32"/>
          <w:szCs w:val="24"/>
        </w:rPr>
        <w:t>根据房龄、房屋类型、责任主体等</w:t>
      </w:r>
      <w:r>
        <w:rPr>
          <w:rFonts w:hint="default" w:ascii="Times New Roman" w:hAnsi="Times New Roman" w:eastAsia="方正仿宋_GB2312" w:cs="Times New Roman"/>
          <w:kern w:val="2"/>
          <w:sz w:val="32"/>
          <w:szCs w:val="24"/>
        </w:rPr>
        <w:t>差异</w:t>
      </w:r>
      <w:r>
        <w:rPr>
          <w:rFonts w:hint="eastAsia" w:ascii="Times New Roman" w:hAnsi="Times New Roman" w:eastAsia="方正仿宋_GB2312" w:cs="Times New Roman"/>
          <w:kern w:val="2"/>
          <w:sz w:val="32"/>
          <w:szCs w:val="24"/>
        </w:rPr>
        <w:t>，政府</w:t>
      </w:r>
      <w:r>
        <w:rPr>
          <w:rFonts w:hint="default" w:ascii="Times New Roman" w:hAnsi="Times New Roman" w:eastAsia="方正仿宋_GB2312" w:cs="Times New Roman"/>
          <w:kern w:val="2"/>
          <w:sz w:val="32"/>
          <w:szCs w:val="24"/>
        </w:rPr>
        <w:t>支持引导房屋使用安全责</w:t>
      </w:r>
      <w:r>
        <w:rPr>
          <w:rFonts w:hint="eastAsia" w:ascii="Times New Roman" w:hAnsi="Times New Roman" w:eastAsia="方正仿宋_GB2312" w:cs="Times New Roman"/>
          <w:kern w:val="2"/>
          <w:sz w:val="32"/>
          <w:szCs w:val="24"/>
          <w:highlight w:val="none"/>
        </w:rPr>
        <w:t>任人</w:t>
      </w:r>
      <w:r>
        <w:rPr>
          <w:rFonts w:hint="eastAsia" w:ascii="Times New Roman" w:hAnsi="Times New Roman" w:eastAsia="方正仿宋_GB2312" w:cs="Times New Roman"/>
          <w:kern w:val="2"/>
          <w:sz w:val="32"/>
          <w:szCs w:val="24"/>
          <w:highlight w:val="none"/>
          <w:lang w:eastAsia="zh-CN"/>
        </w:rPr>
        <w:t>投保</w:t>
      </w:r>
      <w:r>
        <w:rPr>
          <w:rFonts w:hint="eastAsia" w:ascii="Times New Roman" w:hAnsi="Times New Roman" w:eastAsia="方正仿宋_GB2312" w:cs="Times New Roman"/>
          <w:kern w:val="2"/>
          <w:sz w:val="32"/>
          <w:szCs w:val="24"/>
          <w:highlight w:val="none"/>
        </w:rPr>
        <w:t>房屋质量安全保险。</w:t>
      </w:r>
    </w:p>
    <w:bookmarkEnd w:id="0"/>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hint="default" w:ascii="Times New Roman" w:hAnsi="Times New Roman" w:eastAsia="方正仿宋_GB2312" w:cs="Times New Roman"/>
          <w:kern w:val="2"/>
          <w:sz w:val="32"/>
          <w:szCs w:val="24"/>
          <w:lang w:eastAsia="zh-CN"/>
        </w:rPr>
        <w:t>（</w:t>
      </w:r>
      <w:r>
        <w:rPr>
          <w:rFonts w:hint="eastAsia" w:ascii="Times New Roman" w:hAnsi="Times New Roman" w:eastAsia="方正仿宋_GB2312" w:cs="Times New Roman"/>
          <w:kern w:val="2"/>
          <w:sz w:val="32"/>
          <w:szCs w:val="24"/>
          <w:lang w:val="en-US" w:eastAsia="zh-CN"/>
        </w:rPr>
        <w:t>3</w:t>
      </w:r>
      <w:r>
        <w:rPr>
          <w:rFonts w:hint="default" w:ascii="Times New Roman" w:hAnsi="Times New Roman" w:eastAsia="方正仿宋_GB2312" w:cs="Times New Roman"/>
          <w:kern w:val="2"/>
          <w:sz w:val="32"/>
          <w:szCs w:val="24"/>
          <w:lang w:eastAsia="zh-CN"/>
        </w:rPr>
        <w:t>）</w:t>
      </w:r>
      <w:r>
        <w:rPr>
          <w:rFonts w:hint="eastAsia" w:ascii="Times New Roman" w:hAnsi="Times New Roman" w:eastAsia="方正仿宋_GB2312" w:cs="Times New Roman"/>
          <w:kern w:val="2"/>
          <w:sz w:val="32"/>
          <w:szCs w:val="24"/>
        </w:rPr>
        <w:t>危及公共安全房屋</w:t>
      </w:r>
      <w:r>
        <w:rPr>
          <w:rFonts w:hint="eastAsia" w:ascii="Times New Roman" w:hAnsi="Times New Roman" w:eastAsia="方正仿宋_GB2312" w:cs="Times New Roman"/>
          <w:kern w:val="2"/>
          <w:sz w:val="32"/>
          <w:szCs w:val="24"/>
          <w:lang w:eastAsia="zh-CN"/>
        </w:rPr>
        <w:t>的</w:t>
      </w:r>
      <w:r>
        <w:rPr>
          <w:rFonts w:hint="eastAsia" w:ascii="Times New Roman" w:hAnsi="Times New Roman" w:eastAsia="方正仿宋_GB2312" w:cs="Times New Roman"/>
          <w:kern w:val="2"/>
          <w:sz w:val="32"/>
          <w:szCs w:val="24"/>
        </w:rPr>
        <w:t>应急</w:t>
      </w:r>
      <w:r>
        <w:rPr>
          <w:rFonts w:hint="eastAsia" w:ascii="Times New Roman" w:hAnsi="Times New Roman" w:eastAsia="方正仿宋_GB2312" w:cs="Times New Roman"/>
          <w:kern w:val="2"/>
          <w:sz w:val="32"/>
          <w:szCs w:val="24"/>
          <w:lang w:eastAsia="zh-CN"/>
        </w:rPr>
        <w:t>抢险</w:t>
      </w:r>
      <w:r>
        <w:rPr>
          <w:rFonts w:hint="eastAsia" w:ascii="Times New Roman" w:hAnsi="Times New Roman" w:eastAsia="方正仿宋_GB2312" w:cs="Times New Roman"/>
          <w:kern w:val="2"/>
          <w:sz w:val="32"/>
          <w:szCs w:val="24"/>
        </w:rPr>
        <w:t>处置</w:t>
      </w:r>
      <w:r>
        <w:rPr>
          <w:rFonts w:hint="eastAsia" w:ascii="Times New Roman" w:hAnsi="Times New Roman" w:eastAsia="方正仿宋_GB2312" w:cs="Times New Roman"/>
          <w:kern w:val="2"/>
          <w:sz w:val="32"/>
          <w:szCs w:val="24"/>
          <w:lang w:eastAsia="zh-CN"/>
        </w:rPr>
        <w:t>相关</w:t>
      </w:r>
      <w:r>
        <w:rPr>
          <w:rFonts w:hint="eastAsia" w:ascii="Times New Roman" w:hAnsi="Times New Roman" w:eastAsia="方正仿宋_GB2312" w:cs="Times New Roman"/>
          <w:kern w:val="2"/>
          <w:sz w:val="32"/>
          <w:szCs w:val="24"/>
        </w:rPr>
        <w:t>费用。</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highlight w:val="yellow"/>
        </w:rPr>
      </w:pPr>
      <w:r>
        <w:rPr>
          <w:rFonts w:hint="default" w:ascii="Times New Roman" w:hAnsi="Times New Roman" w:eastAsia="方正仿宋_GB2312" w:cs="Times New Roman"/>
          <w:kern w:val="2"/>
          <w:sz w:val="32"/>
          <w:szCs w:val="24"/>
          <w:lang w:eastAsia="zh-CN"/>
        </w:rPr>
        <w:t>（</w:t>
      </w:r>
      <w:r>
        <w:rPr>
          <w:rFonts w:hint="eastAsia" w:ascii="Times New Roman" w:hAnsi="Times New Roman" w:eastAsia="方正仿宋_GB2312" w:cs="Times New Roman"/>
          <w:kern w:val="2"/>
          <w:sz w:val="32"/>
          <w:szCs w:val="24"/>
          <w:lang w:val="en-US" w:eastAsia="zh-CN"/>
        </w:rPr>
        <w:t>4</w:t>
      </w:r>
      <w:r>
        <w:rPr>
          <w:rFonts w:hint="default" w:ascii="Times New Roman" w:hAnsi="Times New Roman" w:eastAsia="方正仿宋_GB2312" w:cs="Times New Roman"/>
          <w:kern w:val="2"/>
          <w:sz w:val="32"/>
          <w:szCs w:val="24"/>
          <w:lang w:eastAsia="zh-CN"/>
        </w:rPr>
        <w:t>）</w:t>
      </w:r>
      <w:r>
        <w:rPr>
          <w:rFonts w:hint="eastAsia" w:ascii="Times New Roman" w:hAnsi="Times New Roman" w:eastAsia="方正仿宋_GB2312" w:cs="Times New Roman"/>
          <w:kern w:val="2"/>
          <w:sz w:val="32"/>
          <w:szCs w:val="24"/>
        </w:rPr>
        <w:t>房屋安全管理信息化</w:t>
      </w:r>
      <w:r>
        <w:rPr>
          <w:rFonts w:hint="eastAsia" w:ascii="Times New Roman" w:hAnsi="Times New Roman" w:eastAsia="方正仿宋_GB2312" w:cs="Times New Roman"/>
          <w:kern w:val="2"/>
          <w:sz w:val="32"/>
          <w:szCs w:val="24"/>
          <w:lang w:eastAsia="zh-CN"/>
        </w:rPr>
        <w:t>平台</w:t>
      </w:r>
      <w:r>
        <w:rPr>
          <w:rFonts w:hint="eastAsia" w:ascii="Times New Roman" w:hAnsi="Times New Roman" w:eastAsia="方正仿宋_GB2312" w:cs="Times New Roman"/>
          <w:kern w:val="2"/>
          <w:sz w:val="32"/>
          <w:szCs w:val="24"/>
        </w:rPr>
        <w:t>建设</w:t>
      </w:r>
      <w:r>
        <w:rPr>
          <w:rFonts w:hint="eastAsia" w:ascii="Times New Roman" w:hAnsi="Times New Roman" w:eastAsia="方正仿宋_GB2312" w:cs="Times New Roman"/>
          <w:kern w:val="2"/>
          <w:sz w:val="32"/>
          <w:szCs w:val="24"/>
          <w:lang w:eastAsia="zh-CN"/>
        </w:rPr>
        <w:t>、升级</w:t>
      </w:r>
      <w:r>
        <w:rPr>
          <w:rFonts w:hint="eastAsia" w:ascii="Times New Roman" w:hAnsi="Times New Roman" w:eastAsia="方正仿宋_GB2312" w:cs="Times New Roman"/>
          <w:kern w:val="2"/>
          <w:sz w:val="32"/>
          <w:szCs w:val="24"/>
        </w:rPr>
        <w:t>及</w:t>
      </w:r>
      <w:r>
        <w:rPr>
          <w:rFonts w:hint="eastAsia" w:ascii="Times New Roman" w:hAnsi="Times New Roman" w:eastAsia="方正仿宋_GB2312" w:cs="Times New Roman"/>
          <w:kern w:val="2"/>
          <w:sz w:val="32"/>
          <w:szCs w:val="24"/>
          <w:lang w:eastAsia="zh-CN"/>
        </w:rPr>
        <w:t>日常</w:t>
      </w:r>
      <w:r>
        <w:rPr>
          <w:rFonts w:hint="eastAsia" w:ascii="Times New Roman" w:hAnsi="Times New Roman" w:eastAsia="方正仿宋_GB2312" w:cs="Times New Roman"/>
          <w:kern w:val="2"/>
          <w:sz w:val="32"/>
          <w:szCs w:val="24"/>
        </w:rPr>
        <w:t>运维</w:t>
      </w:r>
      <w:r>
        <w:rPr>
          <w:rFonts w:hint="eastAsia" w:ascii="Times New Roman" w:hAnsi="Times New Roman" w:eastAsia="方正仿宋_GB2312" w:cs="Times New Roman"/>
          <w:kern w:val="2"/>
          <w:sz w:val="32"/>
          <w:szCs w:val="24"/>
          <w:lang w:eastAsia="zh-CN"/>
        </w:rPr>
        <w:t>支出</w:t>
      </w:r>
      <w:r>
        <w:rPr>
          <w:rFonts w:hint="eastAsia" w:ascii="Times New Roman" w:hAnsi="Times New Roman" w:eastAsia="方正仿宋_GB2312" w:cs="Times New Roman"/>
          <w:kern w:val="2"/>
          <w:sz w:val="32"/>
          <w:szCs w:val="24"/>
        </w:rPr>
        <w:t>。</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hint="default" w:ascii="Times New Roman" w:hAnsi="Times New Roman" w:eastAsia="方正仿宋_GB2312" w:cs="Times New Roman"/>
          <w:kern w:val="2"/>
          <w:sz w:val="32"/>
          <w:szCs w:val="24"/>
          <w:lang w:eastAsia="zh-CN"/>
        </w:rPr>
        <w:t>（</w:t>
      </w:r>
      <w:r>
        <w:rPr>
          <w:rFonts w:hint="eastAsia" w:ascii="Times New Roman" w:hAnsi="Times New Roman" w:eastAsia="方正仿宋_GB2312" w:cs="Times New Roman"/>
          <w:kern w:val="2"/>
          <w:sz w:val="32"/>
          <w:szCs w:val="24"/>
          <w:lang w:val="en-US" w:eastAsia="zh-CN"/>
        </w:rPr>
        <w:t>5</w:t>
      </w:r>
      <w:r>
        <w:rPr>
          <w:rFonts w:hint="default" w:ascii="Times New Roman" w:hAnsi="Times New Roman" w:eastAsia="方正仿宋_GB2312" w:cs="Times New Roman"/>
          <w:kern w:val="2"/>
          <w:sz w:val="32"/>
          <w:szCs w:val="24"/>
          <w:lang w:eastAsia="zh-CN"/>
        </w:rPr>
        <w:t>）</w:t>
      </w:r>
      <w:r>
        <w:rPr>
          <w:rFonts w:hint="eastAsia" w:ascii="Times New Roman" w:hAnsi="Times New Roman" w:eastAsia="方正仿宋_GB2312" w:cs="Times New Roman"/>
          <w:kern w:val="2"/>
          <w:sz w:val="32"/>
          <w:szCs w:val="24"/>
        </w:rPr>
        <w:t>其他房屋安全保障相关支出。</w:t>
      </w:r>
    </w:p>
    <w:p>
      <w:pPr>
        <w:keepNext w:val="0"/>
        <w:keepLines w:val="0"/>
        <w:pageBreakBefore w:val="0"/>
        <w:kinsoku/>
        <w:wordWrap/>
        <w:overflowPunct/>
        <w:topLinePunct w:val="0"/>
        <w:autoSpaceDN/>
        <w:bidi w:val="0"/>
        <w:adjustRightInd w:val="0"/>
        <w:snapToGrid w:val="0"/>
        <w:spacing w:line="600" w:lineRule="exact"/>
        <w:ind w:left="641"/>
        <w:jc w:val="left"/>
        <w:textAlignment w:val="auto"/>
        <w:rPr>
          <w:rFonts w:hint="default" w:ascii="Times New Roman" w:hAnsi="Times New Roman" w:eastAsia="方正仿宋_GBK" w:cs="Times New Roman"/>
          <w:b/>
          <w:bCs/>
          <w:color w:val="000000"/>
          <w:kern w:val="2"/>
          <w:sz w:val="32"/>
          <w:szCs w:val="32"/>
          <w:lang w:eastAsia="zh-CN"/>
        </w:rPr>
      </w:pPr>
      <w:r>
        <w:rPr>
          <w:rFonts w:hint="default" w:ascii="Times New Roman" w:hAnsi="Times New Roman" w:eastAsia="方正仿宋_GBK" w:cs="Times New Roman"/>
          <w:b/>
          <w:bCs/>
          <w:color w:val="000000"/>
          <w:kern w:val="2"/>
          <w:sz w:val="32"/>
          <w:szCs w:val="32"/>
          <w:lang w:val="en-US" w:eastAsia="zh-CN"/>
        </w:rPr>
        <w:t>2</w:t>
      </w:r>
      <w:r>
        <w:rPr>
          <w:rFonts w:hint="default" w:ascii="Times New Roman" w:hAnsi="Times New Roman" w:eastAsia="方正仿宋_GBK" w:cs="Times New Roman"/>
          <w:b/>
          <w:bCs/>
          <w:color w:val="000000"/>
          <w:kern w:val="2"/>
          <w:sz w:val="32"/>
          <w:szCs w:val="32"/>
        </w:rPr>
        <w:t>.个人资金</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hint="eastAsia" w:ascii="Times New Roman" w:hAnsi="Times New Roman" w:eastAsia="方正仿宋_GB2312" w:cs="Times New Roman"/>
          <w:kern w:val="2"/>
          <w:sz w:val="32"/>
          <w:szCs w:val="24"/>
          <w:lang w:eastAsia="zh-CN"/>
        </w:rPr>
      </w:pPr>
      <w:r>
        <w:rPr>
          <w:rFonts w:hint="eastAsia" w:ascii="Times New Roman" w:hAnsi="Times New Roman" w:eastAsia="方正仿宋_GB2312" w:cs="方正仿宋_GB2312"/>
          <w:color w:val="000000"/>
          <w:kern w:val="2"/>
          <w:sz w:val="32"/>
          <w:szCs w:val="32"/>
        </w:rPr>
        <w:t>按照</w:t>
      </w:r>
      <w:r>
        <w:rPr>
          <w:rFonts w:ascii="Times New Roman" w:hAnsi="Times New Roman" w:eastAsia="方正仿宋_GB2312" w:cs="Times New Roman"/>
          <w:kern w:val="2"/>
          <w:sz w:val="32"/>
          <w:szCs w:val="24"/>
        </w:rPr>
        <w:t>住宅专项维修资金</w:t>
      </w:r>
      <w:r>
        <w:rPr>
          <w:rFonts w:hint="eastAsia" w:ascii="Times New Roman" w:hAnsi="Times New Roman" w:eastAsia="方正仿宋_GB2312" w:cs="Times New Roman"/>
          <w:kern w:val="2"/>
          <w:sz w:val="32"/>
          <w:szCs w:val="24"/>
          <w:lang w:eastAsia="zh-CN"/>
        </w:rPr>
        <w:t>相关</w:t>
      </w:r>
      <w:r>
        <w:rPr>
          <w:rFonts w:ascii="Times New Roman" w:hAnsi="Times New Roman" w:eastAsia="方正仿宋_GB2312" w:cs="Times New Roman"/>
          <w:kern w:val="2"/>
          <w:sz w:val="32"/>
          <w:szCs w:val="24"/>
        </w:rPr>
        <w:t>法律法规、规章</w:t>
      </w:r>
      <w:r>
        <w:rPr>
          <w:rFonts w:hint="eastAsia" w:ascii="Times New Roman" w:hAnsi="Times New Roman" w:eastAsia="方正仿宋_GB2312" w:cs="Times New Roman"/>
          <w:kern w:val="2"/>
          <w:sz w:val="32"/>
          <w:szCs w:val="24"/>
          <w:lang w:eastAsia="zh-CN"/>
        </w:rPr>
        <w:t>及</w:t>
      </w:r>
      <w:r>
        <w:rPr>
          <w:rFonts w:ascii="Times New Roman" w:hAnsi="Times New Roman" w:eastAsia="方正仿宋_GB2312" w:cs="Times New Roman"/>
          <w:kern w:val="2"/>
          <w:sz w:val="32"/>
          <w:szCs w:val="24"/>
        </w:rPr>
        <w:t>本市相关</w:t>
      </w:r>
      <w:r>
        <w:rPr>
          <w:rFonts w:hint="eastAsia" w:ascii="Times New Roman" w:hAnsi="Times New Roman" w:eastAsia="方正仿宋_GB2312" w:cs="Times New Roman"/>
          <w:kern w:val="2"/>
          <w:sz w:val="32"/>
          <w:szCs w:val="24"/>
          <w:lang w:eastAsia="zh-CN"/>
        </w:rPr>
        <w:t>规定实施</w:t>
      </w:r>
      <w:r>
        <w:rPr>
          <w:rFonts w:ascii="Times New Roman" w:hAnsi="Times New Roman" w:eastAsia="方正仿宋_GB2312" w:cs="Times New Roman"/>
          <w:kern w:val="2"/>
          <w:sz w:val="32"/>
          <w:szCs w:val="24"/>
        </w:rPr>
        <w:t>。</w:t>
      </w:r>
    </w:p>
    <w:p>
      <w:pPr>
        <w:keepNext w:val="0"/>
        <w:keepLines w:val="0"/>
        <w:pageBreakBefore w:val="0"/>
        <w:kinsoku/>
        <w:wordWrap/>
        <w:overflowPunct/>
        <w:topLinePunct w:val="0"/>
        <w:autoSpaceDN/>
        <w:bidi w:val="0"/>
        <w:adjustRightInd w:val="0"/>
        <w:snapToGrid w:val="0"/>
        <w:spacing w:line="600" w:lineRule="exact"/>
        <w:ind w:left="640"/>
        <w:jc w:val="left"/>
        <w:textAlignment w:val="auto"/>
        <w:rPr>
          <w:rFonts w:hint="eastAsia" w:ascii="Times New Roman" w:hAnsi="Times New Roman" w:eastAsia="方正楷体_GB2312" w:cs="Times New Roman"/>
          <w:b w:val="0"/>
          <w:bCs w:val="0"/>
          <w:color w:val="000000"/>
          <w:kern w:val="2"/>
          <w:sz w:val="32"/>
          <w:szCs w:val="32"/>
          <w:lang w:eastAsia="zh-CN"/>
        </w:rPr>
      </w:pPr>
      <w:r>
        <w:rPr>
          <w:rFonts w:hint="default" w:ascii="Times New Roman" w:hAnsi="Times New Roman" w:eastAsia="方正楷体_GB2312" w:cs="Times New Roman"/>
          <w:b w:val="0"/>
          <w:bCs w:val="0"/>
          <w:color w:val="000000"/>
          <w:kern w:val="2"/>
          <w:sz w:val="32"/>
          <w:szCs w:val="32"/>
        </w:rPr>
        <w:t>（</w:t>
      </w:r>
      <w:r>
        <w:rPr>
          <w:rFonts w:hint="eastAsia" w:ascii="Times New Roman" w:hAnsi="Times New Roman" w:eastAsia="方正楷体_GB2312" w:cs="Times New Roman"/>
          <w:b w:val="0"/>
          <w:bCs w:val="0"/>
          <w:color w:val="000000"/>
          <w:kern w:val="2"/>
          <w:sz w:val="32"/>
          <w:szCs w:val="32"/>
          <w:lang w:eastAsia="zh-CN"/>
        </w:rPr>
        <w:t>三</w:t>
      </w:r>
      <w:r>
        <w:rPr>
          <w:rFonts w:hint="default" w:ascii="Times New Roman" w:hAnsi="Times New Roman" w:eastAsia="方正楷体_GB2312" w:cs="Times New Roman"/>
          <w:b w:val="0"/>
          <w:bCs w:val="0"/>
          <w:color w:val="000000"/>
          <w:kern w:val="2"/>
          <w:sz w:val="32"/>
          <w:szCs w:val="32"/>
        </w:rPr>
        <w:t>）资金</w:t>
      </w:r>
      <w:r>
        <w:rPr>
          <w:rFonts w:hint="eastAsia" w:ascii="Times New Roman" w:hAnsi="Times New Roman" w:eastAsia="方正楷体_GB2312" w:cs="Times New Roman"/>
          <w:b w:val="0"/>
          <w:bCs w:val="0"/>
          <w:color w:val="000000"/>
          <w:kern w:val="2"/>
          <w:sz w:val="32"/>
          <w:szCs w:val="32"/>
          <w:lang w:eastAsia="zh-CN"/>
        </w:rPr>
        <w:t>申报与拨付</w:t>
      </w:r>
    </w:p>
    <w:p>
      <w:pPr>
        <w:keepNext w:val="0"/>
        <w:keepLines w:val="0"/>
        <w:pageBreakBefore w:val="0"/>
        <w:kinsoku/>
        <w:wordWrap/>
        <w:overflowPunct/>
        <w:topLinePunct w:val="0"/>
        <w:autoSpaceDN/>
        <w:bidi w:val="0"/>
        <w:adjustRightInd w:val="0"/>
        <w:snapToGrid w:val="0"/>
        <w:spacing w:line="600" w:lineRule="exact"/>
        <w:ind w:left="641"/>
        <w:jc w:val="left"/>
        <w:textAlignment w:val="auto"/>
        <w:rPr>
          <w:rFonts w:hint="eastAsia" w:ascii="Times New Roman" w:hAnsi="Times New Roman" w:eastAsia="方正仿宋_GBK" w:cs="Times New Roman"/>
          <w:b/>
          <w:bCs/>
          <w:color w:val="000000"/>
          <w:kern w:val="2"/>
          <w:sz w:val="32"/>
          <w:szCs w:val="32"/>
          <w:lang w:eastAsia="zh-CN"/>
        </w:rPr>
      </w:pPr>
      <w:r>
        <w:rPr>
          <w:rFonts w:hint="default" w:ascii="Times New Roman" w:hAnsi="Times New Roman" w:eastAsia="方正仿宋_GBK" w:cs="Times New Roman"/>
          <w:b/>
          <w:bCs/>
          <w:color w:val="000000"/>
          <w:kern w:val="2"/>
          <w:sz w:val="32"/>
          <w:szCs w:val="32"/>
          <w:lang w:val="en-US" w:eastAsia="zh-CN"/>
        </w:rPr>
        <w:t>1</w:t>
      </w:r>
      <w:r>
        <w:rPr>
          <w:rFonts w:hint="default" w:ascii="Times New Roman" w:hAnsi="Times New Roman" w:eastAsia="方正仿宋_GBK" w:cs="Times New Roman"/>
          <w:b/>
          <w:bCs/>
          <w:color w:val="000000"/>
          <w:kern w:val="2"/>
          <w:sz w:val="32"/>
          <w:szCs w:val="32"/>
        </w:rPr>
        <w:t>.公共资金</w:t>
      </w:r>
      <w:r>
        <w:rPr>
          <w:rFonts w:hint="eastAsia" w:ascii="Times New Roman" w:hAnsi="Times New Roman" w:eastAsia="方正仿宋_GBK" w:cs="Times New Roman"/>
          <w:b/>
          <w:bCs/>
          <w:color w:val="000000"/>
          <w:kern w:val="2"/>
          <w:sz w:val="32"/>
          <w:szCs w:val="32"/>
          <w:lang w:eastAsia="zh-CN"/>
        </w:rPr>
        <w:t>申报与拨付流程</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方正仿宋_GB2312"/>
          <w:color w:val="000000"/>
          <w:kern w:val="2"/>
          <w:sz w:val="32"/>
          <w:szCs w:val="32"/>
        </w:rPr>
      </w:pPr>
      <w:bookmarkStart w:id="1" w:name="OLE_LINK6"/>
      <w:r>
        <w:rPr>
          <w:rFonts w:hint="eastAsia" w:ascii="Times New Roman" w:hAnsi="Times New Roman" w:eastAsia="方正仿宋_GB2312" w:cs="方正仿宋_GB2312"/>
          <w:color w:val="000000"/>
          <w:kern w:val="2"/>
          <w:sz w:val="32"/>
          <w:szCs w:val="32"/>
        </w:rPr>
        <w:t>（1）</w:t>
      </w:r>
      <w:bookmarkStart w:id="2" w:name="OLE_LINK23"/>
      <w:r>
        <w:rPr>
          <w:rFonts w:hint="eastAsia" w:ascii="Times New Roman" w:hAnsi="Times New Roman" w:eastAsia="方正仿宋_GB2312" w:cs="方正仿宋_GB2312"/>
          <w:color w:val="000000"/>
          <w:kern w:val="2"/>
          <w:sz w:val="32"/>
          <w:szCs w:val="32"/>
        </w:rPr>
        <w:t>使用公共资金支付房屋</w:t>
      </w:r>
      <w:r>
        <w:rPr>
          <w:rFonts w:hint="eastAsia" w:ascii="Times New Roman" w:hAnsi="Times New Roman" w:eastAsia="方正仿宋_GB2312" w:cs="方正仿宋_GB2312"/>
          <w:color w:val="000000"/>
          <w:kern w:val="2"/>
          <w:sz w:val="32"/>
          <w:szCs w:val="32"/>
          <w:lang w:eastAsia="zh-CN"/>
        </w:rPr>
        <w:t>安全</w:t>
      </w:r>
      <w:r>
        <w:rPr>
          <w:rFonts w:hint="eastAsia" w:ascii="Times New Roman" w:hAnsi="Times New Roman" w:eastAsia="方正仿宋_GB2312" w:cs="方正仿宋_GB2312"/>
          <w:color w:val="000000"/>
          <w:kern w:val="2"/>
          <w:sz w:val="32"/>
          <w:szCs w:val="32"/>
        </w:rPr>
        <w:t>体检费用的，</w:t>
      </w:r>
      <w:r>
        <w:rPr>
          <w:rFonts w:hint="eastAsia" w:ascii="Times New Roman" w:hAnsi="Times New Roman" w:eastAsia="方正仿宋_GB2312" w:cs="方正仿宋_GB2312"/>
          <w:color w:val="000000"/>
          <w:kern w:val="2"/>
          <w:sz w:val="32"/>
          <w:szCs w:val="32"/>
          <w:lang w:eastAsia="zh-CN"/>
        </w:rPr>
        <w:t>须</w:t>
      </w:r>
      <w:r>
        <w:rPr>
          <w:rFonts w:hint="eastAsia" w:ascii="Times New Roman" w:hAnsi="Times New Roman" w:eastAsia="方正仿宋_GB2312" w:cs="方正仿宋_GB2312"/>
          <w:color w:val="000000"/>
          <w:kern w:val="2"/>
          <w:sz w:val="32"/>
          <w:szCs w:val="32"/>
        </w:rPr>
        <w:t>按以下</w:t>
      </w:r>
      <w:r>
        <w:rPr>
          <w:rFonts w:hint="eastAsia" w:ascii="Times New Roman" w:hAnsi="Times New Roman" w:eastAsia="方正仿宋_GB2312" w:cs="方正仿宋_GB2312"/>
          <w:color w:val="000000"/>
          <w:kern w:val="2"/>
          <w:sz w:val="32"/>
          <w:szCs w:val="32"/>
          <w:lang w:eastAsia="zh-CN"/>
        </w:rPr>
        <w:t>流程</w:t>
      </w:r>
      <w:r>
        <w:rPr>
          <w:rFonts w:hint="eastAsia" w:ascii="Times New Roman" w:hAnsi="Times New Roman" w:eastAsia="方正仿宋_GB2312" w:cs="方正仿宋_GB2312"/>
          <w:color w:val="000000"/>
          <w:kern w:val="2"/>
          <w:sz w:val="32"/>
          <w:szCs w:val="32"/>
        </w:rPr>
        <w:t>办理：</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hint="eastAsia" w:ascii="Times New Roman" w:hAnsi="Times New Roman" w:eastAsia="方正仿宋_GB2312" w:cs="Times New Roman"/>
          <w:kern w:val="2"/>
          <w:sz w:val="32"/>
          <w:szCs w:val="24"/>
          <w:lang w:eastAsia="zh-CN"/>
        </w:rPr>
      </w:pPr>
      <w:bookmarkStart w:id="3" w:name="OLE_LINK11"/>
      <w:r>
        <w:rPr>
          <w:rFonts w:hint="eastAsia" w:ascii="仿宋" w:hAnsi="仿宋" w:eastAsia="仿宋" w:cs="仿宋"/>
          <w:kern w:val="2"/>
          <w:sz w:val="32"/>
          <w:szCs w:val="24"/>
        </w:rPr>
        <w:t>①</w:t>
      </w:r>
      <w:r>
        <w:rPr>
          <w:rFonts w:hint="eastAsia" w:ascii="仿宋" w:hAnsi="仿宋" w:eastAsia="仿宋" w:cs="仿宋"/>
          <w:kern w:val="2"/>
          <w:sz w:val="32"/>
          <w:szCs w:val="24"/>
          <w:lang w:eastAsia="zh-CN"/>
        </w:rPr>
        <w:t>编制</w:t>
      </w:r>
      <w:r>
        <w:rPr>
          <w:rFonts w:hint="eastAsia" w:ascii="Times New Roman" w:hAnsi="Times New Roman" w:eastAsia="方正仿宋_GB2312" w:cs="Times New Roman"/>
          <w:kern w:val="2"/>
          <w:sz w:val="32"/>
          <w:szCs w:val="24"/>
        </w:rPr>
        <w:t>体检</w:t>
      </w:r>
      <w:r>
        <w:rPr>
          <w:rFonts w:hint="eastAsia" w:ascii="Times New Roman" w:hAnsi="Times New Roman" w:eastAsia="方正仿宋_GB2312" w:cs="Times New Roman"/>
          <w:kern w:val="2"/>
          <w:sz w:val="32"/>
          <w:szCs w:val="24"/>
          <w:lang w:eastAsia="zh-CN"/>
        </w:rPr>
        <w:t>工作</w:t>
      </w:r>
      <w:r>
        <w:rPr>
          <w:rFonts w:hint="eastAsia" w:ascii="Times New Roman" w:hAnsi="Times New Roman" w:eastAsia="方正仿宋_GB2312" w:cs="Times New Roman"/>
          <w:kern w:val="2"/>
          <w:sz w:val="32"/>
          <w:szCs w:val="24"/>
        </w:rPr>
        <w:t>计划。市、区（县）人民政府</w:t>
      </w:r>
      <w:r>
        <w:rPr>
          <w:rFonts w:hint="eastAsia" w:ascii="Times New Roman" w:hAnsi="Times New Roman" w:eastAsia="方正仿宋_GB2312" w:cs="Times New Roman"/>
          <w:kern w:val="2"/>
          <w:sz w:val="32"/>
          <w:szCs w:val="24"/>
          <w:lang w:eastAsia="zh-CN"/>
        </w:rPr>
        <w:t>统筹行业主管部门、</w:t>
      </w:r>
      <w:r>
        <w:rPr>
          <w:rFonts w:hint="eastAsia" w:ascii="Times New Roman" w:hAnsi="Times New Roman" w:eastAsia="方正仿宋_GB2312" w:cs="Times New Roman"/>
          <w:kern w:val="2"/>
          <w:sz w:val="32"/>
          <w:szCs w:val="24"/>
        </w:rPr>
        <w:t>街道、社区</w:t>
      </w:r>
      <w:r>
        <w:rPr>
          <w:rFonts w:hint="eastAsia" w:ascii="Times New Roman" w:hAnsi="Times New Roman" w:eastAsia="方正仿宋_GB2312" w:cs="Times New Roman"/>
          <w:kern w:val="2"/>
          <w:sz w:val="32"/>
          <w:szCs w:val="24"/>
          <w:lang w:eastAsia="zh-CN"/>
        </w:rPr>
        <w:t>开展</w:t>
      </w:r>
      <w:r>
        <w:rPr>
          <w:rFonts w:hint="eastAsia" w:ascii="Times New Roman" w:hAnsi="Times New Roman" w:eastAsia="方正仿宋_GB2312" w:cs="Times New Roman"/>
          <w:kern w:val="2"/>
          <w:sz w:val="32"/>
          <w:szCs w:val="24"/>
        </w:rPr>
        <w:t>辖区房屋</w:t>
      </w:r>
      <w:r>
        <w:rPr>
          <w:rFonts w:hint="eastAsia" w:ascii="Times New Roman" w:hAnsi="Times New Roman" w:eastAsia="方正仿宋_GB2312" w:cs="Times New Roman"/>
          <w:kern w:val="2"/>
          <w:sz w:val="32"/>
          <w:szCs w:val="24"/>
          <w:lang w:eastAsia="zh-CN"/>
        </w:rPr>
        <w:t>隐患摸排梳理，编制年度房屋安全体检任务计划。</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方正仿宋_GB2312"/>
          <w:color w:val="000000"/>
          <w:kern w:val="2"/>
          <w:sz w:val="32"/>
          <w:szCs w:val="32"/>
        </w:rPr>
      </w:pPr>
      <w:r>
        <w:rPr>
          <w:rFonts w:hint="eastAsia" w:ascii="仿宋" w:hAnsi="仿宋" w:eastAsia="仿宋" w:cs="仿宋"/>
          <w:color w:val="000000"/>
          <w:kern w:val="2"/>
          <w:sz w:val="32"/>
          <w:szCs w:val="32"/>
        </w:rPr>
        <w:t>②</w:t>
      </w:r>
      <w:r>
        <w:rPr>
          <w:rFonts w:hint="eastAsia" w:ascii="仿宋" w:hAnsi="仿宋" w:eastAsia="仿宋" w:cs="仿宋"/>
          <w:color w:val="000000"/>
          <w:kern w:val="2"/>
          <w:sz w:val="32"/>
          <w:szCs w:val="32"/>
          <w:lang w:eastAsia="zh-CN"/>
        </w:rPr>
        <w:t>申报项目预算</w:t>
      </w:r>
      <w:r>
        <w:rPr>
          <w:rFonts w:hint="eastAsia" w:ascii="Times New Roman" w:hAnsi="Times New Roman" w:eastAsia="方正仿宋_GB2312" w:cs="方正仿宋_GB2312"/>
          <w:color w:val="000000"/>
          <w:kern w:val="2"/>
          <w:sz w:val="32"/>
          <w:szCs w:val="32"/>
        </w:rPr>
        <w:t>。市、区（县）</w:t>
      </w:r>
      <w:r>
        <w:rPr>
          <w:rFonts w:hint="eastAsia" w:ascii="Times New Roman" w:hAnsi="Times New Roman" w:eastAsia="方正仿宋_GB2312" w:cs="方正仿宋_GB2312"/>
          <w:color w:val="000000"/>
          <w:kern w:val="2"/>
          <w:sz w:val="32"/>
          <w:szCs w:val="32"/>
          <w:lang w:eastAsia="zh-CN"/>
        </w:rPr>
        <w:t>依据房屋安全体检任务计划明确项目实施单位；实施单位测算项目经费、编制预算方案，同步报送同级住房城乡建设主管部门、财政部门申报预算。</w:t>
      </w:r>
      <w:r>
        <w:rPr>
          <w:rFonts w:hint="eastAsia" w:ascii="Times New Roman" w:hAnsi="Times New Roman" w:eastAsia="方正仿宋_GB2312" w:cs="方正仿宋_GB2312"/>
          <w:color w:val="000000"/>
          <w:kern w:val="2"/>
          <w:sz w:val="32"/>
          <w:szCs w:val="32"/>
        </w:rPr>
        <w:t>市、区（县）财政部门</w:t>
      </w:r>
      <w:r>
        <w:rPr>
          <w:rFonts w:hint="eastAsia" w:ascii="Times New Roman" w:hAnsi="Times New Roman" w:eastAsia="方正仿宋_GB2312" w:cs="方正仿宋_GB2312"/>
          <w:color w:val="000000"/>
          <w:kern w:val="2"/>
          <w:sz w:val="32"/>
          <w:szCs w:val="32"/>
          <w:lang w:eastAsia="zh-CN"/>
        </w:rPr>
        <w:t>完成</w:t>
      </w:r>
      <w:r>
        <w:rPr>
          <w:rFonts w:hint="eastAsia" w:ascii="Times New Roman" w:hAnsi="Times New Roman" w:eastAsia="方正仿宋_GB2312" w:cs="方正仿宋_GB2312"/>
          <w:color w:val="000000"/>
          <w:kern w:val="2"/>
          <w:sz w:val="32"/>
          <w:szCs w:val="32"/>
        </w:rPr>
        <w:t>预算审核后</w:t>
      </w:r>
      <w:r>
        <w:rPr>
          <w:rFonts w:hint="eastAsia" w:ascii="Times New Roman" w:hAnsi="Times New Roman" w:eastAsia="方正仿宋_GB2312" w:cs="方正仿宋_GB2312"/>
          <w:color w:val="000000"/>
          <w:kern w:val="2"/>
          <w:sz w:val="32"/>
          <w:szCs w:val="32"/>
          <w:lang w:eastAsia="zh-CN"/>
        </w:rPr>
        <w:t>，结合</w:t>
      </w:r>
      <w:r>
        <w:rPr>
          <w:rFonts w:hint="eastAsia" w:ascii="Times New Roman" w:hAnsi="Times New Roman" w:eastAsia="方正仿宋_GB2312" w:cs="方正仿宋_GB2312"/>
          <w:color w:val="000000"/>
          <w:kern w:val="2"/>
          <w:sz w:val="32"/>
          <w:szCs w:val="32"/>
        </w:rPr>
        <w:t>本级财力情况</w:t>
      </w:r>
      <w:r>
        <w:rPr>
          <w:rFonts w:hint="eastAsia" w:ascii="Times New Roman" w:hAnsi="Times New Roman" w:eastAsia="方正仿宋_GB2312" w:cs="方正仿宋_GB2312"/>
          <w:color w:val="000000"/>
          <w:kern w:val="2"/>
          <w:sz w:val="32"/>
          <w:szCs w:val="32"/>
          <w:lang w:eastAsia="zh-CN"/>
        </w:rPr>
        <w:t>统筹</w:t>
      </w:r>
      <w:r>
        <w:rPr>
          <w:rFonts w:hint="eastAsia" w:ascii="Times New Roman" w:hAnsi="Times New Roman" w:eastAsia="方正仿宋_GB2312" w:cs="方正仿宋_GB2312"/>
          <w:color w:val="000000"/>
          <w:kern w:val="2"/>
          <w:sz w:val="32"/>
          <w:szCs w:val="32"/>
        </w:rPr>
        <w:t>安排房屋体检</w:t>
      </w:r>
      <w:r>
        <w:rPr>
          <w:rFonts w:hint="eastAsia" w:ascii="Times New Roman" w:hAnsi="Times New Roman" w:eastAsia="方正仿宋_GB2312" w:cs="方正仿宋_GB2312"/>
          <w:color w:val="000000"/>
          <w:kern w:val="2"/>
          <w:sz w:val="32"/>
          <w:szCs w:val="32"/>
          <w:lang w:eastAsia="zh-CN"/>
        </w:rPr>
        <w:t>专项</w:t>
      </w:r>
      <w:r>
        <w:rPr>
          <w:rFonts w:hint="eastAsia" w:ascii="Times New Roman" w:hAnsi="Times New Roman" w:eastAsia="方正仿宋_GB2312" w:cs="方正仿宋_GB2312"/>
          <w:color w:val="000000"/>
          <w:kern w:val="2"/>
          <w:sz w:val="32"/>
          <w:szCs w:val="32"/>
        </w:rPr>
        <w:t>预算。</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hint="eastAsia" w:ascii="仿宋" w:hAnsi="仿宋" w:eastAsia="仿宋" w:cs="仿宋"/>
          <w:kern w:val="2"/>
          <w:sz w:val="32"/>
          <w:szCs w:val="24"/>
        </w:rPr>
        <w:t>③</w:t>
      </w:r>
      <w:r>
        <w:rPr>
          <w:rFonts w:hint="eastAsia" w:ascii="Times New Roman" w:hAnsi="Times New Roman" w:eastAsia="方正仿宋_GB2312" w:cs="Times New Roman"/>
          <w:kern w:val="2"/>
          <w:sz w:val="32"/>
          <w:szCs w:val="24"/>
        </w:rPr>
        <w:t>制定房屋体检方案。实施</w:t>
      </w:r>
      <w:r>
        <w:rPr>
          <w:rFonts w:hint="eastAsia" w:ascii="Times New Roman" w:hAnsi="Times New Roman" w:eastAsia="方正仿宋_GB2312" w:cs="Times New Roman"/>
          <w:kern w:val="2"/>
          <w:sz w:val="32"/>
          <w:szCs w:val="24"/>
          <w:lang w:eastAsia="zh-CN"/>
        </w:rPr>
        <w:t>单位</w:t>
      </w:r>
      <w:r>
        <w:rPr>
          <w:rFonts w:hint="eastAsia" w:ascii="Times New Roman" w:hAnsi="Times New Roman" w:eastAsia="方正仿宋_GB2312" w:cs="Times New Roman"/>
          <w:kern w:val="2"/>
          <w:sz w:val="32"/>
          <w:szCs w:val="24"/>
        </w:rPr>
        <w:t>根据</w:t>
      </w:r>
      <w:r>
        <w:rPr>
          <w:rFonts w:hint="eastAsia" w:ascii="Times New Roman" w:hAnsi="Times New Roman" w:eastAsia="方正仿宋_GB2312" w:cs="Times New Roman"/>
          <w:kern w:val="2"/>
          <w:sz w:val="32"/>
          <w:szCs w:val="24"/>
          <w:lang w:eastAsia="zh-CN"/>
        </w:rPr>
        <w:t>财政部门批复</w:t>
      </w:r>
      <w:r>
        <w:rPr>
          <w:rFonts w:hint="eastAsia" w:ascii="Times New Roman" w:hAnsi="Times New Roman" w:eastAsia="方正仿宋_GB2312" w:cs="Times New Roman"/>
          <w:kern w:val="2"/>
          <w:sz w:val="32"/>
          <w:szCs w:val="24"/>
        </w:rPr>
        <w:t>预算，</w:t>
      </w:r>
      <w:r>
        <w:rPr>
          <w:rFonts w:hint="eastAsia" w:ascii="Times New Roman" w:hAnsi="Times New Roman" w:eastAsia="方正仿宋_GB2312" w:cs="Times New Roman"/>
          <w:kern w:val="2"/>
          <w:sz w:val="32"/>
          <w:szCs w:val="24"/>
          <w:lang w:eastAsia="zh-CN"/>
        </w:rPr>
        <w:t>通过公开遴选方式确定房屋安全体检机构；体检机构结合任务计划编制详细体检实施方案，</w:t>
      </w:r>
      <w:r>
        <w:rPr>
          <w:rFonts w:hint="eastAsia" w:ascii="Times New Roman" w:hAnsi="Times New Roman" w:eastAsia="方正仿宋_GB2312" w:cs="Times New Roman"/>
          <w:kern w:val="2"/>
          <w:sz w:val="32"/>
          <w:szCs w:val="24"/>
        </w:rPr>
        <w:t>向市、区（县）</w:t>
      </w:r>
      <w:r>
        <w:rPr>
          <w:rFonts w:hint="eastAsia" w:ascii="Times New Roman" w:hAnsi="Times New Roman" w:eastAsia="方正仿宋_GB2312" w:cs="方正仿宋_GB2312"/>
          <w:color w:val="000000"/>
          <w:kern w:val="2"/>
          <w:sz w:val="32"/>
          <w:szCs w:val="32"/>
          <w:lang w:eastAsia="zh-CN"/>
        </w:rPr>
        <w:t>住房城乡建设</w:t>
      </w:r>
      <w:r>
        <w:rPr>
          <w:rFonts w:hint="eastAsia" w:ascii="Times New Roman" w:hAnsi="Times New Roman" w:eastAsia="方正仿宋_GB2312" w:cs="Times New Roman"/>
          <w:kern w:val="2"/>
          <w:sz w:val="32"/>
          <w:szCs w:val="24"/>
        </w:rPr>
        <w:t>部门备案。</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hint="eastAsia" w:ascii="仿宋" w:hAnsi="仿宋" w:eastAsia="仿宋" w:cs="仿宋"/>
          <w:kern w:val="2"/>
          <w:sz w:val="32"/>
          <w:szCs w:val="24"/>
        </w:rPr>
        <w:t>④</w:t>
      </w:r>
      <w:r>
        <w:rPr>
          <w:rFonts w:hint="eastAsia" w:ascii="仿宋" w:hAnsi="仿宋" w:eastAsia="仿宋" w:cs="仿宋"/>
          <w:kern w:val="2"/>
          <w:sz w:val="32"/>
          <w:szCs w:val="24"/>
          <w:lang w:eastAsia="zh-CN"/>
        </w:rPr>
        <w:t>组织</w:t>
      </w:r>
      <w:r>
        <w:rPr>
          <w:rFonts w:hint="eastAsia" w:ascii="Times New Roman" w:hAnsi="Times New Roman" w:eastAsia="方正仿宋_GB2312" w:cs="Times New Roman"/>
          <w:kern w:val="2"/>
          <w:sz w:val="32"/>
          <w:szCs w:val="24"/>
        </w:rPr>
        <w:t>实施房屋体验。房屋体检机构</w:t>
      </w:r>
      <w:r>
        <w:rPr>
          <w:rFonts w:hint="eastAsia" w:ascii="Times New Roman" w:hAnsi="Times New Roman" w:eastAsia="方正仿宋_GB2312" w:cs="Times New Roman"/>
          <w:kern w:val="2"/>
          <w:sz w:val="32"/>
          <w:szCs w:val="24"/>
          <w:lang w:eastAsia="zh-CN"/>
        </w:rPr>
        <w:t>严格按照备案</w:t>
      </w:r>
      <w:r>
        <w:rPr>
          <w:rFonts w:hint="eastAsia" w:ascii="Times New Roman" w:hAnsi="Times New Roman" w:eastAsia="方正仿宋_GB2312" w:cs="Times New Roman"/>
          <w:kern w:val="2"/>
          <w:sz w:val="32"/>
          <w:szCs w:val="24"/>
        </w:rPr>
        <w:t>方案</w:t>
      </w:r>
      <w:r>
        <w:rPr>
          <w:rFonts w:hint="eastAsia" w:ascii="Times New Roman" w:hAnsi="Times New Roman" w:eastAsia="方正仿宋_GB2312" w:cs="Times New Roman"/>
          <w:kern w:val="2"/>
          <w:sz w:val="32"/>
          <w:szCs w:val="24"/>
          <w:lang w:eastAsia="zh-CN"/>
        </w:rPr>
        <w:t>实施</w:t>
      </w:r>
      <w:r>
        <w:rPr>
          <w:rFonts w:hint="eastAsia" w:ascii="Times New Roman" w:hAnsi="Times New Roman" w:eastAsia="方正仿宋_GB2312" w:cs="Times New Roman"/>
          <w:kern w:val="2"/>
          <w:sz w:val="32"/>
          <w:szCs w:val="24"/>
        </w:rPr>
        <w:t>房屋体检工作</w:t>
      </w:r>
      <w:r>
        <w:rPr>
          <w:rFonts w:hint="eastAsia" w:ascii="Times New Roman" w:hAnsi="Times New Roman" w:eastAsia="方正仿宋_GB2312" w:cs="Times New Roman"/>
          <w:kern w:val="2"/>
          <w:sz w:val="32"/>
          <w:szCs w:val="24"/>
          <w:lang w:eastAsia="zh-CN"/>
        </w:rPr>
        <w:t>。</w:t>
      </w:r>
      <w:r>
        <w:rPr>
          <w:rFonts w:hint="eastAsia" w:ascii="Times New Roman" w:hAnsi="Times New Roman" w:eastAsia="方正仿宋_GB2312" w:cs="Times New Roman"/>
          <w:kern w:val="2"/>
          <w:sz w:val="32"/>
          <w:szCs w:val="24"/>
        </w:rPr>
        <w:t>体检</w:t>
      </w:r>
      <w:r>
        <w:rPr>
          <w:rFonts w:hint="eastAsia" w:ascii="Times New Roman" w:hAnsi="Times New Roman" w:eastAsia="方正仿宋_GB2312" w:cs="Times New Roman"/>
          <w:kern w:val="2"/>
          <w:sz w:val="32"/>
          <w:szCs w:val="24"/>
          <w:lang w:eastAsia="zh-CN"/>
        </w:rPr>
        <w:t>工作</w:t>
      </w:r>
      <w:r>
        <w:rPr>
          <w:rFonts w:hint="eastAsia" w:ascii="Times New Roman" w:hAnsi="Times New Roman" w:eastAsia="方正仿宋_GB2312" w:cs="Times New Roman"/>
          <w:kern w:val="2"/>
          <w:sz w:val="32"/>
          <w:szCs w:val="24"/>
        </w:rPr>
        <w:t>完成后，</w:t>
      </w:r>
      <w:r>
        <w:rPr>
          <w:rFonts w:hint="eastAsia" w:ascii="Times New Roman" w:hAnsi="Times New Roman" w:eastAsia="方正仿宋_GB2312" w:cs="Times New Roman"/>
          <w:kern w:val="2"/>
          <w:sz w:val="32"/>
          <w:szCs w:val="24"/>
          <w:lang w:eastAsia="zh-CN"/>
        </w:rPr>
        <w:t>由</w:t>
      </w:r>
      <w:r>
        <w:rPr>
          <w:rFonts w:hint="eastAsia" w:ascii="Times New Roman" w:hAnsi="Times New Roman" w:eastAsia="方正仿宋_GB2312" w:cs="Times New Roman"/>
          <w:kern w:val="2"/>
          <w:sz w:val="32"/>
          <w:szCs w:val="24"/>
        </w:rPr>
        <w:t>市、区（县）</w:t>
      </w:r>
      <w:r>
        <w:rPr>
          <w:rFonts w:hint="eastAsia" w:ascii="Times New Roman" w:hAnsi="Times New Roman" w:eastAsia="方正仿宋_GB2312" w:cs="方正仿宋_GB2312"/>
          <w:color w:val="000000"/>
          <w:kern w:val="2"/>
          <w:sz w:val="32"/>
          <w:szCs w:val="32"/>
          <w:lang w:eastAsia="zh-CN"/>
        </w:rPr>
        <w:t>住房城乡建设</w:t>
      </w:r>
      <w:r>
        <w:rPr>
          <w:rFonts w:hint="eastAsia" w:ascii="Times New Roman" w:hAnsi="Times New Roman" w:eastAsia="方正仿宋_GB2312" w:cs="Times New Roman"/>
          <w:kern w:val="2"/>
          <w:sz w:val="32"/>
          <w:szCs w:val="24"/>
        </w:rPr>
        <w:t>部门对体检结果</w:t>
      </w:r>
      <w:r>
        <w:rPr>
          <w:rFonts w:hint="eastAsia" w:ascii="Times New Roman" w:hAnsi="Times New Roman" w:eastAsia="方正仿宋_GB2312" w:cs="Times New Roman"/>
          <w:kern w:val="2"/>
          <w:sz w:val="32"/>
          <w:szCs w:val="24"/>
          <w:lang w:eastAsia="zh-CN"/>
        </w:rPr>
        <w:t>组织</w:t>
      </w:r>
      <w:r>
        <w:rPr>
          <w:rFonts w:hint="eastAsia" w:ascii="Times New Roman" w:hAnsi="Times New Roman" w:eastAsia="方正仿宋_GB2312" w:cs="Times New Roman"/>
          <w:kern w:val="2"/>
          <w:sz w:val="32"/>
          <w:szCs w:val="24"/>
        </w:rPr>
        <w:t>随机</w:t>
      </w:r>
      <w:r>
        <w:rPr>
          <w:rFonts w:hint="eastAsia" w:ascii="Times New Roman" w:hAnsi="Times New Roman" w:eastAsia="方正仿宋_GB2312" w:cs="Times New Roman"/>
          <w:kern w:val="2"/>
          <w:sz w:val="32"/>
          <w:szCs w:val="24"/>
          <w:lang w:eastAsia="zh-CN"/>
        </w:rPr>
        <w:t>抽查核验</w:t>
      </w:r>
      <w:r>
        <w:rPr>
          <w:rFonts w:hint="eastAsia" w:ascii="Times New Roman" w:hAnsi="Times New Roman" w:eastAsia="方正仿宋_GB2312" w:cs="Times New Roman"/>
          <w:kern w:val="2"/>
          <w:sz w:val="32"/>
          <w:szCs w:val="24"/>
        </w:rPr>
        <w:t>。</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hint="eastAsia" w:ascii="Times New Roman" w:hAnsi="Times New Roman" w:eastAsia="方正仿宋_GB2312" w:cs="Times New Roman"/>
          <w:kern w:val="2"/>
          <w:sz w:val="32"/>
          <w:szCs w:val="24"/>
          <w:lang w:eastAsia="zh-CN"/>
        </w:rPr>
      </w:pPr>
      <w:r>
        <w:rPr>
          <w:rFonts w:hint="eastAsia" w:ascii="仿宋" w:hAnsi="仿宋" w:eastAsia="仿宋" w:cs="仿宋"/>
          <w:kern w:val="2"/>
          <w:sz w:val="32"/>
          <w:szCs w:val="24"/>
        </w:rPr>
        <w:t>⑤</w:t>
      </w:r>
      <w:r>
        <w:rPr>
          <w:rFonts w:hint="eastAsia" w:ascii="仿宋" w:hAnsi="仿宋" w:eastAsia="仿宋" w:cs="仿宋"/>
          <w:kern w:val="2"/>
          <w:sz w:val="32"/>
          <w:szCs w:val="24"/>
          <w:lang w:eastAsia="zh-CN"/>
        </w:rPr>
        <w:t>办理资金拨付</w:t>
      </w:r>
      <w:r>
        <w:rPr>
          <w:rFonts w:hint="eastAsia" w:ascii="Times New Roman" w:hAnsi="Times New Roman" w:eastAsia="方正仿宋_GB2312" w:cs="Times New Roman"/>
          <w:kern w:val="2"/>
          <w:sz w:val="32"/>
          <w:szCs w:val="24"/>
        </w:rPr>
        <w:t>。房屋体检机构</w:t>
      </w:r>
      <w:r>
        <w:rPr>
          <w:rFonts w:hint="eastAsia" w:ascii="Times New Roman" w:hAnsi="Times New Roman" w:eastAsia="方正仿宋_GB2312" w:cs="Times New Roman"/>
          <w:kern w:val="2"/>
          <w:sz w:val="32"/>
          <w:szCs w:val="24"/>
          <w:lang w:eastAsia="zh-CN"/>
        </w:rPr>
        <w:t>整理全套业务资料报送同级建设主管部门初审；建设部门审核无误后转报财政部门复核。财政部门复核通过后，按照财政资金管理规定，将项目资金直接拨付至体检实施机构。</w:t>
      </w:r>
    </w:p>
    <w:bookmarkEnd w:id="1"/>
    <w:bookmarkEnd w:id="2"/>
    <w:bookmarkEnd w:id="3"/>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方正仿宋_GB2312"/>
          <w:color w:val="000000"/>
          <w:kern w:val="2"/>
          <w:sz w:val="32"/>
          <w:szCs w:val="32"/>
        </w:rPr>
      </w:pPr>
      <w:r>
        <w:rPr>
          <w:rFonts w:hint="eastAsia" w:ascii="Times New Roman" w:hAnsi="Times New Roman" w:eastAsia="方正仿宋_GB2312" w:cs="方正仿宋_GB2312"/>
          <w:color w:val="000000"/>
          <w:kern w:val="2"/>
          <w:sz w:val="32"/>
          <w:szCs w:val="32"/>
        </w:rPr>
        <w:t>（2）使用公共资金购买房屋保险，按照以下</w:t>
      </w:r>
      <w:r>
        <w:rPr>
          <w:rFonts w:hint="eastAsia" w:ascii="Times New Roman" w:hAnsi="Times New Roman" w:eastAsia="方正仿宋_GB2312" w:cs="方正仿宋_GB2312"/>
          <w:color w:val="000000"/>
          <w:kern w:val="2"/>
          <w:sz w:val="32"/>
          <w:szCs w:val="32"/>
          <w:lang w:eastAsia="zh-CN"/>
        </w:rPr>
        <w:t>流程</w:t>
      </w:r>
      <w:r>
        <w:rPr>
          <w:rFonts w:hint="eastAsia" w:ascii="Times New Roman" w:hAnsi="Times New Roman" w:eastAsia="方正仿宋_GB2312" w:cs="方正仿宋_GB2312"/>
          <w:color w:val="000000"/>
          <w:kern w:val="2"/>
          <w:sz w:val="32"/>
          <w:szCs w:val="32"/>
        </w:rPr>
        <w:t>办理：</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方正仿宋_GB2312"/>
          <w:color w:val="000000"/>
          <w:kern w:val="2"/>
          <w:sz w:val="32"/>
          <w:szCs w:val="32"/>
        </w:rPr>
      </w:pPr>
      <w:r>
        <w:rPr>
          <w:rFonts w:hint="eastAsia" w:ascii="仿宋" w:hAnsi="仿宋" w:eastAsia="仿宋" w:cs="仿宋"/>
          <w:color w:val="000000"/>
          <w:kern w:val="2"/>
          <w:sz w:val="32"/>
          <w:szCs w:val="32"/>
        </w:rPr>
        <w:t>①</w:t>
      </w:r>
      <w:r>
        <w:rPr>
          <w:rFonts w:hint="eastAsia" w:ascii="Times New Roman" w:hAnsi="Times New Roman" w:eastAsia="方正仿宋_GB2312" w:cs="方正仿宋_GB2312"/>
          <w:color w:val="000000"/>
          <w:kern w:val="2"/>
          <w:sz w:val="32"/>
          <w:szCs w:val="32"/>
          <w:lang w:eastAsia="zh-CN"/>
        </w:rPr>
        <w:t>申报项目预算</w:t>
      </w:r>
      <w:r>
        <w:rPr>
          <w:rFonts w:hint="eastAsia" w:ascii="Times New Roman" w:hAnsi="Times New Roman" w:eastAsia="方正仿宋_GB2312" w:cs="方正仿宋_GB2312"/>
          <w:color w:val="000000"/>
          <w:kern w:val="2"/>
          <w:sz w:val="32"/>
          <w:szCs w:val="32"/>
        </w:rPr>
        <w:t>。投保主体</w:t>
      </w:r>
      <w:r>
        <w:rPr>
          <w:rFonts w:hint="eastAsia" w:ascii="Times New Roman" w:hAnsi="Times New Roman" w:eastAsia="方正仿宋_GB2312" w:cs="方正仿宋_GB2312"/>
          <w:color w:val="000000"/>
          <w:kern w:val="2"/>
          <w:sz w:val="32"/>
          <w:szCs w:val="32"/>
          <w:lang w:eastAsia="zh-CN"/>
        </w:rPr>
        <w:t>梳理</w:t>
      </w:r>
      <w:r>
        <w:rPr>
          <w:rFonts w:hint="eastAsia" w:ascii="Times New Roman" w:hAnsi="Times New Roman" w:eastAsia="方正仿宋_GB2312" w:cs="方正仿宋_GB2312"/>
          <w:color w:val="000000"/>
          <w:kern w:val="2"/>
          <w:sz w:val="32"/>
          <w:szCs w:val="32"/>
        </w:rPr>
        <w:t>投保需求、</w:t>
      </w:r>
      <w:r>
        <w:rPr>
          <w:rFonts w:hint="eastAsia" w:ascii="Times New Roman" w:hAnsi="Times New Roman" w:eastAsia="方正仿宋_GB2312" w:cs="方正仿宋_GB2312"/>
          <w:color w:val="000000"/>
          <w:kern w:val="2"/>
          <w:sz w:val="32"/>
          <w:szCs w:val="32"/>
          <w:lang w:eastAsia="zh-CN"/>
        </w:rPr>
        <w:t>测算</w:t>
      </w:r>
      <w:r>
        <w:rPr>
          <w:rFonts w:hint="eastAsia" w:ascii="Times New Roman" w:hAnsi="Times New Roman" w:eastAsia="方正仿宋_GB2312" w:cs="方正仿宋_GB2312"/>
          <w:color w:val="000000"/>
          <w:kern w:val="2"/>
          <w:sz w:val="32"/>
          <w:szCs w:val="32"/>
        </w:rPr>
        <w:t>投保费用</w:t>
      </w:r>
      <w:r>
        <w:rPr>
          <w:rFonts w:hint="eastAsia" w:ascii="Times New Roman" w:hAnsi="Times New Roman" w:eastAsia="方正仿宋_GB2312" w:cs="方正仿宋_GB2312"/>
          <w:color w:val="000000"/>
          <w:kern w:val="2"/>
          <w:sz w:val="32"/>
          <w:szCs w:val="32"/>
          <w:lang w:eastAsia="zh-CN"/>
        </w:rPr>
        <w:t>、编制</w:t>
      </w:r>
      <w:r>
        <w:rPr>
          <w:rFonts w:hint="eastAsia" w:ascii="Times New Roman" w:hAnsi="Times New Roman" w:eastAsia="方正仿宋_GB2312" w:cs="方正仿宋_GB2312"/>
          <w:color w:val="000000"/>
          <w:kern w:val="2"/>
          <w:sz w:val="32"/>
          <w:szCs w:val="32"/>
        </w:rPr>
        <w:t>投保</w:t>
      </w:r>
      <w:r>
        <w:rPr>
          <w:rFonts w:hint="eastAsia" w:ascii="Times New Roman" w:hAnsi="Times New Roman" w:eastAsia="方正仿宋_GB2312" w:cs="方正仿宋_GB2312"/>
          <w:color w:val="000000"/>
          <w:kern w:val="2"/>
          <w:sz w:val="32"/>
          <w:szCs w:val="32"/>
          <w:lang w:eastAsia="zh-CN"/>
        </w:rPr>
        <w:t>实施</w:t>
      </w:r>
      <w:r>
        <w:rPr>
          <w:rFonts w:hint="eastAsia" w:ascii="Times New Roman" w:hAnsi="Times New Roman" w:eastAsia="方正仿宋_GB2312" w:cs="方正仿宋_GB2312"/>
          <w:color w:val="000000"/>
          <w:kern w:val="2"/>
          <w:sz w:val="32"/>
          <w:szCs w:val="32"/>
        </w:rPr>
        <w:t>方案，经本级</w:t>
      </w:r>
      <w:r>
        <w:rPr>
          <w:rFonts w:hint="eastAsia" w:ascii="Times New Roman" w:hAnsi="Times New Roman" w:eastAsia="方正仿宋_GB2312" w:cs="方正仿宋_GB2312"/>
          <w:color w:val="000000"/>
          <w:kern w:val="2"/>
          <w:sz w:val="32"/>
          <w:szCs w:val="32"/>
          <w:lang w:eastAsia="zh-CN"/>
        </w:rPr>
        <w:t>住房城乡建设</w:t>
      </w:r>
      <w:r>
        <w:rPr>
          <w:rFonts w:hint="eastAsia" w:ascii="Times New Roman" w:hAnsi="Times New Roman" w:eastAsia="方正仿宋_GB2312" w:cs="方正仿宋_GB2312"/>
          <w:color w:val="000000"/>
          <w:kern w:val="2"/>
          <w:sz w:val="32"/>
          <w:szCs w:val="32"/>
        </w:rPr>
        <w:t>部门审核后</w:t>
      </w:r>
      <w:r>
        <w:rPr>
          <w:rFonts w:hint="eastAsia" w:ascii="Times New Roman" w:hAnsi="Times New Roman" w:eastAsia="方正仿宋_GB2312" w:cs="方正仿宋_GB2312"/>
          <w:color w:val="000000"/>
          <w:kern w:val="2"/>
          <w:sz w:val="32"/>
          <w:szCs w:val="32"/>
          <w:lang w:eastAsia="zh-CN"/>
        </w:rPr>
        <w:t>报送同</w:t>
      </w:r>
      <w:r>
        <w:rPr>
          <w:rFonts w:hint="eastAsia" w:ascii="Times New Roman" w:hAnsi="Times New Roman" w:eastAsia="方正仿宋_GB2312" w:cs="方正仿宋_GB2312"/>
          <w:color w:val="000000"/>
          <w:kern w:val="2"/>
          <w:sz w:val="32"/>
          <w:szCs w:val="32"/>
        </w:rPr>
        <w:t>级财政部门申请</w:t>
      </w:r>
      <w:r>
        <w:rPr>
          <w:rFonts w:hint="eastAsia" w:ascii="Times New Roman" w:hAnsi="Times New Roman" w:eastAsia="方正仿宋_GB2312" w:cs="方正仿宋_GB2312"/>
          <w:color w:val="000000"/>
          <w:kern w:val="2"/>
          <w:sz w:val="32"/>
          <w:szCs w:val="32"/>
          <w:lang w:eastAsia="zh-CN"/>
        </w:rPr>
        <w:t>项目</w:t>
      </w:r>
      <w:r>
        <w:rPr>
          <w:rFonts w:hint="eastAsia" w:ascii="Times New Roman" w:hAnsi="Times New Roman" w:eastAsia="方正仿宋_GB2312" w:cs="方正仿宋_GB2312"/>
          <w:color w:val="000000"/>
          <w:kern w:val="2"/>
          <w:sz w:val="32"/>
          <w:szCs w:val="32"/>
        </w:rPr>
        <w:t>预算</w:t>
      </w:r>
      <w:r>
        <w:rPr>
          <w:rFonts w:hint="eastAsia" w:ascii="Times New Roman" w:hAnsi="Times New Roman" w:eastAsia="方正仿宋_GB2312" w:cs="方正仿宋_GB2312"/>
          <w:color w:val="000000"/>
          <w:kern w:val="2"/>
          <w:sz w:val="32"/>
          <w:szCs w:val="32"/>
          <w:lang w:eastAsia="zh-CN"/>
        </w:rPr>
        <w:t>。</w:t>
      </w:r>
      <w:r>
        <w:rPr>
          <w:rFonts w:hint="eastAsia" w:ascii="Times New Roman" w:hAnsi="Times New Roman" w:eastAsia="方正仿宋_GB2312" w:cs="方正仿宋_GB2312"/>
          <w:color w:val="000000"/>
          <w:kern w:val="2"/>
          <w:sz w:val="32"/>
          <w:szCs w:val="32"/>
        </w:rPr>
        <w:t>财政部门</w:t>
      </w:r>
      <w:r>
        <w:rPr>
          <w:rFonts w:hint="eastAsia" w:ascii="Times New Roman" w:hAnsi="Times New Roman" w:eastAsia="方正仿宋_GB2312" w:cs="方正仿宋_GB2312"/>
          <w:color w:val="000000"/>
          <w:kern w:val="2"/>
          <w:sz w:val="32"/>
          <w:szCs w:val="32"/>
          <w:lang w:eastAsia="zh-CN"/>
        </w:rPr>
        <w:t>完成</w:t>
      </w:r>
      <w:r>
        <w:rPr>
          <w:rFonts w:hint="eastAsia" w:ascii="Times New Roman" w:hAnsi="Times New Roman" w:eastAsia="方正仿宋_GB2312" w:cs="方正仿宋_GB2312"/>
          <w:color w:val="000000"/>
          <w:kern w:val="2"/>
          <w:sz w:val="32"/>
          <w:szCs w:val="32"/>
        </w:rPr>
        <w:t>审核</w:t>
      </w:r>
      <w:r>
        <w:rPr>
          <w:rFonts w:hint="eastAsia" w:ascii="Times New Roman" w:hAnsi="Times New Roman" w:eastAsia="方正仿宋_GB2312" w:cs="方正仿宋_GB2312"/>
          <w:color w:val="000000"/>
          <w:kern w:val="2"/>
          <w:sz w:val="32"/>
          <w:szCs w:val="32"/>
          <w:lang w:eastAsia="zh-CN"/>
        </w:rPr>
        <w:t>，结合</w:t>
      </w:r>
      <w:r>
        <w:rPr>
          <w:rFonts w:hint="eastAsia" w:ascii="Times New Roman" w:hAnsi="Times New Roman" w:eastAsia="方正仿宋_GB2312" w:cs="方正仿宋_GB2312"/>
          <w:color w:val="000000"/>
          <w:kern w:val="2"/>
          <w:sz w:val="32"/>
          <w:szCs w:val="32"/>
        </w:rPr>
        <w:t>本级财力</w:t>
      </w:r>
      <w:r>
        <w:rPr>
          <w:rFonts w:hint="eastAsia" w:ascii="Times New Roman" w:hAnsi="Times New Roman" w:eastAsia="方正仿宋_GB2312" w:cs="方正仿宋_GB2312"/>
          <w:color w:val="000000"/>
          <w:kern w:val="2"/>
          <w:sz w:val="32"/>
          <w:szCs w:val="32"/>
          <w:lang w:eastAsia="zh-CN"/>
        </w:rPr>
        <w:t>统筹</w:t>
      </w:r>
      <w:r>
        <w:rPr>
          <w:rFonts w:hint="eastAsia" w:ascii="Times New Roman" w:hAnsi="Times New Roman" w:eastAsia="方正仿宋_GB2312" w:cs="方正仿宋_GB2312"/>
          <w:color w:val="000000"/>
          <w:kern w:val="2"/>
          <w:sz w:val="32"/>
          <w:szCs w:val="32"/>
        </w:rPr>
        <w:t>安排</w:t>
      </w:r>
      <w:r>
        <w:rPr>
          <w:rFonts w:hint="eastAsia" w:ascii="Times New Roman" w:hAnsi="Times New Roman" w:eastAsia="方正仿宋_GB2312" w:cs="方正仿宋_GB2312"/>
          <w:color w:val="000000"/>
          <w:kern w:val="2"/>
          <w:sz w:val="32"/>
          <w:szCs w:val="32"/>
          <w:lang w:eastAsia="zh-CN"/>
        </w:rPr>
        <w:t>保险补助</w:t>
      </w:r>
      <w:r>
        <w:rPr>
          <w:rFonts w:hint="eastAsia" w:ascii="Times New Roman" w:hAnsi="Times New Roman" w:eastAsia="方正仿宋_GB2312" w:cs="方正仿宋_GB2312"/>
          <w:color w:val="000000"/>
          <w:kern w:val="2"/>
          <w:sz w:val="32"/>
          <w:szCs w:val="32"/>
        </w:rPr>
        <w:t>预算。</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hint="eastAsia" w:ascii="仿宋" w:hAnsi="仿宋" w:eastAsia="仿宋" w:cs="仿宋"/>
          <w:kern w:val="2"/>
          <w:sz w:val="32"/>
          <w:szCs w:val="24"/>
        </w:rPr>
        <w:t>②</w:t>
      </w:r>
      <w:r>
        <w:rPr>
          <w:rFonts w:hint="eastAsia" w:ascii="仿宋" w:hAnsi="仿宋" w:eastAsia="仿宋" w:cs="仿宋"/>
          <w:kern w:val="2"/>
          <w:sz w:val="32"/>
          <w:szCs w:val="24"/>
          <w:lang w:eastAsia="zh-CN"/>
        </w:rPr>
        <w:t>遴选</w:t>
      </w:r>
      <w:r>
        <w:rPr>
          <w:rFonts w:hint="eastAsia" w:ascii="Times New Roman" w:hAnsi="Times New Roman" w:eastAsia="方正仿宋_GB2312" w:cs="Times New Roman"/>
          <w:kern w:val="2"/>
          <w:sz w:val="32"/>
          <w:szCs w:val="24"/>
        </w:rPr>
        <w:t>保险</w:t>
      </w:r>
      <w:r>
        <w:rPr>
          <w:rFonts w:hint="eastAsia" w:ascii="Times New Roman" w:hAnsi="Times New Roman" w:eastAsia="方正仿宋_GB2312" w:cs="Times New Roman"/>
          <w:kern w:val="2"/>
          <w:sz w:val="32"/>
          <w:szCs w:val="24"/>
          <w:lang w:eastAsia="zh-CN"/>
        </w:rPr>
        <w:t>服务</w:t>
      </w:r>
      <w:r>
        <w:rPr>
          <w:rFonts w:hint="eastAsia" w:ascii="Times New Roman" w:hAnsi="Times New Roman" w:eastAsia="方正仿宋_GB2312" w:cs="Times New Roman"/>
          <w:kern w:val="2"/>
          <w:sz w:val="32"/>
          <w:szCs w:val="24"/>
        </w:rPr>
        <w:t>机构。投保主体</w:t>
      </w:r>
      <w:r>
        <w:rPr>
          <w:rFonts w:hint="eastAsia" w:ascii="Times New Roman" w:hAnsi="Times New Roman" w:eastAsia="方正仿宋_GB2312" w:cs="Times New Roman"/>
          <w:kern w:val="2"/>
          <w:sz w:val="32"/>
          <w:szCs w:val="24"/>
          <w:lang w:eastAsia="zh-CN"/>
        </w:rPr>
        <w:t>通过公开招标、竞争性磋商等</w:t>
      </w:r>
      <w:r>
        <w:rPr>
          <w:rFonts w:hint="eastAsia" w:ascii="Times New Roman" w:hAnsi="Times New Roman" w:eastAsia="方正仿宋_GB2312" w:cs="Times New Roman"/>
          <w:kern w:val="2"/>
          <w:sz w:val="32"/>
          <w:szCs w:val="24"/>
        </w:rPr>
        <w:t>合规方式</w:t>
      </w:r>
      <w:r>
        <w:rPr>
          <w:rFonts w:hint="eastAsia" w:ascii="Times New Roman" w:hAnsi="Times New Roman" w:eastAsia="方正仿宋_GB2312" w:cs="Times New Roman"/>
          <w:kern w:val="2"/>
          <w:sz w:val="32"/>
          <w:szCs w:val="24"/>
          <w:lang w:eastAsia="zh-CN"/>
        </w:rPr>
        <w:t>，择优</w:t>
      </w:r>
      <w:r>
        <w:rPr>
          <w:rFonts w:hint="eastAsia" w:ascii="Times New Roman" w:hAnsi="Times New Roman" w:eastAsia="方正仿宋_GB2312" w:cs="Times New Roman"/>
          <w:kern w:val="2"/>
          <w:sz w:val="32"/>
          <w:szCs w:val="24"/>
        </w:rPr>
        <w:t>确定房屋</w:t>
      </w:r>
      <w:r>
        <w:rPr>
          <w:rFonts w:hint="eastAsia" w:ascii="Times New Roman" w:hAnsi="Times New Roman" w:eastAsia="方正仿宋_GB2312" w:cs="Times New Roman"/>
          <w:kern w:val="2"/>
          <w:sz w:val="32"/>
          <w:szCs w:val="24"/>
          <w:lang w:eastAsia="zh-CN"/>
        </w:rPr>
        <w:t>安全</w:t>
      </w:r>
      <w:r>
        <w:rPr>
          <w:rFonts w:hint="eastAsia" w:ascii="Times New Roman" w:hAnsi="Times New Roman" w:eastAsia="方正仿宋_GB2312" w:cs="Times New Roman"/>
          <w:kern w:val="2"/>
          <w:sz w:val="32"/>
          <w:szCs w:val="24"/>
        </w:rPr>
        <w:t>保险</w:t>
      </w:r>
      <w:r>
        <w:rPr>
          <w:rFonts w:hint="eastAsia" w:ascii="Times New Roman" w:hAnsi="Times New Roman" w:eastAsia="方正仿宋_GB2312" w:cs="Times New Roman"/>
          <w:kern w:val="2"/>
          <w:sz w:val="32"/>
          <w:szCs w:val="24"/>
          <w:lang w:eastAsia="zh-CN"/>
        </w:rPr>
        <w:t>承保</w:t>
      </w:r>
      <w:r>
        <w:rPr>
          <w:rFonts w:hint="eastAsia" w:ascii="Times New Roman" w:hAnsi="Times New Roman" w:eastAsia="方正仿宋_GB2312" w:cs="Times New Roman"/>
          <w:kern w:val="2"/>
          <w:sz w:val="32"/>
          <w:szCs w:val="24"/>
        </w:rPr>
        <w:t>机构。</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hint="eastAsia" w:ascii="Times New Roman" w:hAnsi="Times New Roman" w:eastAsia="方正仿宋_GB2312" w:cs="Times New Roman"/>
          <w:kern w:val="2"/>
          <w:sz w:val="32"/>
          <w:szCs w:val="24"/>
          <w:lang w:eastAsia="zh-CN"/>
        </w:rPr>
      </w:pPr>
      <w:r>
        <w:rPr>
          <w:rFonts w:hint="eastAsia" w:ascii="仿宋" w:hAnsi="仿宋" w:eastAsia="仿宋" w:cs="仿宋"/>
          <w:kern w:val="2"/>
          <w:sz w:val="32"/>
          <w:szCs w:val="24"/>
        </w:rPr>
        <w:t>③</w:t>
      </w:r>
      <w:r>
        <w:rPr>
          <w:rFonts w:hint="eastAsia" w:ascii="仿宋" w:hAnsi="仿宋" w:eastAsia="仿宋" w:cs="仿宋"/>
          <w:kern w:val="2"/>
          <w:sz w:val="32"/>
          <w:szCs w:val="24"/>
          <w:lang w:eastAsia="zh-CN"/>
        </w:rPr>
        <w:t>完成</w:t>
      </w:r>
      <w:r>
        <w:rPr>
          <w:rFonts w:hint="eastAsia" w:ascii="Times New Roman" w:hAnsi="Times New Roman" w:eastAsia="方正仿宋_GB2312" w:cs="Times New Roman"/>
          <w:kern w:val="2"/>
          <w:sz w:val="32"/>
          <w:szCs w:val="24"/>
        </w:rPr>
        <w:t>保险投保</w:t>
      </w:r>
      <w:r>
        <w:rPr>
          <w:rFonts w:hint="eastAsia" w:ascii="Times New Roman" w:hAnsi="Times New Roman" w:eastAsia="方正仿宋_GB2312" w:cs="Times New Roman"/>
          <w:kern w:val="2"/>
          <w:sz w:val="32"/>
          <w:szCs w:val="24"/>
          <w:lang w:eastAsia="zh-CN"/>
        </w:rPr>
        <w:t>签约</w:t>
      </w:r>
      <w:r>
        <w:rPr>
          <w:rFonts w:hint="eastAsia" w:ascii="Times New Roman" w:hAnsi="Times New Roman" w:eastAsia="方正仿宋_GB2312" w:cs="Times New Roman"/>
          <w:kern w:val="2"/>
          <w:sz w:val="32"/>
          <w:szCs w:val="24"/>
        </w:rPr>
        <w:t>。投保主体</w:t>
      </w:r>
      <w:r>
        <w:rPr>
          <w:rFonts w:hint="eastAsia" w:ascii="Times New Roman" w:hAnsi="Times New Roman" w:eastAsia="方正仿宋_GB2312" w:cs="Times New Roman"/>
          <w:kern w:val="2"/>
          <w:sz w:val="32"/>
          <w:szCs w:val="24"/>
          <w:lang w:eastAsia="zh-CN"/>
        </w:rPr>
        <w:t>依据审定的投保方案，与选定保险机构签订正式房屋安全保险合同。</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hint="eastAsia" w:ascii="Times New Roman" w:hAnsi="Times New Roman" w:eastAsia="方正仿宋_GB2312" w:cs="Times New Roman"/>
          <w:kern w:val="2"/>
          <w:sz w:val="32"/>
          <w:szCs w:val="24"/>
          <w:lang w:eastAsia="zh-CN"/>
        </w:rPr>
      </w:pPr>
      <w:r>
        <w:rPr>
          <w:rFonts w:hint="eastAsia" w:ascii="仿宋" w:hAnsi="仿宋" w:eastAsia="仿宋" w:cs="仿宋"/>
          <w:kern w:val="2"/>
          <w:sz w:val="32"/>
          <w:szCs w:val="24"/>
        </w:rPr>
        <w:t>④</w:t>
      </w:r>
      <w:r>
        <w:rPr>
          <w:rFonts w:hint="eastAsia" w:ascii="仿宋" w:hAnsi="仿宋" w:eastAsia="仿宋" w:cs="仿宋"/>
          <w:kern w:val="2"/>
          <w:sz w:val="32"/>
          <w:szCs w:val="24"/>
          <w:lang w:eastAsia="zh-CN"/>
        </w:rPr>
        <w:t>申请</w:t>
      </w:r>
      <w:r>
        <w:rPr>
          <w:rFonts w:hint="eastAsia" w:ascii="Times New Roman" w:hAnsi="Times New Roman" w:eastAsia="方正仿宋_GB2312" w:cs="Times New Roman"/>
          <w:kern w:val="2"/>
          <w:sz w:val="32"/>
          <w:szCs w:val="24"/>
        </w:rPr>
        <w:t>拨付保险补助资金。投保主体</w:t>
      </w:r>
      <w:r>
        <w:rPr>
          <w:rFonts w:hint="eastAsia" w:ascii="Times New Roman" w:hAnsi="Times New Roman" w:eastAsia="方正仿宋_GB2312" w:cs="Times New Roman"/>
          <w:kern w:val="2"/>
          <w:sz w:val="32"/>
          <w:szCs w:val="24"/>
          <w:lang w:eastAsia="zh-CN"/>
        </w:rPr>
        <w:t>整理保险合同、资金拨付申请及其佐证材料，报送</w:t>
      </w:r>
      <w:r>
        <w:rPr>
          <w:rFonts w:hint="eastAsia" w:ascii="Times New Roman" w:hAnsi="Times New Roman" w:eastAsia="方正仿宋_GB2312" w:cs="Times New Roman"/>
          <w:kern w:val="2"/>
          <w:sz w:val="32"/>
          <w:szCs w:val="24"/>
        </w:rPr>
        <w:t>属地</w:t>
      </w:r>
      <w:r>
        <w:rPr>
          <w:rFonts w:hint="eastAsia" w:ascii="Times New Roman" w:hAnsi="Times New Roman" w:eastAsia="方正仿宋_GB2312" w:cs="方正仿宋_GB2312"/>
          <w:color w:val="000000"/>
          <w:kern w:val="2"/>
          <w:sz w:val="32"/>
          <w:szCs w:val="32"/>
          <w:lang w:eastAsia="zh-CN"/>
        </w:rPr>
        <w:t>住房城乡建设</w:t>
      </w:r>
      <w:r>
        <w:rPr>
          <w:rFonts w:hint="eastAsia" w:ascii="Times New Roman" w:hAnsi="Times New Roman" w:eastAsia="方正仿宋_GB2312" w:cs="Times New Roman"/>
          <w:kern w:val="2"/>
          <w:sz w:val="32"/>
          <w:szCs w:val="24"/>
        </w:rPr>
        <w:t>部门</w:t>
      </w:r>
      <w:r>
        <w:rPr>
          <w:rFonts w:hint="eastAsia" w:ascii="Times New Roman" w:hAnsi="Times New Roman" w:eastAsia="方正仿宋_GB2312" w:cs="Times New Roman"/>
          <w:kern w:val="2"/>
          <w:sz w:val="32"/>
          <w:szCs w:val="24"/>
          <w:lang w:eastAsia="zh-CN"/>
        </w:rPr>
        <w:t>审核；</w:t>
      </w:r>
      <w:r>
        <w:rPr>
          <w:rFonts w:hint="eastAsia" w:ascii="Times New Roman" w:hAnsi="Times New Roman" w:eastAsia="方正仿宋_GB2312" w:cs="方正仿宋_GB2312"/>
          <w:color w:val="000000"/>
          <w:kern w:val="2"/>
          <w:sz w:val="32"/>
          <w:szCs w:val="32"/>
          <w:lang w:eastAsia="zh-CN"/>
        </w:rPr>
        <w:t>住房城乡建设</w:t>
      </w:r>
      <w:r>
        <w:rPr>
          <w:rFonts w:hint="eastAsia" w:ascii="Times New Roman" w:hAnsi="Times New Roman" w:eastAsia="方正仿宋_GB2312" w:cs="Times New Roman"/>
          <w:kern w:val="2"/>
          <w:sz w:val="32"/>
          <w:szCs w:val="24"/>
          <w:lang w:eastAsia="zh-CN"/>
        </w:rPr>
        <w:t>部门</w:t>
      </w:r>
      <w:r>
        <w:rPr>
          <w:rFonts w:hint="eastAsia" w:ascii="Times New Roman" w:hAnsi="Times New Roman" w:eastAsia="方正仿宋_GB2312" w:cs="Times New Roman"/>
          <w:kern w:val="2"/>
          <w:sz w:val="32"/>
          <w:szCs w:val="24"/>
        </w:rPr>
        <w:t>审核</w:t>
      </w:r>
      <w:r>
        <w:rPr>
          <w:rFonts w:hint="eastAsia" w:ascii="Times New Roman" w:hAnsi="Times New Roman" w:eastAsia="方正仿宋_GB2312" w:cs="Times New Roman"/>
          <w:kern w:val="2"/>
          <w:sz w:val="32"/>
          <w:szCs w:val="24"/>
          <w:lang w:eastAsia="zh-CN"/>
        </w:rPr>
        <w:t>无</w:t>
      </w:r>
      <w:r>
        <w:rPr>
          <w:rFonts w:hint="eastAsia" w:ascii="Times New Roman" w:hAnsi="Times New Roman" w:eastAsia="方正仿宋_GB2312" w:cs="Times New Roman"/>
          <w:kern w:val="2"/>
          <w:sz w:val="32"/>
          <w:szCs w:val="24"/>
        </w:rPr>
        <w:t>后</w:t>
      </w:r>
      <w:r>
        <w:rPr>
          <w:rFonts w:hint="eastAsia" w:ascii="Times New Roman" w:hAnsi="Times New Roman" w:eastAsia="方正仿宋_GB2312" w:cs="Times New Roman"/>
          <w:kern w:val="2"/>
          <w:sz w:val="32"/>
          <w:szCs w:val="24"/>
          <w:lang w:eastAsia="zh-CN"/>
        </w:rPr>
        <w:t>转报同级财政部门复核。财政部门复核通过后，按照财政资金管理规定，将保险补助资金拨付至投保主体。</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hint="eastAsia" w:ascii="Times New Roman" w:hAnsi="Times New Roman" w:eastAsia="方正仿宋_GB2312" w:cs="Times New Roman"/>
          <w:kern w:val="2"/>
          <w:sz w:val="32"/>
          <w:szCs w:val="24"/>
          <w:lang w:eastAsia="zh-CN"/>
        </w:rPr>
      </w:pPr>
      <w:r>
        <w:rPr>
          <w:rFonts w:hint="eastAsia" w:ascii="Times New Roman" w:hAnsi="Times New Roman" w:eastAsia="方正仿宋_GB2312" w:cs="方正仿宋_GB2312"/>
          <w:color w:val="000000"/>
          <w:kern w:val="2"/>
          <w:sz w:val="32"/>
          <w:szCs w:val="32"/>
        </w:rPr>
        <w:t>（</w:t>
      </w:r>
      <w:r>
        <w:rPr>
          <w:rFonts w:hint="eastAsia" w:ascii="Times New Roman" w:hAnsi="Times New Roman" w:eastAsia="方正仿宋_GB2312" w:cs="方正仿宋_GB2312"/>
          <w:color w:val="000000"/>
          <w:kern w:val="2"/>
          <w:sz w:val="32"/>
          <w:szCs w:val="32"/>
          <w:lang w:val="en-US" w:eastAsia="zh-CN"/>
        </w:rPr>
        <w:t>3</w:t>
      </w:r>
      <w:r>
        <w:rPr>
          <w:rFonts w:hint="eastAsia" w:ascii="Times New Roman" w:hAnsi="Times New Roman" w:eastAsia="方正仿宋_GB2312" w:cs="方正仿宋_GB2312"/>
          <w:color w:val="000000"/>
          <w:kern w:val="2"/>
          <w:sz w:val="32"/>
          <w:szCs w:val="32"/>
        </w:rPr>
        <w:t>）</w:t>
      </w:r>
      <w:r>
        <w:rPr>
          <w:rFonts w:hint="eastAsia" w:ascii="Times New Roman" w:hAnsi="Times New Roman" w:eastAsia="方正仿宋_GB2312" w:cs="方正仿宋_GB2312"/>
          <w:color w:val="000000"/>
          <w:kern w:val="2"/>
          <w:sz w:val="32"/>
          <w:szCs w:val="32"/>
          <w:lang w:eastAsia="zh-CN"/>
        </w:rPr>
        <w:t>其他</w:t>
      </w:r>
      <w:r>
        <w:rPr>
          <w:rFonts w:hint="eastAsia" w:ascii="Times New Roman" w:hAnsi="Times New Roman" w:eastAsia="方正仿宋_GB2312" w:cs="方正仿宋_GB2312"/>
          <w:color w:val="000000"/>
          <w:kern w:val="2"/>
          <w:sz w:val="32"/>
          <w:szCs w:val="32"/>
        </w:rPr>
        <w:t>公共资金</w:t>
      </w:r>
      <w:r>
        <w:rPr>
          <w:rFonts w:hint="eastAsia" w:ascii="Times New Roman" w:hAnsi="Times New Roman" w:eastAsia="方正仿宋_GB2312" w:cs="方正仿宋_GB2312"/>
          <w:color w:val="000000"/>
          <w:kern w:val="2"/>
          <w:sz w:val="32"/>
          <w:szCs w:val="32"/>
          <w:lang w:eastAsia="zh-CN"/>
        </w:rPr>
        <w:t>列支事项的申报拨付流程，均参照前述流程办理。</w:t>
      </w:r>
    </w:p>
    <w:p>
      <w:pPr>
        <w:keepNext w:val="0"/>
        <w:keepLines w:val="0"/>
        <w:pageBreakBefore w:val="0"/>
        <w:numPr>
          <w:ilvl w:val="0"/>
          <w:numId w:val="1"/>
        </w:numPr>
        <w:kinsoku/>
        <w:wordWrap/>
        <w:overflowPunct/>
        <w:topLinePunct w:val="0"/>
        <w:autoSpaceDN/>
        <w:bidi w:val="0"/>
        <w:adjustRightInd w:val="0"/>
        <w:snapToGrid w:val="0"/>
        <w:spacing w:line="600" w:lineRule="exact"/>
        <w:jc w:val="left"/>
        <w:textAlignment w:val="auto"/>
        <w:rPr>
          <w:rFonts w:ascii="Times New Roman" w:hAnsi="Times New Roman" w:eastAsia="黑体" w:cs="Times New Roman"/>
          <w:color w:val="000000"/>
          <w:kern w:val="2"/>
          <w:sz w:val="32"/>
          <w:szCs w:val="32"/>
        </w:rPr>
      </w:pPr>
      <w:r>
        <w:rPr>
          <w:rFonts w:hint="eastAsia" w:ascii="Times New Roman" w:hAnsi="Times New Roman" w:eastAsia="黑体" w:cs="Times New Roman"/>
          <w:color w:val="000000"/>
          <w:kern w:val="2"/>
          <w:sz w:val="32"/>
          <w:szCs w:val="32"/>
        </w:rPr>
        <w:t>责任分工</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hint="eastAsia" w:ascii="Times New Roman" w:hAnsi="Times New Roman" w:eastAsia="方正仿宋_GB2312" w:cs="Times New Roman"/>
          <w:kern w:val="2"/>
          <w:sz w:val="32"/>
          <w:szCs w:val="24"/>
        </w:rPr>
        <w:t>各区（县）人民政府负责本辖区房屋安全管理资金制度工作的组织领导、统筹推进和督促落实。</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hint="eastAsia" w:ascii="Times New Roman" w:hAnsi="Times New Roman" w:eastAsia="方正仿宋_GB2312" w:cs="Times New Roman"/>
          <w:kern w:val="2"/>
          <w:sz w:val="32"/>
          <w:szCs w:val="24"/>
        </w:rPr>
        <w:t>市财政局配合相关单位争取上级补助资金支持，做好地方财政配套，会同相关部门加强对城市房屋安全管理资金的使用、绩效等进行监督检查，提高资金使用效益。</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hint="eastAsia" w:ascii="Times New Roman" w:hAnsi="Times New Roman" w:eastAsia="方正仿宋_GB2312" w:cs="Times New Roman"/>
          <w:kern w:val="2"/>
          <w:sz w:val="32"/>
          <w:szCs w:val="24"/>
        </w:rPr>
        <w:t>市住建局负责</w:t>
      </w:r>
      <w:r>
        <w:rPr>
          <w:rFonts w:ascii="Times New Roman" w:hAnsi="Times New Roman" w:eastAsia="方正仿宋_GB2312" w:cs="Times New Roman"/>
          <w:kern w:val="2"/>
          <w:sz w:val="32"/>
          <w:szCs w:val="24"/>
        </w:rPr>
        <w:t>制定</w:t>
      </w:r>
      <w:r>
        <w:rPr>
          <w:rFonts w:hint="eastAsia" w:ascii="Times New Roman" w:hAnsi="Times New Roman" w:eastAsia="方正仿宋_GB2312" w:cs="Times New Roman"/>
          <w:kern w:val="2"/>
          <w:sz w:val="32"/>
          <w:szCs w:val="24"/>
        </w:rPr>
        <w:t>城市</w:t>
      </w:r>
      <w:r>
        <w:rPr>
          <w:rFonts w:ascii="Times New Roman" w:hAnsi="Times New Roman" w:eastAsia="方正仿宋_GB2312" w:cs="Times New Roman"/>
          <w:kern w:val="2"/>
          <w:sz w:val="32"/>
          <w:szCs w:val="24"/>
        </w:rPr>
        <w:t>房屋安全管理资金</w:t>
      </w:r>
      <w:r>
        <w:rPr>
          <w:rFonts w:hint="eastAsia" w:ascii="Times New Roman" w:hAnsi="Times New Roman" w:eastAsia="方正仿宋_GB2312" w:cs="Times New Roman"/>
          <w:kern w:val="2"/>
          <w:sz w:val="32"/>
          <w:szCs w:val="24"/>
        </w:rPr>
        <w:t>使用</w:t>
      </w:r>
      <w:r>
        <w:rPr>
          <w:rFonts w:ascii="Times New Roman" w:hAnsi="Times New Roman" w:eastAsia="方正仿宋_GB2312" w:cs="Times New Roman"/>
          <w:kern w:val="2"/>
          <w:sz w:val="32"/>
          <w:szCs w:val="24"/>
        </w:rPr>
        <w:t>制度</w:t>
      </w:r>
      <w:r>
        <w:rPr>
          <w:rFonts w:hint="eastAsia" w:ascii="Times New Roman" w:hAnsi="Times New Roman" w:eastAsia="方正仿宋_GB2312" w:cs="Times New Roman"/>
          <w:kern w:val="2"/>
          <w:sz w:val="32"/>
          <w:szCs w:val="24"/>
        </w:rPr>
        <w:t>并负责监督落实</w:t>
      </w:r>
      <w:r>
        <w:rPr>
          <w:rFonts w:ascii="Times New Roman" w:hAnsi="Times New Roman" w:eastAsia="方正仿宋_GB2312" w:cs="Times New Roman"/>
          <w:kern w:val="2"/>
          <w:sz w:val="32"/>
          <w:szCs w:val="24"/>
        </w:rPr>
        <w:t>。</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hint="eastAsia" w:ascii="Times New Roman" w:hAnsi="Times New Roman" w:eastAsia="方正仿宋_GB2312" w:cs="Times New Roman"/>
          <w:kern w:val="2"/>
          <w:sz w:val="32"/>
          <w:szCs w:val="24"/>
        </w:rPr>
        <w:t>市审计局负责对房屋安全管理资金开展审计监督。</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hint="eastAsia" w:ascii="Times New Roman" w:hAnsi="Times New Roman" w:eastAsia="方正仿宋_GB2312" w:cs="Times New Roman"/>
          <w:kern w:val="2"/>
          <w:sz w:val="32"/>
          <w:szCs w:val="24"/>
        </w:rPr>
        <w:t>市委金融办负责指导、协调、监督银行、保险等金融机构，落实城市房屋安全管理相关金融服务工作。</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hint="eastAsia" w:ascii="方正小标宋_GBK" w:hAnsi="方正小标宋_GBK" w:eastAsia="宋体" w:cs="Times New Roman"/>
          <w:b/>
          <w:bCs/>
          <w:kern w:val="2"/>
          <w:sz w:val="44"/>
          <w:szCs w:val="44"/>
        </w:rPr>
      </w:pPr>
      <w:r>
        <w:rPr>
          <w:rFonts w:hint="eastAsia" w:ascii="Times New Roman" w:hAnsi="Times New Roman" w:eastAsia="方正仿宋_GB2312" w:cs="Times New Roman"/>
          <w:kern w:val="2"/>
          <w:sz w:val="32"/>
          <w:szCs w:val="24"/>
        </w:rPr>
        <w:t>住房公积金管理中心及时足额向财政部门上缴增值收益。探索扩大住房公积金使用范围，支持缴存人提取住房公积金用于个人账户维修资金缴存。</w:t>
      </w:r>
    </w:p>
    <w:p>
      <w:pPr>
        <w:keepNext w:val="0"/>
        <w:keepLines w:val="0"/>
        <w:pageBreakBefore w:val="0"/>
        <w:numPr>
          <w:ilvl w:val="0"/>
          <w:numId w:val="1"/>
        </w:numPr>
        <w:kinsoku/>
        <w:wordWrap/>
        <w:overflowPunct/>
        <w:topLinePunct w:val="0"/>
        <w:autoSpaceDN/>
        <w:bidi w:val="0"/>
        <w:adjustRightInd w:val="0"/>
        <w:snapToGrid w:val="0"/>
        <w:spacing w:line="600" w:lineRule="exact"/>
        <w:jc w:val="left"/>
        <w:textAlignment w:val="auto"/>
        <w:rPr>
          <w:rFonts w:ascii="Times New Roman" w:hAnsi="Times New Roman" w:eastAsia="黑体" w:cs="Times New Roman"/>
          <w:color w:val="000000"/>
          <w:kern w:val="2"/>
          <w:sz w:val="32"/>
          <w:szCs w:val="32"/>
        </w:rPr>
      </w:pPr>
      <w:r>
        <w:rPr>
          <w:rFonts w:hint="eastAsia" w:ascii="Times New Roman" w:hAnsi="Times New Roman" w:eastAsia="黑体" w:cs="Times New Roman"/>
          <w:color w:val="000000"/>
          <w:kern w:val="2"/>
          <w:sz w:val="32"/>
          <w:szCs w:val="32"/>
        </w:rPr>
        <w:t>保障措施</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hint="eastAsia" w:ascii="Times New Roman" w:hAnsi="Times New Roman" w:eastAsia="方正仿宋_GB2312" w:cs="Times New Roman"/>
          <w:kern w:val="2"/>
          <w:sz w:val="32"/>
          <w:szCs w:val="24"/>
          <w:lang w:eastAsia="zh-CN"/>
        </w:rPr>
      </w:pPr>
      <w:r>
        <w:rPr>
          <w:rFonts w:hint="eastAsia" w:ascii="方正楷体_GBK" w:hAnsi="方正楷体_GBK" w:eastAsia="方正楷体_GBK" w:cs="方正楷体_GBK"/>
          <w:b w:val="0"/>
          <w:bCs w:val="0"/>
          <w:color w:val="000000"/>
          <w:kern w:val="2"/>
          <w:sz w:val="32"/>
          <w:szCs w:val="32"/>
          <w:lang w:eastAsia="zh-CN"/>
        </w:rPr>
        <w:t>（一）</w:t>
      </w:r>
      <w:r>
        <w:rPr>
          <w:rFonts w:hint="eastAsia" w:ascii="方正楷体_GBK" w:hAnsi="方正楷体_GBK" w:eastAsia="方正楷体_GBK" w:cs="方正楷体_GBK"/>
          <w:b w:val="0"/>
          <w:bCs w:val="0"/>
          <w:color w:val="000000"/>
          <w:kern w:val="2"/>
          <w:sz w:val="32"/>
          <w:szCs w:val="32"/>
        </w:rPr>
        <w:t>健全</w:t>
      </w:r>
      <w:r>
        <w:rPr>
          <w:rFonts w:hint="eastAsia" w:ascii="方正楷体_GBK" w:hAnsi="方正楷体_GBK" w:eastAsia="方正楷体_GBK" w:cs="方正楷体_GBK"/>
          <w:b w:val="0"/>
          <w:bCs w:val="0"/>
          <w:color w:val="000000"/>
          <w:kern w:val="2"/>
          <w:sz w:val="32"/>
          <w:szCs w:val="32"/>
          <w:lang w:eastAsia="zh-CN"/>
        </w:rPr>
        <w:t>统筹推进</w:t>
      </w:r>
      <w:r>
        <w:rPr>
          <w:rFonts w:hint="eastAsia" w:ascii="方正楷体_GBK" w:hAnsi="方正楷体_GBK" w:eastAsia="方正楷体_GBK" w:cs="方正楷体_GBK"/>
          <w:b w:val="0"/>
          <w:bCs w:val="0"/>
          <w:color w:val="000000"/>
          <w:kern w:val="2"/>
          <w:sz w:val="32"/>
          <w:szCs w:val="32"/>
        </w:rPr>
        <w:t>机制。</w:t>
      </w:r>
      <w:r>
        <w:rPr>
          <w:rFonts w:hint="eastAsia" w:ascii="Times New Roman" w:hAnsi="Times New Roman" w:eastAsia="方正仿宋_GB2312" w:cs="Times New Roman"/>
          <w:kern w:val="2"/>
          <w:sz w:val="32"/>
          <w:szCs w:val="24"/>
          <w:lang w:eastAsia="zh-CN"/>
        </w:rPr>
        <w:t>构建上下联动、分级负责工作体系，强化市级统筹调度、区级落地实施，明晰各单位职责分工，闭环推动房屋安全资金管理制度落地见效。</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hint="eastAsia" w:ascii="方正楷体_GBK" w:hAnsi="方正楷体_GBK" w:eastAsia="方正楷体_GBK" w:cs="方正楷体_GBK"/>
          <w:b w:val="0"/>
          <w:bCs w:val="0"/>
          <w:color w:val="000000"/>
          <w:kern w:val="2"/>
          <w:sz w:val="32"/>
          <w:szCs w:val="32"/>
          <w:lang w:eastAsia="zh-CN"/>
        </w:rPr>
        <w:t>（二）夯实资金支撑保障。</w:t>
      </w:r>
      <w:r>
        <w:rPr>
          <w:rFonts w:hint="eastAsia" w:ascii="Times New Roman" w:hAnsi="Times New Roman" w:eastAsia="方正仿宋_GB2312" w:cs="Times New Roman"/>
          <w:kern w:val="2"/>
          <w:sz w:val="32"/>
          <w:szCs w:val="24"/>
          <w:lang w:eastAsia="zh-CN"/>
        </w:rPr>
        <w:t>持续规范</w:t>
      </w:r>
      <w:r>
        <w:rPr>
          <w:rFonts w:hint="eastAsia" w:ascii="Times New Roman" w:hAnsi="Times New Roman" w:eastAsia="方正仿宋_GB2312" w:cs="Times New Roman"/>
          <w:kern w:val="2"/>
          <w:sz w:val="32"/>
          <w:szCs w:val="24"/>
        </w:rPr>
        <w:t>房屋安全管理资金归集</w:t>
      </w:r>
      <w:r>
        <w:rPr>
          <w:rFonts w:hint="eastAsia" w:ascii="Times New Roman" w:hAnsi="Times New Roman" w:eastAsia="方正仿宋_GB2312" w:cs="Times New Roman"/>
          <w:kern w:val="2"/>
          <w:sz w:val="32"/>
          <w:szCs w:val="24"/>
          <w:lang w:eastAsia="zh-CN"/>
        </w:rPr>
        <w:t>、使用、监管全链条运行，拓宽多元化资金筹措渠道，为</w:t>
      </w:r>
      <w:r>
        <w:rPr>
          <w:rFonts w:hint="eastAsia" w:ascii="Times New Roman" w:hAnsi="Times New Roman" w:eastAsia="方正仿宋_GB2312" w:cs="Times New Roman"/>
          <w:kern w:val="2"/>
          <w:sz w:val="32"/>
          <w:szCs w:val="24"/>
        </w:rPr>
        <w:t>房屋安全体检、隐患排查整治、</w:t>
      </w:r>
      <w:r>
        <w:rPr>
          <w:rFonts w:hint="eastAsia" w:ascii="Times New Roman" w:hAnsi="Times New Roman" w:eastAsia="方正仿宋_GB2312" w:cs="Times New Roman"/>
          <w:kern w:val="2"/>
          <w:sz w:val="32"/>
          <w:szCs w:val="24"/>
          <w:lang w:eastAsia="zh-CN"/>
        </w:rPr>
        <w:t>房屋安全</w:t>
      </w:r>
      <w:r>
        <w:rPr>
          <w:rFonts w:hint="eastAsia" w:ascii="Times New Roman" w:hAnsi="Times New Roman" w:eastAsia="方正仿宋_GB2312" w:cs="Times New Roman"/>
          <w:kern w:val="2"/>
          <w:sz w:val="32"/>
          <w:szCs w:val="24"/>
        </w:rPr>
        <w:t>保险推广等</w:t>
      </w:r>
      <w:r>
        <w:rPr>
          <w:rFonts w:hint="eastAsia" w:ascii="Times New Roman" w:hAnsi="Times New Roman" w:eastAsia="方正仿宋_GB2312" w:cs="Times New Roman"/>
          <w:kern w:val="2"/>
          <w:sz w:val="32"/>
          <w:szCs w:val="24"/>
          <w:lang w:eastAsia="zh-CN"/>
        </w:rPr>
        <w:t>重点</w:t>
      </w:r>
      <w:r>
        <w:rPr>
          <w:rFonts w:hint="eastAsia" w:ascii="Times New Roman" w:hAnsi="Times New Roman" w:eastAsia="方正仿宋_GB2312" w:cs="Times New Roman"/>
          <w:kern w:val="2"/>
          <w:sz w:val="32"/>
          <w:szCs w:val="24"/>
        </w:rPr>
        <w:t>工作提供</w:t>
      </w:r>
      <w:r>
        <w:rPr>
          <w:rFonts w:hint="eastAsia" w:ascii="Times New Roman" w:hAnsi="Times New Roman" w:eastAsia="方正仿宋_GB2312" w:cs="Times New Roman"/>
          <w:kern w:val="2"/>
          <w:sz w:val="32"/>
          <w:szCs w:val="24"/>
          <w:lang w:eastAsia="zh-CN"/>
        </w:rPr>
        <w:t>长效</w:t>
      </w:r>
      <w:r>
        <w:rPr>
          <w:rFonts w:hint="eastAsia" w:ascii="Times New Roman" w:hAnsi="Times New Roman" w:eastAsia="方正仿宋_GB2312" w:cs="Times New Roman"/>
          <w:kern w:val="2"/>
          <w:sz w:val="32"/>
          <w:szCs w:val="24"/>
        </w:rPr>
        <w:t>稳定资金</w:t>
      </w:r>
      <w:r>
        <w:rPr>
          <w:rFonts w:hint="eastAsia" w:ascii="Times New Roman" w:hAnsi="Times New Roman" w:eastAsia="方正仿宋_GB2312" w:cs="Times New Roman"/>
          <w:kern w:val="2"/>
          <w:sz w:val="32"/>
          <w:szCs w:val="24"/>
          <w:lang w:eastAsia="zh-CN"/>
        </w:rPr>
        <w:t>支撑</w:t>
      </w:r>
      <w:r>
        <w:rPr>
          <w:rFonts w:hint="eastAsia" w:ascii="Times New Roman" w:hAnsi="Times New Roman" w:eastAsia="方正仿宋_GB2312" w:cs="Times New Roman"/>
          <w:kern w:val="2"/>
          <w:sz w:val="32"/>
          <w:szCs w:val="24"/>
        </w:rPr>
        <w:t>。</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hint="eastAsia" w:ascii="方正楷体_GBK" w:hAnsi="方正楷体_GBK" w:eastAsia="方正楷体_GBK" w:cs="方正楷体_GBK"/>
          <w:b w:val="0"/>
          <w:bCs w:val="0"/>
          <w:color w:val="000000"/>
          <w:kern w:val="2"/>
          <w:sz w:val="32"/>
          <w:szCs w:val="32"/>
          <w:lang w:eastAsia="zh-CN"/>
        </w:rPr>
        <w:t>（三）从严强化监督管控。</w:t>
      </w:r>
      <w:r>
        <w:rPr>
          <w:rFonts w:hint="eastAsia" w:ascii="Times New Roman" w:hAnsi="Times New Roman" w:eastAsia="方正仿宋_GB2312" w:cs="Times New Roman"/>
          <w:kern w:val="2"/>
          <w:sz w:val="32"/>
          <w:szCs w:val="24"/>
          <w:lang w:eastAsia="zh-CN"/>
        </w:rPr>
        <w:t>各</w:t>
      </w:r>
      <w:r>
        <w:rPr>
          <w:rFonts w:hint="eastAsia" w:ascii="Times New Roman" w:hAnsi="Times New Roman" w:eastAsia="方正仿宋_GB2312" w:cs="Times New Roman"/>
          <w:kern w:val="2"/>
          <w:sz w:val="32"/>
          <w:szCs w:val="24"/>
        </w:rPr>
        <w:t>相关责任部门要将城市房屋安全</w:t>
      </w:r>
      <w:r>
        <w:rPr>
          <w:rFonts w:hint="eastAsia" w:ascii="Times New Roman" w:hAnsi="Times New Roman" w:eastAsia="方正仿宋_GB2312" w:cs="Times New Roman"/>
          <w:kern w:val="2"/>
          <w:sz w:val="32"/>
          <w:szCs w:val="24"/>
          <w:lang w:eastAsia="zh-CN"/>
        </w:rPr>
        <w:t>资金</w:t>
      </w:r>
      <w:r>
        <w:rPr>
          <w:rFonts w:hint="eastAsia" w:ascii="Times New Roman" w:hAnsi="Times New Roman" w:eastAsia="方正仿宋_GB2312" w:cs="Times New Roman"/>
          <w:kern w:val="2"/>
          <w:sz w:val="32"/>
          <w:szCs w:val="24"/>
        </w:rPr>
        <w:t>管理工作</w:t>
      </w:r>
      <w:r>
        <w:rPr>
          <w:rFonts w:hint="eastAsia" w:ascii="Times New Roman" w:hAnsi="Times New Roman" w:eastAsia="方正仿宋_GB2312" w:cs="Times New Roman"/>
          <w:kern w:val="2"/>
          <w:sz w:val="32"/>
          <w:szCs w:val="24"/>
          <w:lang w:eastAsia="zh-CN"/>
        </w:rPr>
        <w:t>纳入</w:t>
      </w:r>
      <w:r>
        <w:rPr>
          <w:rFonts w:hint="eastAsia" w:ascii="Times New Roman" w:hAnsi="Times New Roman" w:eastAsia="方正仿宋_GB2312" w:cs="Times New Roman"/>
          <w:kern w:val="2"/>
          <w:sz w:val="32"/>
          <w:szCs w:val="24"/>
        </w:rPr>
        <w:t>重点工作</w:t>
      </w:r>
      <w:r>
        <w:rPr>
          <w:rFonts w:hint="eastAsia" w:ascii="Times New Roman" w:hAnsi="Times New Roman" w:eastAsia="方正仿宋_GB2312" w:cs="Times New Roman"/>
          <w:kern w:val="2"/>
          <w:sz w:val="32"/>
          <w:szCs w:val="24"/>
          <w:lang w:eastAsia="zh-CN"/>
        </w:rPr>
        <w:t>范畴</w:t>
      </w:r>
      <w:r>
        <w:rPr>
          <w:rFonts w:hint="eastAsia" w:ascii="Times New Roman" w:hAnsi="Times New Roman" w:eastAsia="方正仿宋_GB2312" w:cs="Times New Roman"/>
          <w:kern w:val="2"/>
          <w:sz w:val="32"/>
          <w:szCs w:val="24"/>
        </w:rPr>
        <w:t>，</w:t>
      </w:r>
      <w:r>
        <w:rPr>
          <w:rFonts w:hint="eastAsia" w:ascii="Times New Roman" w:hAnsi="Times New Roman" w:eastAsia="方正仿宋_GB2312" w:cs="Times New Roman"/>
          <w:kern w:val="2"/>
          <w:sz w:val="32"/>
          <w:szCs w:val="24"/>
          <w:lang w:eastAsia="zh-CN"/>
        </w:rPr>
        <w:t>常态化开展</w:t>
      </w:r>
      <w:r>
        <w:rPr>
          <w:rFonts w:hint="eastAsia" w:ascii="Times New Roman" w:hAnsi="Times New Roman" w:eastAsia="方正仿宋_GB2312" w:cs="Times New Roman"/>
          <w:kern w:val="2"/>
          <w:sz w:val="32"/>
          <w:szCs w:val="24"/>
        </w:rPr>
        <w:t>日常</w:t>
      </w:r>
      <w:r>
        <w:rPr>
          <w:rFonts w:hint="eastAsia" w:ascii="Times New Roman" w:hAnsi="Times New Roman" w:eastAsia="方正仿宋_GB2312" w:cs="Times New Roman"/>
          <w:kern w:val="2"/>
          <w:sz w:val="32"/>
          <w:szCs w:val="24"/>
          <w:lang w:eastAsia="zh-CN"/>
        </w:rPr>
        <w:t>督导、监督检查，及时纠偏整改各类问题，确保各项管理规定落地执行到位。</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ascii="Times New Roman" w:hAnsi="Times New Roman" w:eastAsia="方正仿宋_GB2312" w:cs="Times New Roman"/>
          <w:kern w:val="2"/>
          <w:sz w:val="32"/>
          <w:szCs w:val="24"/>
        </w:rPr>
        <w:t>本</w:t>
      </w:r>
      <w:r>
        <w:rPr>
          <w:rFonts w:hint="eastAsia" w:ascii="Times New Roman" w:hAnsi="Times New Roman" w:eastAsia="方正仿宋_GB2312" w:cs="Times New Roman"/>
          <w:kern w:val="2"/>
          <w:sz w:val="32"/>
          <w:szCs w:val="24"/>
        </w:rPr>
        <w:t>细则</w:t>
      </w:r>
      <w:r>
        <w:rPr>
          <w:rFonts w:ascii="Times New Roman" w:hAnsi="Times New Roman" w:eastAsia="方正仿宋_GB2312" w:cs="Times New Roman"/>
          <w:kern w:val="2"/>
          <w:sz w:val="32"/>
          <w:szCs w:val="24"/>
        </w:rPr>
        <w:t>自印发之日起施行</w:t>
      </w:r>
      <w:r>
        <w:rPr>
          <w:rFonts w:hint="eastAsia" w:ascii="Times New Roman" w:hAnsi="Times New Roman" w:eastAsia="方正仿宋_GB2312" w:cs="Times New Roman"/>
          <w:kern w:val="2"/>
          <w:sz w:val="32"/>
          <w:szCs w:val="24"/>
        </w:rPr>
        <w:t>，</w:t>
      </w:r>
      <w:r>
        <w:rPr>
          <w:rFonts w:ascii="Times New Roman" w:hAnsi="Times New Roman" w:eastAsia="方正仿宋_GB2312" w:cs="Times New Roman"/>
          <w:kern w:val="2"/>
          <w:sz w:val="32"/>
          <w:szCs w:val="24"/>
        </w:rPr>
        <w:t>由</w:t>
      </w:r>
      <w:r>
        <w:rPr>
          <w:rFonts w:hint="eastAsia" w:ascii="Times New Roman" w:hAnsi="Times New Roman" w:eastAsia="方正仿宋_GB2312" w:cs="Times New Roman"/>
          <w:kern w:val="2"/>
          <w:sz w:val="32"/>
          <w:szCs w:val="24"/>
        </w:rPr>
        <w:t>市财政局、</w:t>
      </w:r>
      <w:r>
        <w:rPr>
          <w:rFonts w:ascii="Times New Roman" w:hAnsi="Times New Roman" w:eastAsia="方正仿宋_GB2312" w:cs="Times New Roman"/>
          <w:kern w:val="2"/>
          <w:sz w:val="32"/>
          <w:szCs w:val="24"/>
        </w:rPr>
        <w:t>市</w:t>
      </w:r>
      <w:r>
        <w:rPr>
          <w:rFonts w:hint="eastAsia" w:ascii="Times New Roman" w:hAnsi="Times New Roman" w:eastAsia="方正仿宋_GB2312" w:cs="Times New Roman"/>
          <w:kern w:val="2"/>
          <w:sz w:val="32"/>
          <w:szCs w:val="24"/>
        </w:rPr>
        <w:t>住房和城乡建设局</w:t>
      </w:r>
      <w:r>
        <w:rPr>
          <w:rFonts w:hint="eastAsia" w:ascii="Times New Roman" w:hAnsi="Times New Roman" w:eastAsia="方正仿宋_GB2312" w:cs="Times New Roman"/>
          <w:kern w:val="2"/>
          <w:sz w:val="32"/>
          <w:szCs w:val="24"/>
          <w:lang w:eastAsia="zh-CN"/>
        </w:rPr>
        <w:t>共同</w:t>
      </w:r>
      <w:r>
        <w:rPr>
          <w:rFonts w:ascii="Times New Roman" w:hAnsi="Times New Roman" w:eastAsia="方正仿宋_GB2312" w:cs="Times New Roman"/>
          <w:kern w:val="2"/>
          <w:sz w:val="32"/>
          <w:szCs w:val="24"/>
        </w:rPr>
        <w:t>负责解释。</w:t>
      </w:r>
    </w:p>
    <w:p/>
    <w:sectPr>
      <w:pgSz w:w="11906" w:h="16838"/>
      <w:pgMar w:top="2268"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 w:name="方正仿宋_GB2312">
    <w:altName w:val="方正仿宋_GBK"/>
    <w:panose1 w:val="00000000000000000000"/>
    <w:charset w:val="00"/>
    <w:family w:val="auto"/>
    <w:pitch w:val="default"/>
    <w:sig w:usb0="00000000" w:usb1="00000000" w:usb2="00000012" w:usb3="00000000" w:csb0="00040001" w:csb1="00000000"/>
  </w:font>
  <w:font w:name="方正楷体_GB2312">
    <w:altName w:val="方正楷体_GBK"/>
    <w:panose1 w:val="00000000000000000000"/>
    <w:charset w:val="00"/>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52C6E"/>
    <w:multiLevelType w:val="multilevel"/>
    <w:tmpl w:val="08252C6E"/>
    <w:lvl w:ilvl="0" w:tentative="0">
      <w:start w:val="1"/>
      <w:numFmt w:val="japaneseCounting"/>
      <w:lvlText w:val="%1、"/>
      <w:lvlJc w:val="left"/>
      <w:pPr>
        <w:ind w:left="1285" w:hanging="645"/>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AE8AE6"/>
    <w:rsid w:val="7FAE8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Office_12.8.2.17008_F1E327BC-269C-435d-A152-05C5408002CA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2026-08-13T18:52:00Z</dcterms:created>
  <dc:creator>user</dc:creator>
  <cp:lastModifiedBy>user</cp:lastModifiedBy>
  <dcterms:modified xsi:type="dcterms:W3CDTF">2026-08-13T18:52:57Z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2052-12.8.2.17008</vt:lpwstr>
  </property>
  <property fmtid="{D5CDD505-2E9C-101B-9397-08002B2CF9AE}" pid="3" name="ICV">
    <vt:lpwstr>4799A995EAF88A4ADFA17D6A6E1FD0E6_41</vt:lpwstr>
  </property>
</Properties>
</file>