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方正黑体_GBK" w:hAnsi="方正黑体_GBK" w:eastAsia="方正黑体_GBK" w:cs="方正黑体_GBK"/>
          <w:color w:val="auto"/>
          <w:sz w:val="32"/>
          <w:szCs w:val="32"/>
          <w:highlight w:val="none"/>
          <w:lang w:val="en-US" w:eastAsia="zh-CN"/>
        </w:rPr>
      </w:pPr>
      <w:bookmarkStart w:id="0" w:name="_GoBack"/>
      <w:r>
        <w:rPr>
          <w:rFonts w:hint="eastAsia" w:ascii="方正黑体_GBK" w:hAnsi="方正黑体_GBK" w:eastAsia="方正黑体_GBK" w:cs="方正黑体_GBK"/>
          <w:color w:val="auto"/>
          <w:sz w:val="32"/>
          <w:szCs w:val="32"/>
          <w:highlight w:val="none"/>
          <w:lang w:eastAsia="zh-CN"/>
        </w:rPr>
        <w:t>附件</w:t>
      </w:r>
      <w:r>
        <w:rPr>
          <w:rFonts w:hint="eastAsia" w:ascii="方正黑体_GBK" w:hAnsi="方正黑体_GBK" w:eastAsia="方正黑体_GBK" w:cs="方正黑体_GBK"/>
          <w:color w:val="auto"/>
          <w:sz w:val="32"/>
          <w:szCs w:val="32"/>
          <w:highlight w:val="none"/>
          <w:lang w:val="en-US" w:eastAsia="zh-CN"/>
        </w:rPr>
        <w:t>1</w:t>
      </w:r>
    </w:p>
    <w:bookmarkEnd w:id="0"/>
    <w:p>
      <w:pPr>
        <w:spacing w:line="560" w:lineRule="exact"/>
        <w:jc w:val="center"/>
        <w:rPr>
          <w:rFonts w:ascii="Times New Roman" w:hAnsi="Times New Roman" w:eastAsia="方正小标宋_GBK" w:cs="Times New Roman"/>
          <w:color w:val="auto"/>
          <w:sz w:val="44"/>
          <w:szCs w:val="44"/>
          <w:highlight w:val="none"/>
        </w:rPr>
      </w:pPr>
      <w:r>
        <w:rPr>
          <w:rFonts w:hint="eastAsia" w:ascii="Times New Roman" w:hAnsi="Times New Roman" w:eastAsia="方正小标宋_GBK" w:cs="Times New Roman"/>
          <w:color w:val="auto"/>
          <w:sz w:val="44"/>
          <w:szCs w:val="44"/>
          <w:highlight w:val="none"/>
        </w:rPr>
        <w:t>关于</w:t>
      </w:r>
      <w:r>
        <w:rPr>
          <w:rFonts w:ascii="Times New Roman" w:hAnsi="Times New Roman" w:eastAsia="方正小标宋_GBK" w:cs="Times New Roman"/>
          <w:color w:val="auto"/>
          <w:sz w:val="44"/>
          <w:szCs w:val="44"/>
          <w:highlight w:val="none"/>
        </w:rPr>
        <w:t>加快</w:t>
      </w:r>
      <w:r>
        <w:rPr>
          <w:rFonts w:hint="eastAsia" w:ascii="Times New Roman" w:hAnsi="Times New Roman" w:eastAsia="方正小标宋_GBK" w:cs="Times New Roman"/>
          <w:color w:val="auto"/>
          <w:sz w:val="44"/>
          <w:szCs w:val="44"/>
          <w:highlight w:val="none"/>
        </w:rPr>
        <w:t>推进</w:t>
      </w:r>
      <w:r>
        <w:rPr>
          <w:rFonts w:ascii="Times New Roman" w:hAnsi="Times New Roman" w:eastAsia="方正小标宋_GBK" w:cs="Times New Roman"/>
          <w:color w:val="auto"/>
          <w:sz w:val="44"/>
          <w:szCs w:val="44"/>
          <w:highlight w:val="none"/>
        </w:rPr>
        <w:t>乌鲁木齐市装配式</w:t>
      </w:r>
    </w:p>
    <w:p>
      <w:pPr>
        <w:spacing w:line="560" w:lineRule="exact"/>
        <w:jc w:val="center"/>
        <w:rPr>
          <w:rFonts w:hint="eastAsia" w:ascii="Times New Roman" w:hAnsi="Times New Roman" w:eastAsia="方正小标宋_GBK" w:cs="Times New Roman"/>
          <w:color w:val="auto"/>
          <w:sz w:val="44"/>
          <w:szCs w:val="44"/>
          <w:highlight w:val="none"/>
          <w:lang w:eastAsia="zh-CN"/>
        </w:rPr>
      </w:pPr>
      <w:r>
        <w:rPr>
          <w:rFonts w:ascii="Times New Roman" w:hAnsi="Times New Roman" w:eastAsia="方正小标宋_GBK" w:cs="Times New Roman"/>
          <w:color w:val="auto"/>
          <w:sz w:val="44"/>
          <w:szCs w:val="44"/>
          <w:highlight w:val="none"/>
        </w:rPr>
        <w:t>建筑发展的通知</w:t>
      </w:r>
      <w:r>
        <w:rPr>
          <w:rFonts w:hint="eastAsia" w:ascii="Times New Roman" w:hAnsi="Times New Roman" w:eastAsia="方正小标宋_GBK" w:cs="Times New Roman"/>
          <w:color w:val="auto"/>
          <w:sz w:val="44"/>
          <w:szCs w:val="44"/>
          <w:highlight w:val="none"/>
          <w:lang w:eastAsia="zh-CN"/>
        </w:rPr>
        <w:t>（修订稿）</w:t>
      </w:r>
    </w:p>
    <w:p>
      <w:pPr>
        <w:spacing w:line="560" w:lineRule="exact"/>
        <w:rPr>
          <w:rFonts w:ascii="Times New Roman" w:hAnsi="Times New Roman" w:eastAsia="方正仿宋_GBK" w:cs="Times New Roman"/>
          <w:color w:val="auto"/>
          <w:sz w:val="32"/>
          <w:szCs w:val="32"/>
          <w:highlight w:val="none"/>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为贯彻落实《关于加快推进自治区装配式建筑发展的通知》（新政办明电</w:t>
      </w:r>
      <w:r>
        <w:rPr>
          <w:rFonts w:hint="eastAsia" w:ascii="方正仿宋_GBK" w:hAnsi="方正仿宋_GBK" w:eastAsia="方正仿宋_GBK" w:cs="方正仿宋_GBK"/>
          <w:color w:val="auto"/>
          <w:sz w:val="32"/>
          <w:szCs w:val="32"/>
          <w:highlight w:val="none"/>
        </w:rPr>
        <w:t>﹝</w:t>
      </w:r>
      <w:r>
        <w:rPr>
          <w:rFonts w:ascii="Times New Roman" w:hAnsi="Times New Roman" w:eastAsia="方正仿宋_GBK" w:cs="Times New Roman"/>
          <w:color w:val="auto"/>
          <w:sz w:val="32"/>
          <w:szCs w:val="32"/>
          <w:highlight w:val="none"/>
        </w:rPr>
        <w:t>2019</w:t>
      </w:r>
      <w:r>
        <w:rPr>
          <w:rFonts w:hint="eastAsia" w:ascii="方正仿宋_GBK" w:hAnsi="方正仿宋_GBK" w:eastAsia="方正仿宋_GBK" w:cs="方正仿宋_GBK"/>
          <w:color w:val="auto"/>
          <w:sz w:val="32"/>
          <w:szCs w:val="32"/>
          <w:highlight w:val="none"/>
        </w:rPr>
        <w:t>﹞</w:t>
      </w:r>
      <w:r>
        <w:rPr>
          <w:rFonts w:ascii="Times New Roman" w:hAnsi="Times New Roman" w:eastAsia="方正仿宋_GBK" w:cs="Times New Roman"/>
          <w:color w:val="auto"/>
          <w:sz w:val="32"/>
          <w:szCs w:val="32"/>
          <w:highlight w:val="none"/>
        </w:rPr>
        <w:t>243号）相关要求，进一步推进</w:t>
      </w:r>
      <w:r>
        <w:rPr>
          <w:rFonts w:hint="eastAsia" w:ascii="Times New Roman" w:hAnsi="Times New Roman" w:eastAsia="方正仿宋_GBK" w:cs="Times New Roman"/>
          <w:color w:val="auto"/>
          <w:sz w:val="32"/>
          <w:szCs w:val="32"/>
          <w:highlight w:val="none"/>
        </w:rPr>
        <w:t>我市</w:t>
      </w:r>
      <w:r>
        <w:rPr>
          <w:rFonts w:ascii="Times New Roman" w:hAnsi="Times New Roman" w:eastAsia="方正仿宋_GBK" w:cs="Times New Roman"/>
          <w:color w:val="auto"/>
          <w:sz w:val="32"/>
          <w:szCs w:val="32"/>
          <w:highlight w:val="none"/>
        </w:rPr>
        <w:t>装配式建筑</w:t>
      </w:r>
      <w:r>
        <w:rPr>
          <w:rFonts w:hint="eastAsia" w:ascii="Times New Roman" w:hAnsi="Times New Roman" w:eastAsia="方正仿宋_GBK" w:cs="Times New Roman"/>
          <w:color w:val="auto"/>
          <w:sz w:val="32"/>
          <w:szCs w:val="32"/>
          <w:highlight w:val="none"/>
        </w:rPr>
        <w:t>健康</w:t>
      </w:r>
      <w:r>
        <w:rPr>
          <w:rFonts w:ascii="Times New Roman" w:hAnsi="Times New Roman" w:eastAsia="方正仿宋_GBK" w:cs="Times New Roman"/>
          <w:color w:val="auto"/>
          <w:sz w:val="32"/>
          <w:szCs w:val="32"/>
          <w:highlight w:val="none"/>
        </w:rPr>
        <w:t>快速发展，现将有关事项通知如下：</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rPr>
        <w:t>一</w:t>
      </w:r>
      <w:r>
        <w:rPr>
          <w:rFonts w:ascii="Times New Roman" w:hAnsi="Times New Roman" w:eastAsia="方正黑体_GBK" w:cs="Times New Roman"/>
          <w:color w:val="auto"/>
          <w:sz w:val="32"/>
          <w:szCs w:val="32"/>
          <w:highlight w:val="none"/>
        </w:rPr>
        <w:t>、装配式建筑</w:t>
      </w:r>
      <w:r>
        <w:rPr>
          <w:rFonts w:hint="eastAsia" w:ascii="Times New Roman" w:hAnsi="Times New Roman" w:eastAsia="方正黑体_GBK" w:cs="Times New Roman"/>
          <w:color w:val="auto"/>
          <w:sz w:val="32"/>
          <w:szCs w:val="32"/>
          <w:highlight w:val="none"/>
        </w:rPr>
        <w:t>实施</w:t>
      </w:r>
      <w:r>
        <w:rPr>
          <w:rFonts w:ascii="Times New Roman" w:hAnsi="Times New Roman" w:eastAsia="方正黑体_GBK" w:cs="Times New Roman"/>
          <w:color w:val="auto"/>
          <w:sz w:val="32"/>
          <w:szCs w:val="32"/>
          <w:highlight w:val="none"/>
        </w:rPr>
        <w:t>范围</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Times New Roman"/>
          <w:b/>
          <w:bCs/>
          <w:color w:val="auto"/>
          <w:sz w:val="32"/>
          <w:szCs w:val="32"/>
          <w:highlight w:val="none"/>
          <w:lang w:eastAsia="zh-CN"/>
        </w:rPr>
      </w:pPr>
      <w:r>
        <w:rPr>
          <w:rFonts w:ascii="Times New Roman" w:hAnsi="Times New Roman" w:eastAsia="方正仿宋_GBK" w:cs="Times New Roman"/>
          <w:color w:val="auto"/>
          <w:sz w:val="32"/>
          <w:szCs w:val="32"/>
          <w:highlight w:val="none"/>
        </w:rPr>
        <w:t>（一）装配式建筑是指用预制部品部件在工地装配而成的建筑，包括装配式混凝土结构、钢结构、现代木结构，以及其他符合装配式建筑技术要求的结构体系，</w:t>
      </w:r>
      <w:r>
        <w:rPr>
          <w:rFonts w:hint="eastAsia" w:ascii="Times New Roman" w:hAnsi="Times New Roman" w:eastAsia="方正仿宋_GBK" w:cs="Times New Roman"/>
          <w:color w:val="auto"/>
          <w:sz w:val="32"/>
          <w:szCs w:val="32"/>
          <w:highlight w:val="none"/>
        </w:rPr>
        <w:t>且</w:t>
      </w:r>
      <w:r>
        <w:rPr>
          <w:rFonts w:ascii="Times New Roman" w:hAnsi="Times New Roman" w:eastAsia="方正仿宋_GBK" w:cs="Times New Roman"/>
          <w:color w:val="auto"/>
          <w:sz w:val="32"/>
          <w:szCs w:val="32"/>
          <w:highlight w:val="none"/>
        </w:rPr>
        <w:t>装配率不低于50%</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室内采用全装修</w:t>
      </w:r>
      <w:r>
        <w:rPr>
          <w:rFonts w:hint="eastAsia" w:ascii="Times New Roman" w:hAnsi="Times New Roman" w:eastAsia="方正仿宋_GBK" w:cs="Times New Roman"/>
          <w:color w:val="auto"/>
          <w:sz w:val="32"/>
          <w:szCs w:val="32"/>
          <w:highlight w:val="none"/>
        </w:rPr>
        <w:t>。</w:t>
      </w:r>
    </w:p>
    <w:p>
      <w:pPr>
        <w:keepNext w:val="0"/>
        <w:keepLines w:val="0"/>
        <w:pageBreakBefore w:val="0"/>
        <w:widowControl w:val="0"/>
        <w:numPr>
          <w:ilvl w:val="0"/>
          <w:numId w:val="1"/>
        </w:numPr>
        <w:kinsoku/>
        <w:wordWrap/>
        <w:overflowPunct/>
        <w:topLinePunct w:val="0"/>
        <w:autoSpaceDE/>
        <w:autoSpaceDN/>
        <w:bidi w:val="0"/>
        <w:spacing w:line="560" w:lineRule="exact"/>
        <w:ind w:left="-10" w:leftChars="0" w:firstLine="640" w:firstLineChars="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政府投资的保障性安居工程、办公楼、医院、学校、幼儿园、文化体育场馆、市政综合管廊、工业园区标准厂房、公交站台等新建项目应100%按照装配式建筑建造。</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rPr>
        <w:t>二</w:t>
      </w:r>
      <w:r>
        <w:rPr>
          <w:rFonts w:ascii="Times New Roman" w:hAnsi="Times New Roman" w:eastAsia="方正黑体_GBK" w:cs="Times New Roman"/>
          <w:color w:val="auto"/>
          <w:sz w:val="32"/>
          <w:szCs w:val="32"/>
          <w:highlight w:val="none"/>
        </w:rPr>
        <w:t>、</w:t>
      </w:r>
      <w:r>
        <w:rPr>
          <w:rFonts w:hint="eastAsia" w:ascii="Times New Roman" w:hAnsi="Times New Roman" w:eastAsia="方正黑体_GBK" w:cs="Times New Roman"/>
          <w:color w:val="auto"/>
          <w:sz w:val="32"/>
          <w:szCs w:val="32"/>
          <w:highlight w:val="none"/>
        </w:rPr>
        <w:t>推行工程</w:t>
      </w:r>
      <w:r>
        <w:rPr>
          <w:rFonts w:ascii="Times New Roman" w:hAnsi="Times New Roman" w:eastAsia="方正黑体_GBK" w:cs="Times New Roman"/>
          <w:color w:val="auto"/>
          <w:sz w:val="32"/>
          <w:szCs w:val="32"/>
          <w:highlight w:val="none"/>
        </w:rPr>
        <w:t>建设新模式新技术</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一）配式建筑项目应在设计、生产、施工、运营管理等阶段应用建筑信息模型技术（BIM技术），优化装配式建筑的整体方案和资源配置，建立装配式建筑项目数据库，为实现装配式建筑全过程质量管控和责任追溯提供信息技术支撑。</w:t>
      </w:r>
    </w:p>
    <w:p>
      <w:pPr>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ascii="Times New Roman" w:hAnsi="Times New Roman" w:eastAsia="方正仿宋_GBK" w:cs="Times New Roman"/>
          <w:color w:val="auto"/>
          <w:sz w:val="32"/>
          <w:szCs w:val="32"/>
          <w:highlight w:val="none"/>
        </w:rPr>
        <w:t>装配式建</w:t>
      </w:r>
      <w:r>
        <w:rPr>
          <w:rFonts w:ascii="Times New Roman" w:hAnsi="Times New Roman" w:eastAsia="方正仿宋_GBK" w:cs="Times New Roman"/>
          <w:strike w:val="0"/>
          <w:dstrike w:val="0"/>
          <w:color w:val="auto"/>
          <w:sz w:val="32"/>
          <w:szCs w:val="32"/>
          <w:highlight w:val="none"/>
        </w:rPr>
        <w:t>筑</w:t>
      </w:r>
      <w:r>
        <w:rPr>
          <w:rFonts w:ascii="Times New Roman" w:hAnsi="Times New Roman" w:eastAsia="方正仿宋_GBK" w:cs="Times New Roman"/>
          <w:strike w:val="0"/>
          <w:dstrike w:val="0"/>
          <w:color w:val="auto"/>
          <w:sz w:val="32"/>
          <w:szCs w:val="32"/>
          <w:highlight w:val="none"/>
          <w:u w:val="none"/>
        </w:rPr>
        <w:t>全部</w:t>
      </w:r>
      <w:r>
        <w:rPr>
          <w:rFonts w:ascii="Times New Roman" w:hAnsi="Times New Roman" w:eastAsia="方正仿宋_GBK" w:cs="Times New Roman"/>
          <w:strike w:val="0"/>
          <w:dstrike w:val="0"/>
          <w:color w:val="auto"/>
          <w:sz w:val="32"/>
          <w:szCs w:val="32"/>
          <w:highlight w:val="none"/>
        </w:rPr>
        <w:t>实</w:t>
      </w:r>
      <w:r>
        <w:rPr>
          <w:rFonts w:ascii="Times New Roman" w:hAnsi="Times New Roman" w:eastAsia="方正仿宋_GBK" w:cs="Times New Roman"/>
          <w:color w:val="auto"/>
          <w:sz w:val="32"/>
          <w:szCs w:val="32"/>
          <w:highlight w:val="none"/>
        </w:rPr>
        <w:t>行室内全装修，室内全装修应与主体结构、机电设备一体化设计和协同施工。鼓励装配式装修，提倡干法施工，减少现场湿作业。积极推广整体厨卫、同层排水、轻质隔墙板等材料、产品和设备管线集成化技术</w:t>
      </w:r>
      <w:r>
        <w:rPr>
          <w:rFonts w:ascii="Times New Roman" w:hAnsi="Times New Roman" w:eastAsia="方正仿宋_GBK" w:cs="Times New Roman"/>
          <w:strike w:val="0"/>
          <w:dstrike w:val="0"/>
          <w:color w:val="auto"/>
          <w:sz w:val="32"/>
          <w:szCs w:val="32"/>
          <w:highlight w:val="none"/>
        </w:rPr>
        <w:t>，加快智能产品和智慧家居的应用</w:t>
      </w:r>
      <w:r>
        <w:rPr>
          <w:rFonts w:hint="eastAsia" w:ascii="Times New Roman" w:hAnsi="Times New Roman" w:eastAsia="方正仿宋_GBK" w:cs="Times New Roman"/>
          <w:strike w:val="0"/>
          <w:dstrike w:val="0"/>
          <w:color w:val="auto"/>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三、</w:t>
      </w:r>
      <w:r>
        <w:rPr>
          <w:rFonts w:ascii="Times New Roman" w:hAnsi="Times New Roman" w:eastAsia="方正黑体_GBK" w:cs="Times New Roman"/>
          <w:color w:val="auto"/>
          <w:sz w:val="32"/>
          <w:szCs w:val="32"/>
          <w:highlight w:val="none"/>
        </w:rPr>
        <w:t>强</w:t>
      </w:r>
      <w:r>
        <w:rPr>
          <w:rFonts w:hint="eastAsia" w:ascii="Times New Roman" w:hAnsi="Times New Roman" w:eastAsia="方正黑体_GBK" w:cs="Times New Roman"/>
          <w:color w:val="auto"/>
          <w:sz w:val="32"/>
          <w:szCs w:val="32"/>
          <w:highlight w:val="none"/>
        </w:rPr>
        <w:t>化</w:t>
      </w:r>
      <w:r>
        <w:rPr>
          <w:rFonts w:ascii="Times New Roman" w:hAnsi="Times New Roman" w:eastAsia="方正黑体_GBK" w:cs="Times New Roman"/>
          <w:color w:val="auto"/>
          <w:sz w:val="32"/>
          <w:szCs w:val="32"/>
          <w:highlight w:val="none"/>
        </w:rPr>
        <w:t>行业</w:t>
      </w:r>
      <w:r>
        <w:rPr>
          <w:rFonts w:hint="eastAsia" w:ascii="Times New Roman" w:hAnsi="Times New Roman" w:eastAsia="方正黑体_GBK" w:cs="Times New Roman"/>
          <w:color w:val="auto"/>
          <w:sz w:val="32"/>
          <w:szCs w:val="32"/>
          <w:highlight w:val="none"/>
        </w:rPr>
        <w:t>监管工作</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ascii="Calibri" w:hAnsi="Calibri" w:eastAsia="方正仿宋_GBK" w:cs="Times New Roman"/>
          <w:snapToGrid w:val="0"/>
          <w:color w:val="auto"/>
          <w:kern w:val="0"/>
          <w:sz w:val="32"/>
          <w:szCs w:val="32"/>
          <w:highlight w:val="none"/>
        </w:rPr>
      </w:pPr>
      <w:r>
        <w:rPr>
          <w:rFonts w:hint="eastAsia" w:ascii="Times New Roman" w:hAnsi="Times New Roman" w:eastAsia="方正仿宋_GBK" w:cs="Times New Roman"/>
          <w:color w:val="auto"/>
          <w:sz w:val="32"/>
          <w:szCs w:val="32"/>
          <w:highlight w:val="none"/>
          <w:lang w:eastAsia="zh-CN"/>
        </w:rPr>
        <w:t>（一）</w:t>
      </w:r>
      <w:r>
        <w:rPr>
          <w:rFonts w:ascii="Times New Roman" w:hAnsi="Times New Roman" w:eastAsia="方正仿宋_GBK" w:cs="Times New Roman"/>
          <w:color w:val="auto"/>
          <w:sz w:val="32"/>
          <w:szCs w:val="32"/>
          <w:highlight w:val="none"/>
        </w:rPr>
        <w:t>做好项目源头管理。市、区</w:t>
      </w:r>
      <w:r>
        <w:rPr>
          <w:rFonts w:hint="eastAsia" w:ascii="Times New Roman" w:hAnsi="Times New Roman" w:eastAsia="方正仿宋_GBK" w:cs="Times New Roman"/>
          <w:color w:val="auto"/>
          <w:sz w:val="32"/>
          <w:szCs w:val="32"/>
          <w:highlight w:val="none"/>
        </w:rPr>
        <w:t>（县）</w:t>
      </w:r>
      <w:r>
        <w:rPr>
          <w:rFonts w:ascii="Times New Roman" w:hAnsi="Times New Roman" w:eastAsia="方正仿宋_GBK" w:cs="Times New Roman"/>
          <w:color w:val="auto"/>
          <w:sz w:val="32"/>
          <w:szCs w:val="32"/>
          <w:highlight w:val="none"/>
        </w:rPr>
        <w:t>教育、工信、住房保障、</w:t>
      </w:r>
      <w:r>
        <w:rPr>
          <w:rFonts w:hint="eastAsia" w:ascii="Times New Roman" w:hAnsi="Times New Roman" w:eastAsia="方正仿宋_GBK" w:cs="Times New Roman"/>
          <w:color w:val="auto"/>
          <w:sz w:val="32"/>
          <w:szCs w:val="32"/>
          <w:highlight w:val="none"/>
        </w:rPr>
        <w:t>城市管理、交通、</w:t>
      </w:r>
      <w:r>
        <w:rPr>
          <w:rFonts w:ascii="Times New Roman" w:hAnsi="Times New Roman" w:eastAsia="方正仿宋_GBK" w:cs="Times New Roman"/>
          <w:color w:val="auto"/>
          <w:sz w:val="32"/>
          <w:szCs w:val="32"/>
          <w:highlight w:val="none"/>
        </w:rPr>
        <w:t>文化、卫生</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机关事务管理、</w:t>
      </w:r>
      <w:r>
        <w:rPr>
          <w:rFonts w:hint="eastAsia" w:ascii="Times New Roman" w:hAnsi="Times New Roman" w:eastAsia="方正仿宋_GBK" w:cs="Times New Roman"/>
          <w:color w:val="auto"/>
          <w:sz w:val="32"/>
          <w:szCs w:val="32"/>
          <w:highlight w:val="none"/>
        </w:rPr>
        <w:t>体育</w:t>
      </w:r>
      <w:r>
        <w:rPr>
          <w:rFonts w:ascii="Times New Roman" w:hAnsi="Times New Roman" w:eastAsia="方正仿宋_GBK" w:cs="Times New Roman"/>
          <w:color w:val="auto"/>
          <w:sz w:val="32"/>
          <w:szCs w:val="32"/>
          <w:highlight w:val="none"/>
        </w:rPr>
        <w:t>等主管部门应按照本通知</w:t>
      </w:r>
      <w:r>
        <w:rPr>
          <w:rFonts w:hint="eastAsia" w:ascii="Times New Roman" w:hAnsi="Times New Roman" w:eastAsia="方正仿宋_GBK" w:cs="Times New Roman"/>
          <w:color w:val="auto"/>
          <w:sz w:val="32"/>
          <w:szCs w:val="32"/>
          <w:highlight w:val="none"/>
        </w:rPr>
        <w:t>中装配式建筑实施范围</w:t>
      </w:r>
      <w:r>
        <w:rPr>
          <w:rFonts w:ascii="Times New Roman" w:hAnsi="Times New Roman" w:eastAsia="方正仿宋_GBK" w:cs="Times New Roman"/>
          <w:color w:val="auto"/>
          <w:sz w:val="32"/>
          <w:szCs w:val="32"/>
          <w:highlight w:val="none"/>
        </w:rPr>
        <w:t>要求，严格落实政府投资的新建项目按照装配式建筑建造，增量成本计入项目建设成本。</w:t>
      </w:r>
      <w:r>
        <w:rPr>
          <w:rFonts w:ascii="Calibri" w:hAnsi="Calibri" w:eastAsia="方正仿宋_GBK" w:cs="Times New Roman"/>
          <w:snapToGrid w:val="0"/>
          <w:color w:val="auto"/>
          <w:kern w:val="0"/>
          <w:sz w:val="32"/>
          <w:szCs w:val="32"/>
          <w:highlight w:val="none"/>
        </w:rPr>
        <w:t>〔</w:t>
      </w:r>
      <w:r>
        <w:rPr>
          <w:rFonts w:hint="eastAsia" w:ascii="Calibri" w:hAnsi="Calibri" w:eastAsia="方正仿宋_GBK" w:cs="Times New Roman"/>
          <w:snapToGrid w:val="0"/>
          <w:color w:val="auto"/>
          <w:kern w:val="0"/>
          <w:sz w:val="32"/>
          <w:szCs w:val="32"/>
          <w:highlight w:val="none"/>
        </w:rPr>
        <w:t>责任单位：</w:t>
      </w:r>
      <w:r>
        <w:rPr>
          <w:rFonts w:ascii="Times New Roman" w:hAnsi="Times New Roman" w:eastAsia="方正仿宋_GBK" w:cs="Times New Roman"/>
          <w:color w:val="auto"/>
          <w:sz w:val="32"/>
          <w:szCs w:val="32"/>
          <w:highlight w:val="none"/>
        </w:rPr>
        <w:t>各区</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县</w:t>
      </w:r>
      <w:r>
        <w:rPr>
          <w:rFonts w:hint="eastAsia" w:ascii="Times New Roman" w:hAnsi="Times New Roman" w:eastAsia="方正仿宋_GBK" w:cs="Times New Roman"/>
          <w:color w:val="auto"/>
          <w:sz w:val="32"/>
          <w:szCs w:val="32"/>
          <w:highlight w:val="none"/>
        </w:rPr>
        <w:t>）人民</w:t>
      </w:r>
      <w:r>
        <w:rPr>
          <w:rFonts w:ascii="Times New Roman" w:hAnsi="Times New Roman" w:eastAsia="方正仿宋_GBK" w:cs="Times New Roman"/>
          <w:color w:val="auto"/>
          <w:sz w:val="32"/>
          <w:szCs w:val="32"/>
          <w:highlight w:val="none"/>
        </w:rPr>
        <w:t>政府</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市教育局、市</w:t>
      </w:r>
      <w:r>
        <w:rPr>
          <w:rFonts w:hint="eastAsia" w:ascii="Times New Roman" w:hAnsi="Times New Roman" w:eastAsia="方正仿宋_GBK" w:cs="Times New Roman"/>
          <w:color w:val="auto"/>
          <w:sz w:val="32"/>
          <w:szCs w:val="32"/>
          <w:highlight w:val="none"/>
        </w:rPr>
        <w:t>工业和信息化局</w:t>
      </w:r>
      <w:r>
        <w:rPr>
          <w:rFonts w:ascii="Times New Roman" w:hAnsi="Times New Roman" w:eastAsia="方正仿宋_GBK" w:cs="Times New Roman"/>
          <w:color w:val="auto"/>
          <w:sz w:val="32"/>
          <w:szCs w:val="32"/>
          <w:highlight w:val="none"/>
        </w:rPr>
        <w:t>、市财政局、市住</w:t>
      </w:r>
      <w:r>
        <w:rPr>
          <w:rFonts w:hint="eastAsia" w:ascii="Times New Roman" w:hAnsi="Times New Roman" w:eastAsia="方正仿宋_GBK" w:cs="Times New Roman"/>
          <w:color w:val="auto"/>
          <w:sz w:val="32"/>
          <w:szCs w:val="32"/>
          <w:highlight w:val="none"/>
          <w:lang w:eastAsia="zh-CN"/>
        </w:rPr>
        <w:t>建</w:t>
      </w:r>
      <w:r>
        <w:rPr>
          <w:rFonts w:ascii="Times New Roman" w:hAnsi="Times New Roman" w:eastAsia="方正仿宋_GBK" w:cs="Times New Roman"/>
          <w:color w:val="auto"/>
          <w:sz w:val="32"/>
          <w:szCs w:val="32"/>
          <w:highlight w:val="none"/>
        </w:rPr>
        <w:t>局、</w:t>
      </w:r>
      <w:r>
        <w:rPr>
          <w:rFonts w:hint="eastAsia" w:ascii="Times New Roman" w:hAnsi="Times New Roman" w:eastAsia="方正仿宋_GBK" w:cs="Times New Roman"/>
          <w:color w:val="auto"/>
          <w:sz w:val="32"/>
          <w:szCs w:val="32"/>
          <w:highlight w:val="none"/>
        </w:rPr>
        <w:t>市城市管理局、</w:t>
      </w:r>
      <w:r>
        <w:rPr>
          <w:rFonts w:ascii="Times New Roman" w:hAnsi="Times New Roman" w:eastAsia="方正仿宋_GBK" w:cs="Times New Roman"/>
          <w:color w:val="auto"/>
          <w:sz w:val="32"/>
          <w:szCs w:val="32"/>
          <w:highlight w:val="none"/>
        </w:rPr>
        <w:t>市交通运输局、市文化和旅游局、市</w:t>
      </w:r>
      <w:r>
        <w:rPr>
          <w:rFonts w:hint="eastAsia" w:ascii="Times New Roman" w:hAnsi="Times New Roman" w:eastAsia="方正仿宋_GBK" w:cs="Times New Roman"/>
          <w:color w:val="auto"/>
          <w:sz w:val="32"/>
          <w:szCs w:val="32"/>
          <w:highlight w:val="none"/>
        </w:rPr>
        <w:t>卫生健康委员会</w:t>
      </w:r>
      <w:r>
        <w:rPr>
          <w:rFonts w:ascii="Times New Roman" w:hAnsi="Times New Roman" w:eastAsia="方正仿宋_GBK" w:cs="Times New Roman"/>
          <w:color w:val="auto"/>
          <w:sz w:val="32"/>
          <w:szCs w:val="32"/>
          <w:highlight w:val="none"/>
        </w:rPr>
        <w:t>、市机关事务管理局</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市体育局</w:t>
      </w:r>
      <w:r>
        <w:rPr>
          <w:rFonts w:hint="eastAsia" w:ascii="Times New Roman" w:hAnsi="Times New Roman" w:eastAsia="方正仿宋_GBK" w:cs="Times New Roman"/>
          <w:color w:val="auto"/>
          <w:sz w:val="32"/>
          <w:szCs w:val="32"/>
          <w:highlight w:val="none"/>
          <w:lang w:eastAsia="zh-CN"/>
        </w:rPr>
        <w:t>、市国资委</w:t>
      </w:r>
      <w:r>
        <w:rPr>
          <w:rFonts w:ascii="Calibri" w:hAnsi="Calibri" w:eastAsia="方正仿宋_GBK" w:cs="Times New Roman"/>
          <w:snapToGrid w:val="0"/>
          <w:color w:val="auto"/>
          <w:kern w:val="0"/>
          <w:sz w:val="32"/>
          <w:szCs w:val="32"/>
          <w:highlight w:val="none"/>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s="Times New Roman"/>
          <w:strike w:val="0"/>
          <w:dstrike w:val="0"/>
          <w:color w:val="auto"/>
          <w:sz w:val="32"/>
          <w:szCs w:val="32"/>
          <w:highlight w:val="none"/>
        </w:rPr>
      </w:pPr>
      <w:r>
        <w:rPr>
          <w:rFonts w:hint="eastAsia" w:ascii="Times New Roman" w:hAnsi="Times New Roman" w:eastAsia="方正仿宋_GBK" w:cs="Times New Roman"/>
          <w:strike w:val="0"/>
          <w:dstrike w:val="0"/>
          <w:color w:val="auto"/>
          <w:sz w:val="32"/>
          <w:szCs w:val="32"/>
          <w:highlight w:val="none"/>
          <w:lang w:eastAsia="zh-CN"/>
        </w:rPr>
        <w:t>（二）</w:t>
      </w:r>
      <w:r>
        <w:rPr>
          <w:rFonts w:ascii="Times New Roman" w:hAnsi="Times New Roman" w:eastAsia="方正仿宋_GBK" w:cs="Times New Roman"/>
          <w:strike w:val="0"/>
          <w:dstrike w:val="0"/>
          <w:color w:val="auto"/>
          <w:sz w:val="32"/>
          <w:szCs w:val="32"/>
          <w:highlight w:val="none"/>
        </w:rPr>
        <w:t>做好立项审批工作。对</w:t>
      </w:r>
      <w:r>
        <w:rPr>
          <w:rFonts w:hint="eastAsia" w:ascii="Times New Roman" w:hAnsi="Times New Roman" w:eastAsia="方正仿宋_GBK" w:cs="Times New Roman"/>
          <w:strike w:val="0"/>
          <w:dstrike w:val="0"/>
          <w:color w:val="auto"/>
          <w:sz w:val="32"/>
          <w:szCs w:val="32"/>
          <w:highlight w:val="none"/>
        </w:rPr>
        <w:t>本通知中要求</w:t>
      </w:r>
      <w:r>
        <w:rPr>
          <w:rFonts w:ascii="Times New Roman" w:hAnsi="Times New Roman" w:eastAsia="方正仿宋_GBK" w:cs="Times New Roman"/>
          <w:strike w:val="0"/>
          <w:dstrike w:val="0"/>
          <w:color w:val="auto"/>
          <w:sz w:val="32"/>
          <w:szCs w:val="32"/>
          <w:highlight w:val="none"/>
        </w:rPr>
        <w:t>实施装配式建筑的建设项目，发改部门在立项阶段应</w:t>
      </w:r>
      <w:r>
        <w:rPr>
          <w:rFonts w:hint="eastAsia" w:ascii="Times New Roman" w:hAnsi="Times New Roman" w:eastAsia="方正仿宋_GBK" w:cs="Times New Roman"/>
          <w:strike w:val="0"/>
          <w:dstrike w:val="0"/>
          <w:color w:val="auto"/>
          <w:sz w:val="32"/>
          <w:szCs w:val="32"/>
          <w:highlight w:val="none"/>
        </w:rPr>
        <w:t>对</w:t>
      </w:r>
      <w:r>
        <w:rPr>
          <w:rFonts w:ascii="Times New Roman" w:hAnsi="Times New Roman" w:eastAsia="方正仿宋_GBK" w:cs="Times New Roman"/>
          <w:strike w:val="0"/>
          <w:dstrike w:val="0"/>
          <w:color w:val="auto"/>
          <w:sz w:val="32"/>
          <w:szCs w:val="32"/>
          <w:highlight w:val="none"/>
        </w:rPr>
        <w:t>申请报告（或可行性研究</w:t>
      </w:r>
      <w:r>
        <w:rPr>
          <w:rFonts w:hint="eastAsia" w:ascii="Times New Roman" w:hAnsi="Times New Roman" w:eastAsia="方正仿宋_GBK" w:cs="Times New Roman"/>
          <w:strike w:val="0"/>
          <w:dstrike w:val="0"/>
          <w:color w:val="auto"/>
          <w:sz w:val="32"/>
          <w:szCs w:val="32"/>
          <w:highlight w:val="none"/>
        </w:rPr>
        <w:t>申请</w:t>
      </w:r>
      <w:r>
        <w:rPr>
          <w:rFonts w:ascii="Times New Roman" w:hAnsi="Times New Roman" w:eastAsia="方正仿宋_GBK" w:cs="Times New Roman"/>
          <w:strike w:val="0"/>
          <w:dstrike w:val="0"/>
          <w:color w:val="auto"/>
          <w:sz w:val="32"/>
          <w:szCs w:val="32"/>
          <w:highlight w:val="none"/>
        </w:rPr>
        <w:t>报告）落实装配式建筑的有关内容进行审核和明确</w:t>
      </w:r>
      <w:r>
        <w:rPr>
          <w:rFonts w:hint="eastAsia" w:ascii="Times New Roman" w:hAnsi="Times New Roman" w:eastAsia="方正仿宋_GBK" w:cs="Times New Roman"/>
          <w:strike w:val="0"/>
          <w:dstrike w:val="0"/>
          <w:color w:val="auto"/>
          <w:sz w:val="32"/>
          <w:szCs w:val="32"/>
          <w:highlight w:val="none"/>
        </w:rPr>
        <w:t>，严把项目审批关</w:t>
      </w:r>
      <w:r>
        <w:rPr>
          <w:rFonts w:ascii="Times New Roman" w:hAnsi="Times New Roman" w:eastAsia="方正仿宋_GBK" w:cs="Times New Roman"/>
          <w:strike w:val="0"/>
          <w:dstrike w:val="0"/>
          <w:color w:val="auto"/>
          <w:sz w:val="32"/>
          <w:szCs w:val="32"/>
          <w:highlight w:val="none"/>
        </w:rPr>
        <w:t>。</w:t>
      </w:r>
      <w:r>
        <w:rPr>
          <w:rFonts w:ascii="Calibri" w:hAnsi="Calibri" w:eastAsia="方正仿宋_GBK" w:cs="Times New Roman"/>
          <w:strike w:val="0"/>
          <w:dstrike w:val="0"/>
          <w:snapToGrid w:val="0"/>
          <w:color w:val="auto"/>
          <w:kern w:val="0"/>
          <w:sz w:val="32"/>
          <w:szCs w:val="32"/>
          <w:highlight w:val="none"/>
        </w:rPr>
        <w:t>〔</w:t>
      </w:r>
      <w:r>
        <w:rPr>
          <w:rFonts w:hint="eastAsia" w:ascii="Times New Roman" w:hAnsi="Times New Roman" w:eastAsia="方正仿宋_GBK" w:cs="Times New Roman"/>
          <w:strike w:val="0"/>
          <w:dstrike w:val="0"/>
          <w:color w:val="auto"/>
          <w:sz w:val="32"/>
          <w:szCs w:val="32"/>
          <w:highlight w:val="none"/>
        </w:rPr>
        <w:t>责任单位：</w:t>
      </w:r>
      <w:r>
        <w:rPr>
          <w:rFonts w:ascii="Times New Roman" w:hAnsi="Times New Roman" w:eastAsia="方正仿宋_GBK" w:cs="Times New Roman"/>
          <w:strike w:val="0"/>
          <w:dstrike w:val="0"/>
          <w:color w:val="auto"/>
          <w:sz w:val="32"/>
          <w:szCs w:val="32"/>
          <w:highlight w:val="none"/>
        </w:rPr>
        <w:t>各区</w:t>
      </w:r>
      <w:r>
        <w:rPr>
          <w:rFonts w:hint="eastAsia" w:ascii="Times New Roman" w:hAnsi="Times New Roman" w:eastAsia="方正仿宋_GBK" w:cs="Times New Roman"/>
          <w:strike w:val="0"/>
          <w:dstrike w:val="0"/>
          <w:color w:val="auto"/>
          <w:sz w:val="32"/>
          <w:szCs w:val="32"/>
          <w:highlight w:val="none"/>
        </w:rPr>
        <w:t>（</w:t>
      </w:r>
      <w:r>
        <w:rPr>
          <w:rFonts w:ascii="Times New Roman" w:hAnsi="Times New Roman" w:eastAsia="方正仿宋_GBK" w:cs="Times New Roman"/>
          <w:strike w:val="0"/>
          <w:dstrike w:val="0"/>
          <w:color w:val="auto"/>
          <w:sz w:val="32"/>
          <w:szCs w:val="32"/>
          <w:highlight w:val="none"/>
        </w:rPr>
        <w:t>县</w:t>
      </w:r>
      <w:r>
        <w:rPr>
          <w:rFonts w:hint="eastAsia" w:ascii="Times New Roman" w:hAnsi="Times New Roman" w:eastAsia="方正仿宋_GBK" w:cs="Times New Roman"/>
          <w:strike w:val="0"/>
          <w:dstrike w:val="0"/>
          <w:color w:val="auto"/>
          <w:sz w:val="32"/>
          <w:szCs w:val="32"/>
          <w:highlight w:val="none"/>
        </w:rPr>
        <w:t>）人民</w:t>
      </w:r>
      <w:r>
        <w:rPr>
          <w:rFonts w:ascii="Times New Roman" w:hAnsi="Times New Roman" w:eastAsia="方正仿宋_GBK" w:cs="Times New Roman"/>
          <w:strike w:val="0"/>
          <w:dstrike w:val="0"/>
          <w:color w:val="auto"/>
          <w:sz w:val="32"/>
          <w:szCs w:val="32"/>
          <w:highlight w:val="none"/>
        </w:rPr>
        <w:t>政府</w:t>
      </w:r>
      <w:r>
        <w:rPr>
          <w:rFonts w:hint="eastAsia" w:ascii="Times New Roman" w:hAnsi="Times New Roman" w:eastAsia="方正仿宋_GBK" w:cs="Times New Roman"/>
          <w:strike w:val="0"/>
          <w:dstrike w:val="0"/>
          <w:color w:val="auto"/>
          <w:sz w:val="32"/>
          <w:szCs w:val="32"/>
          <w:highlight w:val="none"/>
        </w:rPr>
        <w:t>、</w:t>
      </w:r>
      <w:r>
        <w:rPr>
          <w:rFonts w:ascii="Times New Roman" w:hAnsi="Times New Roman" w:eastAsia="方正仿宋_GBK" w:cs="Times New Roman"/>
          <w:strike w:val="0"/>
          <w:dstrike w:val="0"/>
          <w:color w:val="auto"/>
          <w:sz w:val="32"/>
          <w:szCs w:val="32"/>
          <w:highlight w:val="none"/>
        </w:rPr>
        <w:t>市发改委</w:t>
      </w:r>
      <w:r>
        <w:rPr>
          <w:rFonts w:ascii="Calibri" w:hAnsi="Calibri" w:eastAsia="方正仿宋_GBK" w:cs="Times New Roman"/>
          <w:strike w:val="0"/>
          <w:dstrike w:val="0"/>
          <w:snapToGrid w:val="0"/>
          <w:color w:val="auto"/>
          <w:kern w:val="0"/>
          <w:sz w:val="32"/>
          <w:szCs w:val="32"/>
          <w:highlight w:val="none"/>
        </w:rPr>
        <w:t>〕</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ascii="Calibri" w:hAnsi="Calibri" w:eastAsia="方正仿宋_GBK" w:cs="Times New Roman"/>
          <w:strike w:val="0"/>
          <w:dstrike w:val="0"/>
          <w:snapToGrid w:val="0"/>
          <w:color w:val="auto"/>
          <w:kern w:val="0"/>
          <w:sz w:val="32"/>
          <w:szCs w:val="32"/>
          <w:highlight w:val="none"/>
        </w:rPr>
      </w:pPr>
      <w:r>
        <w:rPr>
          <w:rFonts w:hint="eastAsia" w:ascii="Times New Roman" w:hAnsi="Times New Roman" w:eastAsia="方正仿宋_GBK" w:cs="Times New Roman"/>
          <w:strike w:val="0"/>
          <w:dstrike w:val="0"/>
          <w:color w:val="auto"/>
          <w:sz w:val="32"/>
          <w:szCs w:val="32"/>
          <w:highlight w:val="none"/>
          <w:lang w:eastAsia="zh-CN"/>
        </w:rPr>
        <w:t>（三）</w:t>
      </w:r>
      <w:r>
        <w:rPr>
          <w:rFonts w:ascii="Times New Roman" w:hAnsi="Times New Roman" w:eastAsia="方正仿宋_GBK" w:cs="Times New Roman"/>
          <w:strike w:val="0"/>
          <w:dstrike w:val="0"/>
          <w:color w:val="auto"/>
          <w:sz w:val="32"/>
          <w:szCs w:val="32"/>
          <w:highlight w:val="none"/>
        </w:rPr>
        <w:t>强化规划</w:t>
      </w:r>
      <w:r>
        <w:rPr>
          <w:rFonts w:hint="eastAsia" w:ascii="Times New Roman" w:hAnsi="Times New Roman" w:eastAsia="方正仿宋_GBK" w:cs="Times New Roman"/>
          <w:strike w:val="0"/>
          <w:dstrike w:val="0"/>
          <w:color w:val="auto"/>
          <w:sz w:val="32"/>
          <w:szCs w:val="32"/>
          <w:highlight w:val="none"/>
        </w:rPr>
        <w:t>审批和土地</w:t>
      </w:r>
      <w:r>
        <w:rPr>
          <w:rFonts w:ascii="Times New Roman" w:hAnsi="Times New Roman" w:eastAsia="方正仿宋_GBK" w:cs="Times New Roman"/>
          <w:strike w:val="0"/>
          <w:dstrike w:val="0"/>
          <w:color w:val="auto"/>
          <w:sz w:val="32"/>
          <w:szCs w:val="32"/>
          <w:highlight w:val="none"/>
        </w:rPr>
        <w:t>管理。</w:t>
      </w:r>
      <w:r>
        <w:rPr>
          <w:rFonts w:hint="eastAsia" w:ascii="Times New Roman" w:hAnsi="Times New Roman" w:eastAsia="方正仿宋_GBK" w:cs="Times New Roman"/>
          <w:strike w:val="0"/>
          <w:dstrike w:val="0"/>
          <w:color w:val="auto"/>
          <w:sz w:val="32"/>
          <w:szCs w:val="32"/>
          <w:highlight w:val="none"/>
        </w:rPr>
        <w:t>对应</w:t>
      </w:r>
      <w:r>
        <w:rPr>
          <w:rFonts w:ascii="Times New Roman" w:hAnsi="Times New Roman" w:eastAsia="方正仿宋_GBK" w:cs="Times New Roman"/>
          <w:strike w:val="0"/>
          <w:dstrike w:val="0"/>
          <w:color w:val="auto"/>
          <w:sz w:val="32"/>
          <w:szCs w:val="32"/>
          <w:highlight w:val="none"/>
        </w:rPr>
        <w:t>实施装配式建筑的建设项目，</w:t>
      </w:r>
      <w:r>
        <w:rPr>
          <w:rFonts w:hint="eastAsia" w:ascii="Times New Roman" w:hAnsi="Times New Roman" w:eastAsia="方正仿宋_GBK" w:cs="Times New Roman"/>
          <w:strike w:val="0"/>
          <w:dstrike w:val="0"/>
          <w:color w:val="auto"/>
          <w:sz w:val="32"/>
          <w:szCs w:val="32"/>
          <w:highlight w:val="none"/>
        </w:rPr>
        <w:t>规划部门在</w:t>
      </w:r>
      <w:r>
        <w:rPr>
          <w:rFonts w:ascii="Times New Roman" w:hAnsi="Times New Roman" w:eastAsia="方正仿宋_GBK" w:cs="Times New Roman"/>
          <w:strike w:val="0"/>
          <w:dstrike w:val="0"/>
          <w:color w:val="auto"/>
          <w:sz w:val="32"/>
          <w:szCs w:val="32"/>
          <w:highlight w:val="none"/>
        </w:rPr>
        <w:t>规划条件或选址意见书中提出装配式建筑的</w:t>
      </w:r>
      <w:r>
        <w:rPr>
          <w:rFonts w:hint="eastAsia" w:ascii="Times New Roman" w:hAnsi="Times New Roman" w:eastAsia="方正仿宋_GBK" w:cs="Times New Roman"/>
          <w:strike w:val="0"/>
          <w:dstrike w:val="0"/>
          <w:color w:val="auto"/>
          <w:sz w:val="32"/>
          <w:szCs w:val="32"/>
          <w:highlight w:val="none"/>
        </w:rPr>
        <w:t>建设比例</w:t>
      </w:r>
      <w:r>
        <w:rPr>
          <w:rFonts w:hint="eastAsia" w:ascii="Times New Roman" w:hAnsi="Times New Roman" w:eastAsia="方正仿宋_GBK" w:cs="Times New Roman"/>
          <w:strike w:val="0"/>
          <w:dstrike w:val="0"/>
          <w:color w:val="auto"/>
          <w:sz w:val="32"/>
          <w:szCs w:val="32"/>
          <w:highlight w:val="none"/>
          <w:lang w:eastAsia="zh-CN"/>
        </w:rPr>
        <w:t>，</w:t>
      </w:r>
      <w:r>
        <w:rPr>
          <w:rFonts w:hint="eastAsia" w:ascii="Times New Roman" w:hAnsi="Times New Roman" w:eastAsia="方正仿宋_GBK" w:cs="Times New Roman"/>
          <w:strike w:val="0"/>
          <w:dstrike w:val="0"/>
          <w:color w:val="auto"/>
          <w:sz w:val="32"/>
          <w:szCs w:val="32"/>
          <w:highlight w:val="none"/>
          <w:lang w:val="en-US" w:eastAsia="zh-CN"/>
        </w:rPr>
        <w:t>并</w:t>
      </w:r>
      <w:r>
        <w:rPr>
          <w:rFonts w:hint="eastAsia" w:ascii="Times New Roman" w:hAnsi="Times New Roman" w:eastAsia="方正仿宋_GBK" w:cs="Times New Roman"/>
          <w:strike w:val="0"/>
          <w:dstrike w:val="0"/>
          <w:color w:val="auto"/>
          <w:sz w:val="32"/>
          <w:szCs w:val="32"/>
          <w:highlight w:val="none"/>
        </w:rPr>
        <w:t>对规划设计方案中落实</w:t>
      </w:r>
      <w:r>
        <w:rPr>
          <w:rFonts w:ascii="Times New Roman" w:hAnsi="Times New Roman" w:eastAsia="方正仿宋_GBK" w:cs="Times New Roman"/>
          <w:strike w:val="0"/>
          <w:dstrike w:val="0"/>
          <w:color w:val="auto"/>
          <w:sz w:val="32"/>
          <w:szCs w:val="32"/>
          <w:highlight w:val="none"/>
        </w:rPr>
        <w:t>装配式建筑指标</w:t>
      </w:r>
      <w:r>
        <w:rPr>
          <w:rFonts w:hint="eastAsia" w:ascii="Times New Roman" w:hAnsi="Times New Roman" w:eastAsia="方正仿宋_GBK" w:cs="Times New Roman"/>
          <w:strike w:val="0"/>
          <w:dstrike w:val="0"/>
          <w:color w:val="auto"/>
          <w:sz w:val="32"/>
          <w:szCs w:val="32"/>
          <w:highlight w:val="none"/>
        </w:rPr>
        <w:t>进行审查</w:t>
      </w:r>
      <w:r>
        <w:rPr>
          <w:rFonts w:hint="eastAsia" w:ascii="Times New Roman" w:hAnsi="Times New Roman" w:eastAsia="方正仿宋_GBK" w:cs="Times New Roman"/>
          <w:strike w:val="0"/>
          <w:dstrike w:val="0"/>
          <w:color w:val="auto"/>
          <w:sz w:val="32"/>
          <w:szCs w:val="32"/>
          <w:highlight w:val="none"/>
          <w:lang w:eastAsia="zh-CN"/>
        </w:rPr>
        <w:t>；</w:t>
      </w:r>
      <w:r>
        <w:rPr>
          <w:rFonts w:hint="eastAsia" w:ascii="Times New Roman" w:hAnsi="Times New Roman" w:eastAsia="方正仿宋_GBK" w:cs="Times New Roman"/>
          <w:strike w:val="0"/>
          <w:dstrike w:val="0"/>
          <w:color w:val="auto"/>
          <w:sz w:val="32"/>
          <w:szCs w:val="32"/>
          <w:highlight w:val="none"/>
        </w:rPr>
        <w:t>自然资源管理部门按照规划条件或规划选址意见，依法依规确定土地供应方式，并将装配式建筑建设指标纳入土地使用合同</w:t>
      </w:r>
      <w:r>
        <w:rPr>
          <w:rFonts w:hint="eastAsia" w:ascii="Times New Roman" w:hAnsi="Times New Roman" w:eastAsia="方正仿宋_GBK" w:cs="Times New Roman"/>
          <w:strike w:val="0"/>
          <w:dstrike w:val="0"/>
          <w:color w:val="auto"/>
          <w:sz w:val="32"/>
          <w:szCs w:val="32"/>
          <w:highlight w:val="none"/>
          <w:lang w:eastAsia="zh-CN"/>
        </w:rPr>
        <w:t>。</w:t>
      </w:r>
      <w:r>
        <w:rPr>
          <w:rFonts w:ascii="Calibri" w:hAnsi="Calibri" w:eastAsia="方正仿宋_GBK" w:cs="Times New Roman"/>
          <w:strike w:val="0"/>
          <w:dstrike w:val="0"/>
          <w:snapToGrid w:val="0"/>
          <w:color w:val="auto"/>
          <w:kern w:val="0"/>
          <w:sz w:val="32"/>
          <w:szCs w:val="32"/>
          <w:highlight w:val="none"/>
        </w:rPr>
        <w:t>〔</w:t>
      </w:r>
      <w:r>
        <w:rPr>
          <w:rFonts w:hint="eastAsia" w:ascii="Times New Roman" w:hAnsi="Times New Roman" w:eastAsia="方正仿宋_GBK" w:cs="Times New Roman"/>
          <w:strike w:val="0"/>
          <w:dstrike w:val="0"/>
          <w:color w:val="auto"/>
          <w:sz w:val="32"/>
          <w:szCs w:val="32"/>
          <w:highlight w:val="none"/>
        </w:rPr>
        <w:t>责任单位：</w:t>
      </w:r>
      <w:r>
        <w:rPr>
          <w:rFonts w:ascii="Times New Roman" w:hAnsi="Times New Roman" w:eastAsia="方正仿宋_GBK" w:cs="Times New Roman"/>
          <w:strike w:val="0"/>
          <w:dstrike w:val="0"/>
          <w:color w:val="auto"/>
          <w:sz w:val="32"/>
          <w:szCs w:val="32"/>
          <w:highlight w:val="none"/>
        </w:rPr>
        <w:t>各区</w:t>
      </w:r>
      <w:r>
        <w:rPr>
          <w:rFonts w:hint="eastAsia" w:ascii="Times New Roman" w:hAnsi="Times New Roman" w:eastAsia="方正仿宋_GBK" w:cs="Times New Roman"/>
          <w:strike w:val="0"/>
          <w:dstrike w:val="0"/>
          <w:color w:val="auto"/>
          <w:sz w:val="32"/>
          <w:szCs w:val="32"/>
          <w:highlight w:val="none"/>
        </w:rPr>
        <w:t>（</w:t>
      </w:r>
      <w:r>
        <w:rPr>
          <w:rFonts w:ascii="Times New Roman" w:hAnsi="Times New Roman" w:eastAsia="方正仿宋_GBK" w:cs="Times New Roman"/>
          <w:strike w:val="0"/>
          <w:dstrike w:val="0"/>
          <w:color w:val="auto"/>
          <w:sz w:val="32"/>
          <w:szCs w:val="32"/>
          <w:highlight w:val="none"/>
        </w:rPr>
        <w:t>县</w:t>
      </w:r>
      <w:r>
        <w:rPr>
          <w:rFonts w:hint="eastAsia" w:ascii="Times New Roman" w:hAnsi="Times New Roman" w:eastAsia="方正仿宋_GBK" w:cs="Times New Roman"/>
          <w:strike w:val="0"/>
          <w:dstrike w:val="0"/>
          <w:color w:val="auto"/>
          <w:sz w:val="32"/>
          <w:szCs w:val="32"/>
          <w:highlight w:val="none"/>
        </w:rPr>
        <w:t>）人民</w:t>
      </w:r>
      <w:r>
        <w:rPr>
          <w:rFonts w:ascii="Times New Roman" w:hAnsi="Times New Roman" w:eastAsia="方正仿宋_GBK" w:cs="Times New Roman"/>
          <w:strike w:val="0"/>
          <w:dstrike w:val="0"/>
          <w:color w:val="auto"/>
          <w:sz w:val="32"/>
          <w:szCs w:val="32"/>
          <w:highlight w:val="none"/>
        </w:rPr>
        <w:t>政府</w:t>
      </w:r>
      <w:r>
        <w:rPr>
          <w:rFonts w:hint="eastAsia" w:ascii="Times New Roman" w:hAnsi="Times New Roman" w:eastAsia="方正仿宋_GBK" w:cs="Times New Roman"/>
          <w:strike w:val="0"/>
          <w:dstrike w:val="0"/>
          <w:color w:val="auto"/>
          <w:sz w:val="32"/>
          <w:szCs w:val="32"/>
          <w:highlight w:val="none"/>
        </w:rPr>
        <w:t>、市自然资源局</w:t>
      </w:r>
      <w:r>
        <w:rPr>
          <w:rFonts w:hint="eastAsia" w:ascii="Times New Roman" w:hAnsi="Times New Roman" w:eastAsia="方正仿宋_GBK" w:cs="Times New Roman"/>
          <w:i w:val="0"/>
          <w:iCs w:val="0"/>
          <w:strike/>
          <w:dstrike w:val="0"/>
          <w:color w:val="auto"/>
          <w:sz w:val="32"/>
          <w:szCs w:val="32"/>
          <w:highlight w:val="none"/>
        </w:rPr>
        <w:t>、</w:t>
      </w:r>
      <w:r>
        <w:rPr>
          <w:rFonts w:ascii="Times New Roman" w:hAnsi="Times New Roman" w:eastAsia="方正仿宋_GBK" w:cs="Times New Roman"/>
          <w:i w:val="0"/>
          <w:iCs w:val="0"/>
          <w:strike/>
          <w:dstrike w:val="0"/>
          <w:color w:val="auto"/>
          <w:sz w:val="32"/>
          <w:szCs w:val="32"/>
          <w:highlight w:val="none"/>
        </w:rPr>
        <w:t>市</w:t>
      </w:r>
      <w:r>
        <w:rPr>
          <w:rFonts w:hint="eastAsia" w:ascii="Times New Roman" w:hAnsi="Times New Roman" w:eastAsia="方正仿宋_GBK" w:cs="Times New Roman"/>
          <w:i w:val="0"/>
          <w:iCs w:val="0"/>
          <w:strike/>
          <w:dstrike w:val="0"/>
          <w:color w:val="auto"/>
          <w:sz w:val="32"/>
          <w:szCs w:val="32"/>
          <w:highlight w:val="none"/>
        </w:rPr>
        <w:t>城乡</w:t>
      </w:r>
      <w:r>
        <w:rPr>
          <w:rFonts w:ascii="Times New Roman" w:hAnsi="Times New Roman" w:eastAsia="方正仿宋_GBK" w:cs="Times New Roman"/>
          <w:i w:val="0"/>
          <w:iCs w:val="0"/>
          <w:strike/>
          <w:dstrike w:val="0"/>
          <w:color w:val="auto"/>
          <w:sz w:val="32"/>
          <w:szCs w:val="32"/>
          <w:highlight w:val="none"/>
        </w:rPr>
        <w:t>规划</w:t>
      </w:r>
      <w:r>
        <w:rPr>
          <w:rFonts w:hint="eastAsia" w:ascii="Times New Roman" w:hAnsi="Times New Roman" w:eastAsia="方正仿宋_GBK" w:cs="Times New Roman"/>
          <w:i w:val="0"/>
          <w:iCs w:val="0"/>
          <w:strike/>
          <w:dstrike w:val="0"/>
          <w:color w:val="auto"/>
          <w:sz w:val="32"/>
          <w:szCs w:val="32"/>
          <w:highlight w:val="none"/>
        </w:rPr>
        <w:t>管理</w:t>
      </w:r>
      <w:r>
        <w:rPr>
          <w:rFonts w:ascii="Times New Roman" w:hAnsi="Times New Roman" w:eastAsia="方正仿宋_GBK" w:cs="Times New Roman"/>
          <w:i w:val="0"/>
          <w:iCs w:val="0"/>
          <w:strike/>
          <w:dstrike w:val="0"/>
          <w:color w:val="auto"/>
          <w:sz w:val="32"/>
          <w:szCs w:val="32"/>
          <w:highlight w:val="none"/>
        </w:rPr>
        <w:t>局</w:t>
      </w:r>
      <w:r>
        <w:rPr>
          <w:rFonts w:ascii="Calibri" w:hAnsi="Calibri" w:eastAsia="方正仿宋_GBK" w:cs="Times New Roman"/>
          <w:strike w:val="0"/>
          <w:dstrike w:val="0"/>
          <w:snapToGrid w:val="0"/>
          <w:color w:val="auto"/>
          <w:kern w:val="0"/>
          <w:sz w:val="32"/>
          <w:szCs w:val="32"/>
          <w:highlight w:val="none"/>
        </w:rPr>
        <w:t>〕</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Times New Roman"/>
          <w:strike w:val="0"/>
          <w:dstrike w:val="0"/>
          <w:color w:val="auto"/>
          <w:sz w:val="32"/>
          <w:szCs w:val="32"/>
          <w:highlight w:val="none"/>
        </w:rPr>
      </w:pPr>
      <w:r>
        <w:rPr>
          <w:rFonts w:hint="eastAsia" w:ascii="Times New Roman" w:hAnsi="Times New Roman" w:eastAsia="方正仿宋_GBK" w:cs="Times New Roman"/>
          <w:strike w:val="0"/>
          <w:dstrike w:val="0"/>
          <w:color w:val="auto"/>
          <w:sz w:val="32"/>
          <w:szCs w:val="32"/>
          <w:highlight w:val="none"/>
          <w:lang w:eastAsia="zh-CN"/>
        </w:rPr>
        <w:t>（四）</w:t>
      </w:r>
      <w:r>
        <w:rPr>
          <w:rFonts w:hint="eastAsia" w:ascii="Times New Roman" w:hAnsi="Times New Roman" w:eastAsia="方正仿宋_GBK" w:cs="Times New Roman"/>
          <w:strike w:val="0"/>
          <w:dstrike w:val="0"/>
          <w:color w:val="auto"/>
          <w:sz w:val="32"/>
          <w:szCs w:val="32"/>
          <w:highlight w:val="none"/>
        </w:rPr>
        <w:t>加快项目审批手续办理。对应实施装配式建筑的建设项目，纳入工程建设项目并联审批范围，采取“一表式”“一单式”和一次性告知办理机制，做好施工许可、招投标等政务服务工作。〔责任单位：各区（县）人民政府、</w:t>
      </w:r>
      <w:r>
        <w:rPr>
          <w:rFonts w:hint="eastAsia" w:ascii="Times New Roman" w:hAnsi="Times New Roman" w:eastAsia="方正仿宋_GBK" w:cs="Times New Roman"/>
          <w:strike w:val="0"/>
          <w:dstrike w:val="0"/>
          <w:color w:val="auto"/>
          <w:sz w:val="32"/>
          <w:szCs w:val="32"/>
          <w:highlight w:val="none"/>
          <w:lang w:eastAsia="zh-CN"/>
        </w:rPr>
        <w:t>市数发局</w:t>
      </w:r>
      <w:r>
        <w:rPr>
          <w:rFonts w:hint="eastAsia" w:ascii="Times New Roman" w:hAnsi="Times New Roman" w:eastAsia="方正仿宋_GBK" w:cs="Times New Roman"/>
          <w:strike w:val="0"/>
          <w:dstrike w:val="0"/>
          <w:color w:val="auto"/>
          <w:sz w:val="32"/>
          <w:szCs w:val="32"/>
          <w:highlight w:val="none"/>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Calibri" w:hAnsi="Calibri" w:eastAsia="方正仿宋_GBK" w:cs="Times New Roman"/>
          <w:snapToGrid w:val="0"/>
          <w:color w:val="auto"/>
          <w:kern w:val="0"/>
          <w:sz w:val="32"/>
          <w:szCs w:val="32"/>
          <w:highlight w:val="none"/>
        </w:rPr>
      </w:pPr>
      <w:r>
        <w:rPr>
          <w:rFonts w:hint="eastAsia" w:ascii="Times New Roman" w:hAnsi="Times New Roman" w:eastAsia="方正仿宋_GBK" w:cs="Times New Roman"/>
          <w:strike w:val="0"/>
          <w:dstrike w:val="0"/>
          <w:color w:val="auto"/>
          <w:sz w:val="32"/>
          <w:szCs w:val="32"/>
          <w:highlight w:val="none"/>
          <w:lang w:val="en-US" w:eastAsia="zh-CN"/>
        </w:rPr>
        <w:t>（五）</w:t>
      </w:r>
      <w:r>
        <w:rPr>
          <w:rFonts w:ascii="Times New Roman" w:hAnsi="Times New Roman" w:eastAsia="方正仿宋_GBK" w:cs="Times New Roman"/>
          <w:color w:val="auto"/>
          <w:sz w:val="32"/>
          <w:szCs w:val="32"/>
          <w:highlight w:val="none"/>
        </w:rPr>
        <w:t>加强工程建设管理。建设</w:t>
      </w:r>
      <w:r>
        <w:rPr>
          <w:rFonts w:hint="eastAsia" w:ascii="Times New Roman" w:hAnsi="Times New Roman" w:eastAsia="方正仿宋_GBK" w:cs="Times New Roman"/>
          <w:color w:val="auto"/>
          <w:sz w:val="32"/>
          <w:szCs w:val="32"/>
          <w:highlight w:val="none"/>
        </w:rPr>
        <w:t>行政主管</w:t>
      </w:r>
      <w:r>
        <w:rPr>
          <w:rFonts w:ascii="Times New Roman" w:hAnsi="Times New Roman" w:eastAsia="方正仿宋_GBK" w:cs="Times New Roman"/>
          <w:color w:val="auto"/>
          <w:sz w:val="32"/>
          <w:szCs w:val="32"/>
          <w:highlight w:val="none"/>
        </w:rPr>
        <w:t>部门</w:t>
      </w:r>
      <w:r>
        <w:rPr>
          <w:rFonts w:hint="eastAsia" w:ascii="Times New Roman" w:hAnsi="Times New Roman" w:eastAsia="方正仿宋_GBK" w:cs="Times New Roman"/>
          <w:color w:val="auto"/>
          <w:sz w:val="32"/>
          <w:szCs w:val="32"/>
          <w:highlight w:val="none"/>
        </w:rPr>
        <w:t>要按照相关要求做好</w:t>
      </w:r>
      <w:r>
        <w:rPr>
          <w:rFonts w:ascii="Times New Roman" w:hAnsi="Times New Roman" w:eastAsia="方正仿宋_GBK" w:cs="Times New Roman"/>
          <w:color w:val="auto"/>
          <w:sz w:val="32"/>
          <w:szCs w:val="32"/>
          <w:highlight w:val="none"/>
        </w:rPr>
        <w:t>工程设计、审图、施工、</w:t>
      </w:r>
      <w:r>
        <w:rPr>
          <w:rFonts w:hint="eastAsia" w:ascii="Times New Roman" w:hAnsi="Times New Roman" w:eastAsia="方正仿宋_GBK" w:cs="Times New Roman"/>
          <w:color w:val="auto"/>
          <w:sz w:val="32"/>
          <w:szCs w:val="32"/>
          <w:highlight w:val="none"/>
        </w:rPr>
        <w:t>监理、</w:t>
      </w:r>
      <w:r>
        <w:rPr>
          <w:rFonts w:ascii="Times New Roman" w:hAnsi="Times New Roman" w:eastAsia="方正仿宋_GBK" w:cs="Times New Roman"/>
          <w:color w:val="auto"/>
          <w:sz w:val="32"/>
          <w:szCs w:val="32"/>
          <w:highlight w:val="none"/>
        </w:rPr>
        <w:t>验收等环节</w:t>
      </w:r>
      <w:r>
        <w:rPr>
          <w:rFonts w:hint="eastAsia" w:ascii="Times New Roman" w:hAnsi="Times New Roman" w:eastAsia="方正仿宋_GBK" w:cs="Times New Roman"/>
          <w:color w:val="auto"/>
          <w:sz w:val="32"/>
          <w:szCs w:val="32"/>
          <w:highlight w:val="none"/>
        </w:rPr>
        <w:t>的监管工作，</w:t>
      </w:r>
      <w:r>
        <w:rPr>
          <w:rFonts w:hint="eastAsia" w:ascii="Times New Roman" w:hAnsi="Times New Roman" w:eastAsia="方正仿宋_GBK" w:cs="Times New Roman"/>
          <w:strike w:val="0"/>
          <w:dstrike w:val="0"/>
          <w:color w:val="auto"/>
          <w:sz w:val="32"/>
          <w:szCs w:val="32"/>
          <w:highlight w:val="none"/>
        </w:rPr>
        <w:t>不断完善标准体系建设，</w:t>
      </w:r>
      <w:r>
        <w:rPr>
          <w:rFonts w:hint="eastAsia" w:ascii="Times New Roman" w:hAnsi="Times New Roman" w:eastAsia="方正仿宋_GBK" w:cs="Times New Roman"/>
          <w:color w:val="auto"/>
          <w:sz w:val="32"/>
          <w:szCs w:val="32"/>
          <w:highlight w:val="none"/>
        </w:rPr>
        <w:t>提升装配式建筑工程质量</w:t>
      </w:r>
      <w:r>
        <w:rPr>
          <w:rFonts w:ascii="Times New Roman" w:hAnsi="Times New Roman" w:eastAsia="方正仿宋_GBK" w:cs="Times New Roman"/>
          <w:color w:val="auto"/>
          <w:sz w:val="32"/>
          <w:szCs w:val="32"/>
          <w:highlight w:val="none"/>
        </w:rPr>
        <w:t>。</w:t>
      </w:r>
      <w:r>
        <w:rPr>
          <w:rFonts w:ascii="Calibri" w:hAnsi="Calibri" w:eastAsia="方正仿宋_GBK" w:cs="Times New Roman"/>
          <w:snapToGrid w:val="0"/>
          <w:color w:val="auto"/>
          <w:kern w:val="0"/>
          <w:sz w:val="32"/>
          <w:szCs w:val="32"/>
          <w:highlight w:val="none"/>
        </w:rPr>
        <w:t>〔</w:t>
      </w:r>
      <w:r>
        <w:rPr>
          <w:rFonts w:hint="eastAsia" w:ascii="Times New Roman" w:hAnsi="Times New Roman" w:eastAsia="方正仿宋_GBK" w:cs="Times New Roman"/>
          <w:color w:val="auto"/>
          <w:sz w:val="32"/>
          <w:szCs w:val="32"/>
          <w:highlight w:val="none"/>
        </w:rPr>
        <w:t>责任单位：</w:t>
      </w:r>
      <w:r>
        <w:rPr>
          <w:rFonts w:ascii="Times New Roman" w:hAnsi="Times New Roman" w:eastAsia="方正仿宋_GBK" w:cs="Times New Roman"/>
          <w:color w:val="auto"/>
          <w:sz w:val="32"/>
          <w:szCs w:val="32"/>
          <w:highlight w:val="none"/>
        </w:rPr>
        <w:t>各区</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县</w:t>
      </w:r>
      <w:r>
        <w:rPr>
          <w:rFonts w:hint="eastAsia" w:ascii="Times New Roman" w:hAnsi="Times New Roman" w:eastAsia="方正仿宋_GBK" w:cs="Times New Roman"/>
          <w:color w:val="auto"/>
          <w:sz w:val="32"/>
          <w:szCs w:val="32"/>
          <w:highlight w:val="none"/>
        </w:rPr>
        <w:t>）人民</w:t>
      </w:r>
      <w:r>
        <w:rPr>
          <w:rFonts w:ascii="Times New Roman" w:hAnsi="Times New Roman" w:eastAsia="方正仿宋_GBK" w:cs="Times New Roman"/>
          <w:color w:val="auto"/>
          <w:sz w:val="32"/>
          <w:szCs w:val="32"/>
          <w:highlight w:val="none"/>
        </w:rPr>
        <w:t>政府</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eastAsia="zh-CN"/>
        </w:rPr>
        <w:t>市住建局</w:t>
      </w:r>
      <w:r>
        <w:rPr>
          <w:rFonts w:ascii="Calibri" w:hAnsi="Calibri" w:eastAsia="方正仿宋_GBK" w:cs="Times New Roman"/>
          <w:snapToGrid w:val="0"/>
          <w:color w:val="auto"/>
          <w:kern w:val="0"/>
          <w:sz w:val="32"/>
          <w:szCs w:val="32"/>
          <w:highlight w:val="none"/>
        </w:rPr>
        <w:t>〕</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ascii="Calibri" w:hAnsi="Calibri" w:eastAsia="方正仿宋_GBK" w:cs="Times New Roman"/>
          <w:snapToGrid w:val="0"/>
          <w:color w:val="auto"/>
          <w:kern w:val="0"/>
          <w:sz w:val="32"/>
          <w:szCs w:val="32"/>
          <w:highlight w:val="none"/>
        </w:rPr>
      </w:pPr>
      <w:r>
        <w:rPr>
          <w:rFonts w:hint="eastAsia" w:ascii="Times New Roman" w:hAnsi="Times New Roman" w:eastAsia="方正仿宋_GBK" w:cs="Times New Roman"/>
          <w:color w:val="auto"/>
          <w:sz w:val="32"/>
          <w:szCs w:val="32"/>
          <w:highlight w:val="none"/>
          <w:lang w:eastAsia="zh-CN"/>
        </w:rPr>
        <w:t>（六）</w:t>
      </w:r>
      <w:r>
        <w:rPr>
          <w:rFonts w:ascii="Times New Roman" w:hAnsi="Times New Roman" w:eastAsia="方正仿宋_GBK" w:cs="Times New Roman"/>
          <w:color w:val="auto"/>
          <w:sz w:val="32"/>
          <w:szCs w:val="32"/>
          <w:highlight w:val="none"/>
        </w:rPr>
        <w:t>加强预制部品部件的监管。市场监督管理部门依据相关法律法规和国家标准、行业标准对</w:t>
      </w:r>
      <w:r>
        <w:rPr>
          <w:rFonts w:hint="eastAsia" w:ascii="Times New Roman" w:hAnsi="Times New Roman" w:eastAsia="方正仿宋_GBK" w:cs="Times New Roman"/>
          <w:color w:val="auto"/>
          <w:sz w:val="32"/>
          <w:szCs w:val="32"/>
          <w:highlight w:val="none"/>
        </w:rPr>
        <w:t>我市</w:t>
      </w:r>
      <w:r>
        <w:rPr>
          <w:rFonts w:ascii="Times New Roman" w:hAnsi="Times New Roman" w:eastAsia="方正仿宋_GBK" w:cs="Times New Roman"/>
          <w:color w:val="auto"/>
          <w:sz w:val="32"/>
          <w:szCs w:val="32"/>
          <w:highlight w:val="none"/>
        </w:rPr>
        <w:t>建筑材料、建筑预制部品部件生产企业开展产品质量监督</w:t>
      </w:r>
      <w:r>
        <w:rPr>
          <w:rFonts w:hint="eastAsia" w:ascii="Times New Roman" w:hAnsi="Times New Roman" w:eastAsia="方正仿宋_GBK" w:cs="Times New Roman"/>
          <w:color w:val="auto"/>
          <w:sz w:val="32"/>
          <w:szCs w:val="32"/>
          <w:highlight w:val="none"/>
        </w:rPr>
        <w:t>检查，确保预制建材产品质量安全可靠</w:t>
      </w:r>
      <w:r>
        <w:rPr>
          <w:rFonts w:ascii="Times New Roman" w:hAnsi="Times New Roman" w:eastAsia="方正仿宋_GBK" w:cs="Times New Roman"/>
          <w:color w:val="auto"/>
          <w:sz w:val="32"/>
          <w:szCs w:val="32"/>
          <w:highlight w:val="none"/>
        </w:rPr>
        <w:t>。</w:t>
      </w:r>
      <w:r>
        <w:rPr>
          <w:rFonts w:ascii="Calibri" w:hAnsi="Calibri" w:eastAsia="方正仿宋_GBK" w:cs="Times New Roman"/>
          <w:snapToGrid w:val="0"/>
          <w:color w:val="auto"/>
          <w:kern w:val="0"/>
          <w:sz w:val="32"/>
          <w:szCs w:val="32"/>
          <w:highlight w:val="none"/>
        </w:rPr>
        <w:t>〔</w:t>
      </w:r>
      <w:r>
        <w:rPr>
          <w:rFonts w:hint="eastAsia" w:ascii="Times New Roman" w:hAnsi="Times New Roman" w:eastAsia="方正仿宋_GBK" w:cs="Times New Roman"/>
          <w:color w:val="auto"/>
          <w:sz w:val="32"/>
          <w:szCs w:val="32"/>
          <w:highlight w:val="none"/>
        </w:rPr>
        <w:t>责任单位：</w:t>
      </w:r>
      <w:r>
        <w:rPr>
          <w:rFonts w:ascii="Times New Roman" w:hAnsi="Times New Roman" w:eastAsia="方正仿宋_GBK" w:cs="Times New Roman"/>
          <w:color w:val="auto"/>
          <w:sz w:val="32"/>
          <w:szCs w:val="32"/>
          <w:highlight w:val="none"/>
        </w:rPr>
        <w:t>各区</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县</w:t>
      </w:r>
      <w:r>
        <w:rPr>
          <w:rFonts w:hint="eastAsia" w:ascii="Times New Roman" w:hAnsi="Times New Roman" w:eastAsia="方正仿宋_GBK" w:cs="Times New Roman"/>
          <w:color w:val="auto"/>
          <w:sz w:val="32"/>
          <w:szCs w:val="32"/>
          <w:highlight w:val="none"/>
        </w:rPr>
        <w:t>）人民</w:t>
      </w:r>
      <w:r>
        <w:rPr>
          <w:rFonts w:ascii="Times New Roman" w:hAnsi="Times New Roman" w:eastAsia="方正仿宋_GBK" w:cs="Times New Roman"/>
          <w:color w:val="auto"/>
          <w:sz w:val="32"/>
          <w:szCs w:val="32"/>
          <w:highlight w:val="none"/>
        </w:rPr>
        <w:t>政府</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市市场监督管理局</w:t>
      </w:r>
      <w:r>
        <w:rPr>
          <w:rFonts w:ascii="Calibri" w:hAnsi="Calibri" w:eastAsia="方正仿宋_GBK" w:cs="Times New Roman"/>
          <w:snapToGrid w:val="0"/>
          <w:color w:val="auto"/>
          <w:kern w:val="0"/>
          <w:sz w:val="32"/>
          <w:szCs w:val="32"/>
          <w:highlight w:val="none"/>
        </w:rPr>
        <w:t>〕</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方正仿宋_GBK" w:cs="Times New Roman"/>
          <w:b/>
          <w:bCs/>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Calibri" w:hAnsi="Calibri" w:eastAsia="方正仿宋_GBK" w:cs="Times New Roman"/>
          <w:snapToGrid w:val="0"/>
          <w:color w:val="auto"/>
          <w:kern w:val="0"/>
          <w:sz w:val="32"/>
          <w:szCs w:val="32"/>
          <w:highlight w:val="none"/>
        </w:rPr>
      </w:pPr>
      <w:r>
        <w:rPr>
          <w:rFonts w:hint="eastAsia" w:ascii="Times New Roman" w:hAnsi="Times New Roman" w:eastAsia="方正仿宋_GBK" w:cs="Times New Roman"/>
          <w:color w:val="auto"/>
          <w:sz w:val="32"/>
          <w:szCs w:val="32"/>
          <w:highlight w:val="none"/>
        </w:rPr>
        <w:t>（七）</w:t>
      </w:r>
      <w:r>
        <w:rPr>
          <w:rFonts w:ascii="Times New Roman" w:hAnsi="Times New Roman" w:eastAsia="方正仿宋_GBK" w:cs="Times New Roman"/>
          <w:color w:val="auto"/>
          <w:sz w:val="32"/>
          <w:szCs w:val="32"/>
          <w:highlight w:val="none"/>
        </w:rPr>
        <w:t>加快</w:t>
      </w:r>
      <w:r>
        <w:rPr>
          <w:rFonts w:hint="eastAsia" w:ascii="Times New Roman" w:hAnsi="Times New Roman" w:eastAsia="方正仿宋_GBK" w:cs="Times New Roman"/>
          <w:color w:val="auto"/>
          <w:sz w:val="32"/>
          <w:szCs w:val="32"/>
          <w:highlight w:val="none"/>
          <w:lang w:eastAsia="zh-CN"/>
        </w:rPr>
        <w:t>装配式构件</w:t>
      </w:r>
      <w:r>
        <w:rPr>
          <w:rFonts w:ascii="Times New Roman" w:hAnsi="Times New Roman" w:eastAsia="方正仿宋_GBK" w:cs="Times New Roman"/>
          <w:color w:val="auto"/>
          <w:sz w:val="32"/>
          <w:szCs w:val="32"/>
          <w:highlight w:val="none"/>
        </w:rPr>
        <w:t>产业布局。依托行业龙头企业，合理布局混凝土预制构件</w:t>
      </w:r>
      <w:r>
        <w:rPr>
          <w:rFonts w:ascii="Times New Roman" w:hAnsi="Times New Roman" w:eastAsia="方正仿宋_GBK" w:cs="Times New Roman"/>
          <w:strike w:val="0"/>
          <w:dstrike w:val="0"/>
          <w:color w:val="auto"/>
          <w:sz w:val="32"/>
          <w:szCs w:val="32"/>
          <w:highlight w:val="none"/>
        </w:rPr>
        <w:t>生产能力，打造钢结构建筑研发、生产示范基地，</w:t>
      </w:r>
      <w:r>
        <w:rPr>
          <w:rFonts w:hint="eastAsia" w:ascii="Times New Roman" w:hAnsi="Times New Roman" w:eastAsia="方正仿宋_GBK" w:cs="Times New Roman"/>
          <w:strike w:val="0"/>
          <w:dstrike w:val="0"/>
          <w:color w:val="auto"/>
          <w:sz w:val="32"/>
          <w:szCs w:val="32"/>
          <w:highlight w:val="none"/>
          <w:lang w:eastAsia="zh-CN"/>
        </w:rPr>
        <w:t>规划</w:t>
      </w:r>
      <w:r>
        <w:rPr>
          <w:rFonts w:ascii="Times New Roman" w:hAnsi="Times New Roman" w:eastAsia="方正仿宋_GBK" w:cs="Times New Roman"/>
          <w:strike w:val="0"/>
          <w:dstrike w:val="0"/>
          <w:color w:val="auto"/>
          <w:sz w:val="32"/>
          <w:szCs w:val="32"/>
          <w:highlight w:val="none"/>
        </w:rPr>
        <w:t>整合钢构件</w:t>
      </w:r>
      <w:r>
        <w:rPr>
          <w:rFonts w:ascii="Times New Roman" w:hAnsi="Times New Roman" w:eastAsia="方正仿宋_GBK" w:cs="Times New Roman"/>
          <w:color w:val="auto"/>
          <w:sz w:val="32"/>
          <w:szCs w:val="32"/>
          <w:highlight w:val="none"/>
        </w:rPr>
        <w:t>、内外墙板、楼板、一体化装修材料等上下游部品部件生产。</w:t>
      </w:r>
      <w:r>
        <w:rPr>
          <w:rFonts w:ascii="Calibri" w:hAnsi="Calibri" w:eastAsia="方正仿宋_GBK" w:cs="Times New Roman"/>
          <w:snapToGrid w:val="0"/>
          <w:color w:val="auto"/>
          <w:kern w:val="0"/>
          <w:sz w:val="32"/>
          <w:szCs w:val="32"/>
          <w:highlight w:val="none"/>
        </w:rPr>
        <w:t>〔</w:t>
      </w:r>
      <w:r>
        <w:rPr>
          <w:rFonts w:hint="eastAsia" w:ascii="Times New Roman" w:hAnsi="Times New Roman" w:eastAsia="方正仿宋_GBK" w:cs="Times New Roman"/>
          <w:color w:val="auto"/>
          <w:sz w:val="32"/>
          <w:szCs w:val="32"/>
          <w:highlight w:val="none"/>
        </w:rPr>
        <w:t>责任单位：</w:t>
      </w:r>
      <w:r>
        <w:rPr>
          <w:rFonts w:ascii="Times New Roman" w:hAnsi="Times New Roman" w:eastAsia="方正仿宋_GBK" w:cs="Times New Roman"/>
          <w:color w:val="auto"/>
          <w:sz w:val="32"/>
          <w:szCs w:val="32"/>
          <w:highlight w:val="none"/>
        </w:rPr>
        <w:t>各区</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县</w:t>
      </w:r>
      <w:r>
        <w:rPr>
          <w:rFonts w:hint="eastAsia" w:ascii="Times New Roman" w:hAnsi="Times New Roman" w:eastAsia="方正仿宋_GBK" w:cs="Times New Roman"/>
          <w:color w:val="auto"/>
          <w:sz w:val="32"/>
          <w:szCs w:val="32"/>
          <w:highlight w:val="none"/>
        </w:rPr>
        <w:t>）人民政府、</w:t>
      </w:r>
      <w:r>
        <w:rPr>
          <w:rFonts w:ascii="Times New Roman" w:hAnsi="Times New Roman" w:eastAsia="方正仿宋_GBK" w:cs="Times New Roman"/>
          <w:color w:val="auto"/>
          <w:sz w:val="32"/>
          <w:szCs w:val="32"/>
          <w:highlight w:val="none"/>
        </w:rPr>
        <w:t>市</w:t>
      </w:r>
      <w:r>
        <w:rPr>
          <w:rFonts w:hint="eastAsia" w:ascii="Times New Roman" w:hAnsi="Times New Roman" w:eastAsia="方正仿宋_GBK" w:cs="Times New Roman"/>
          <w:color w:val="auto"/>
          <w:sz w:val="32"/>
          <w:szCs w:val="32"/>
          <w:highlight w:val="none"/>
        </w:rPr>
        <w:t>工业和信息化</w:t>
      </w:r>
      <w:r>
        <w:rPr>
          <w:rFonts w:ascii="Times New Roman" w:hAnsi="Times New Roman" w:eastAsia="方正仿宋_GBK" w:cs="Times New Roman"/>
          <w:color w:val="auto"/>
          <w:sz w:val="32"/>
          <w:szCs w:val="32"/>
          <w:highlight w:val="none"/>
        </w:rPr>
        <w:t>局、</w:t>
      </w:r>
      <w:r>
        <w:rPr>
          <w:rFonts w:hint="eastAsia" w:ascii="Times New Roman" w:hAnsi="Times New Roman" w:eastAsia="方正仿宋_GBK" w:cs="Times New Roman"/>
          <w:color w:val="auto"/>
          <w:sz w:val="32"/>
          <w:szCs w:val="32"/>
          <w:highlight w:val="none"/>
          <w:lang w:eastAsia="zh-CN"/>
        </w:rPr>
        <w:t>市住建局</w:t>
      </w:r>
      <w:r>
        <w:rPr>
          <w:rFonts w:ascii="Calibri" w:hAnsi="Calibri" w:eastAsia="方正仿宋_GBK" w:cs="Times New Roman"/>
          <w:snapToGrid w:val="0"/>
          <w:color w:val="auto"/>
          <w:kern w:val="0"/>
          <w:sz w:val="32"/>
          <w:szCs w:val="32"/>
          <w:highlight w:val="none"/>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rPr>
        <w:t>四</w:t>
      </w:r>
      <w:r>
        <w:rPr>
          <w:rFonts w:ascii="Times New Roman" w:hAnsi="Times New Roman" w:eastAsia="方正黑体_GBK" w:cs="Times New Roman"/>
          <w:color w:val="auto"/>
          <w:sz w:val="32"/>
          <w:szCs w:val="32"/>
          <w:highlight w:val="none"/>
        </w:rPr>
        <w:t>、强化工程</w:t>
      </w:r>
      <w:r>
        <w:rPr>
          <w:rFonts w:hint="eastAsia" w:ascii="Times New Roman" w:hAnsi="Times New Roman" w:eastAsia="方正黑体_GBK" w:cs="Times New Roman"/>
          <w:color w:val="auto"/>
          <w:sz w:val="32"/>
          <w:szCs w:val="32"/>
          <w:highlight w:val="none"/>
        </w:rPr>
        <w:t>各方</w:t>
      </w:r>
      <w:r>
        <w:rPr>
          <w:rFonts w:ascii="Times New Roman" w:hAnsi="Times New Roman" w:eastAsia="方正黑体_GBK" w:cs="Times New Roman"/>
          <w:color w:val="auto"/>
          <w:sz w:val="32"/>
          <w:szCs w:val="32"/>
          <w:highlight w:val="none"/>
        </w:rPr>
        <w:t>主体责任</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（一）建设单位应严格按照装配式建筑实施要求，组织开展设计、施工、监理和采购等工程建设活动。若施工图设计文件变更涉及预制装配率变化的，</w:t>
      </w:r>
      <w:r>
        <w:rPr>
          <w:rFonts w:hint="eastAsia" w:ascii="Times New Roman" w:hAnsi="Times New Roman" w:eastAsia="方正仿宋_GBK" w:cs="Times New Roman"/>
          <w:strike w:val="0"/>
          <w:dstrike w:val="0"/>
          <w:color w:val="auto"/>
          <w:sz w:val="32"/>
          <w:szCs w:val="32"/>
          <w:highlight w:val="none"/>
          <w:u w:val="none"/>
        </w:rPr>
        <w:t>需送原审查机构</w:t>
      </w:r>
      <w:r>
        <w:rPr>
          <w:rFonts w:hint="eastAsia" w:ascii="Times New Roman" w:hAnsi="Times New Roman" w:eastAsia="方正仿宋_GBK" w:cs="Times New Roman"/>
          <w:color w:val="auto"/>
          <w:sz w:val="32"/>
          <w:szCs w:val="32"/>
          <w:highlight w:val="none"/>
        </w:rPr>
        <w:t>重新审图。在工程竣工阶段，组织对装配式建筑的装配率进行核验，达不到标准要求的不得组织竣工验收。鼓励建设单位建造A级以上装配式建筑。</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方正仿宋_GBK" w:cs="Times New Roman"/>
          <w:b/>
          <w:bCs/>
          <w:color w:val="auto"/>
          <w:sz w:val="32"/>
          <w:szCs w:val="32"/>
          <w:highlight w:val="none"/>
          <w:lang w:eastAsia="zh-CN"/>
        </w:rPr>
      </w:pPr>
      <w:r>
        <w:rPr>
          <w:rFonts w:hint="eastAsia" w:ascii="Times New Roman" w:hAnsi="Times New Roman" w:eastAsia="方正仿宋_GBK" w:cs="Times New Roman"/>
          <w:b/>
          <w:bCs/>
          <w:color w:val="auto"/>
          <w:sz w:val="32"/>
          <w:szCs w:val="32"/>
          <w:highlight w:val="none"/>
          <w:lang w:eastAsia="zh-CN"/>
        </w:rPr>
        <w:t>修订说明：</w:t>
      </w:r>
      <w:r>
        <w:rPr>
          <w:rFonts w:hint="eastAsia" w:ascii="Times New Roman" w:hAnsi="Times New Roman" w:eastAsia="方正仿宋_GBK" w:cs="Times New Roman"/>
          <w:b/>
          <w:bCs/>
          <w:color w:val="auto"/>
          <w:sz w:val="32"/>
          <w:szCs w:val="32"/>
          <w:highlight w:val="none"/>
          <w:lang w:val="en-US" w:eastAsia="zh-CN"/>
        </w:rPr>
        <w:t>此条要求为结合我市情况提出的装配式建筑工作要求，继续保留。</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strike w:val="0"/>
          <w:dstrike w:val="0"/>
          <w:color w:val="auto"/>
          <w:sz w:val="32"/>
          <w:szCs w:val="32"/>
          <w:highlight w:val="none"/>
          <w:lang w:eastAsia="zh-CN"/>
        </w:rPr>
        <w:t>（二）</w:t>
      </w:r>
      <w:r>
        <w:rPr>
          <w:rFonts w:ascii="Times New Roman" w:hAnsi="Times New Roman" w:eastAsia="方正仿宋_GBK" w:cs="Times New Roman"/>
          <w:color w:val="auto"/>
          <w:sz w:val="32"/>
          <w:szCs w:val="32"/>
          <w:highlight w:val="none"/>
        </w:rPr>
        <w:t>设计单位应按照标准、规范和图集进行设计，编制装配式建筑设计专篇</w:t>
      </w:r>
      <w:r>
        <w:rPr>
          <w:rFonts w:hint="eastAsia" w:ascii="Times New Roman" w:hAnsi="Times New Roman" w:eastAsia="方正仿宋_GBK" w:cs="Times New Roman"/>
          <w:color w:val="auto"/>
          <w:sz w:val="32"/>
          <w:szCs w:val="32"/>
          <w:highlight w:val="none"/>
        </w:rPr>
        <w:t>，明确建筑</w:t>
      </w:r>
      <w:r>
        <w:rPr>
          <w:rFonts w:ascii="Times New Roman" w:hAnsi="Times New Roman" w:eastAsia="方正仿宋_GBK" w:cs="Times New Roman"/>
          <w:color w:val="auto"/>
          <w:sz w:val="32"/>
          <w:szCs w:val="32"/>
          <w:highlight w:val="none"/>
        </w:rPr>
        <w:t>装配率、</w:t>
      </w:r>
      <w:r>
        <w:rPr>
          <w:rFonts w:hint="eastAsia" w:ascii="Times New Roman" w:hAnsi="Times New Roman" w:eastAsia="方正仿宋_GBK" w:cs="Times New Roman"/>
          <w:color w:val="auto"/>
          <w:sz w:val="32"/>
          <w:szCs w:val="32"/>
          <w:highlight w:val="none"/>
        </w:rPr>
        <w:t>级别、</w:t>
      </w:r>
      <w:r>
        <w:rPr>
          <w:rFonts w:ascii="Times New Roman" w:hAnsi="Times New Roman" w:eastAsia="方正仿宋_GBK" w:cs="Times New Roman"/>
          <w:color w:val="auto"/>
          <w:sz w:val="32"/>
          <w:szCs w:val="32"/>
          <w:highlight w:val="none"/>
        </w:rPr>
        <w:t>全装修</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预制构件</w:t>
      </w:r>
      <w:r>
        <w:rPr>
          <w:rFonts w:hint="eastAsia" w:ascii="Times New Roman" w:hAnsi="Times New Roman" w:eastAsia="方正仿宋_GBK" w:cs="Times New Roman"/>
          <w:color w:val="auto"/>
          <w:sz w:val="32"/>
          <w:szCs w:val="32"/>
          <w:highlight w:val="none"/>
        </w:rPr>
        <w:t>品种和</w:t>
      </w:r>
      <w:r>
        <w:rPr>
          <w:rFonts w:hint="eastAsia" w:ascii="Times New Roman" w:hAnsi="Times New Roman" w:eastAsia="方正仿宋_GBK" w:cs="Times New Roman"/>
          <w:strike w:val="0"/>
          <w:dstrike w:val="0"/>
          <w:color w:val="auto"/>
          <w:sz w:val="32"/>
          <w:szCs w:val="32"/>
          <w:highlight w:val="none"/>
        </w:rPr>
        <w:t>规格、主要结构构件的连接方式、质量和安全的保障措施等</w:t>
      </w:r>
      <w:r>
        <w:rPr>
          <w:rFonts w:hint="eastAsia" w:ascii="Times New Roman" w:hAnsi="Times New Roman" w:eastAsia="方正仿宋_GBK" w:cs="Times New Roman"/>
          <w:strike w:val="0"/>
          <w:dstrike w:val="0"/>
          <w:color w:val="auto"/>
          <w:sz w:val="32"/>
          <w:szCs w:val="32"/>
          <w:highlight w:val="none"/>
          <w:lang w:eastAsia="zh-CN"/>
        </w:rPr>
        <w:t>相关内容</w:t>
      </w:r>
      <w:r>
        <w:rPr>
          <w:rFonts w:hint="eastAsia" w:ascii="Times New Roman" w:hAnsi="Times New Roman" w:eastAsia="方正仿宋_GBK" w:cs="Times New Roman"/>
          <w:strike w:val="0"/>
          <w:dstrike w:val="0"/>
          <w:color w:val="auto"/>
          <w:sz w:val="32"/>
          <w:szCs w:val="32"/>
          <w:highlight w:val="none"/>
        </w:rPr>
        <w:t>，并做好现场服务工作</w:t>
      </w:r>
      <w:r>
        <w:rPr>
          <w:rFonts w:ascii="Times New Roman" w:hAnsi="Times New Roman" w:eastAsia="方正仿宋_GBK" w:cs="Times New Roman"/>
          <w:strike w:val="0"/>
          <w:dstrike w:val="0"/>
          <w:color w:val="auto"/>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（三）施工图纸审查机构</w:t>
      </w:r>
      <w:r>
        <w:rPr>
          <w:rFonts w:hint="eastAsia" w:ascii="Times New Roman" w:hAnsi="Times New Roman" w:eastAsia="方正仿宋_GBK" w:cs="Times New Roman"/>
          <w:strike w:val="0"/>
          <w:dstrike w:val="0"/>
          <w:color w:val="auto"/>
          <w:sz w:val="32"/>
          <w:szCs w:val="32"/>
          <w:highlight w:val="none"/>
        </w:rPr>
        <w:t>应根据</w:t>
      </w:r>
      <w:r>
        <w:rPr>
          <w:rFonts w:hint="eastAsia" w:ascii="Times New Roman" w:hAnsi="Times New Roman" w:eastAsia="方正仿宋_GBK" w:cs="Times New Roman"/>
          <w:strike w:val="0"/>
          <w:dstrike w:val="0"/>
          <w:color w:val="auto"/>
          <w:sz w:val="32"/>
          <w:szCs w:val="32"/>
          <w:highlight w:val="none"/>
          <w:lang w:eastAsia="zh-CN"/>
        </w:rPr>
        <w:t>相关</w:t>
      </w:r>
      <w:r>
        <w:rPr>
          <w:rFonts w:ascii="Times New Roman" w:hAnsi="Times New Roman" w:eastAsia="方正仿宋_GBK" w:cs="Times New Roman"/>
          <w:color w:val="auto"/>
          <w:sz w:val="32"/>
          <w:szCs w:val="32"/>
          <w:highlight w:val="none"/>
        </w:rPr>
        <w:t>标准、规范</w:t>
      </w:r>
      <w:r>
        <w:rPr>
          <w:rFonts w:hint="eastAsia" w:ascii="Times New Roman" w:hAnsi="Times New Roman" w:eastAsia="方正仿宋_GBK" w:cs="Times New Roman"/>
          <w:strike w:val="0"/>
          <w:dstrike w:val="0"/>
          <w:color w:val="auto"/>
          <w:sz w:val="32"/>
          <w:szCs w:val="32"/>
          <w:highlight w:val="none"/>
        </w:rPr>
        <w:t>，</w:t>
      </w:r>
      <w:r>
        <w:rPr>
          <w:rFonts w:hint="eastAsia" w:ascii="Times New Roman" w:hAnsi="Times New Roman" w:eastAsia="方正仿宋_GBK" w:cs="Times New Roman"/>
          <w:color w:val="auto"/>
          <w:sz w:val="32"/>
          <w:szCs w:val="32"/>
          <w:highlight w:val="none"/>
        </w:rPr>
        <w:t>复核装配率、全装修等内容是否满足相关要求，并在施工图设计文件审查合格书上注明相关指标，对达不到装配式建筑指标要求的项目，施工图纸审查机构不得出具施工图纸设计文件审查合格书。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eastAsia="zh-CN"/>
        </w:rPr>
        <w:t>（四）</w:t>
      </w:r>
      <w:r>
        <w:rPr>
          <w:rFonts w:ascii="Times New Roman" w:hAnsi="Times New Roman" w:eastAsia="方正仿宋_GBK" w:cs="Times New Roman"/>
          <w:color w:val="auto"/>
          <w:sz w:val="32"/>
          <w:szCs w:val="32"/>
          <w:highlight w:val="none"/>
        </w:rPr>
        <w:t>预制构件和部品部件生产企业应严格按照产品质量标准和设计要求组织生产，并建立健全预制构件</w:t>
      </w:r>
      <w:r>
        <w:rPr>
          <w:rFonts w:hint="eastAsia" w:ascii="Times New Roman" w:hAnsi="Times New Roman" w:eastAsia="方正仿宋_GBK" w:cs="Times New Roman"/>
          <w:color w:val="auto"/>
          <w:sz w:val="32"/>
          <w:szCs w:val="32"/>
          <w:highlight w:val="none"/>
        </w:rPr>
        <w:t>和部品部件</w:t>
      </w:r>
      <w:r>
        <w:rPr>
          <w:rFonts w:ascii="Times New Roman" w:hAnsi="Times New Roman" w:eastAsia="方正仿宋_GBK" w:cs="Times New Roman"/>
          <w:color w:val="auto"/>
          <w:sz w:val="32"/>
          <w:szCs w:val="32"/>
          <w:highlight w:val="none"/>
        </w:rPr>
        <w:t>质量追溯制度。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eastAsia="zh-CN"/>
        </w:rPr>
        <w:t>（五）</w:t>
      </w:r>
      <w:r>
        <w:rPr>
          <w:rFonts w:ascii="Times New Roman" w:hAnsi="Times New Roman" w:eastAsia="方正仿宋_GBK" w:cs="Times New Roman"/>
          <w:color w:val="auto"/>
          <w:sz w:val="32"/>
          <w:szCs w:val="32"/>
          <w:highlight w:val="none"/>
        </w:rPr>
        <w:t>施工单位</w:t>
      </w:r>
      <w:r>
        <w:rPr>
          <w:rFonts w:ascii="Times New Roman" w:hAnsi="Times New Roman" w:eastAsia="方正仿宋_GBK" w:cs="Times New Roman"/>
          <w:strike w:val="0"/>
          <w:dstrike w:val="0"/>
          <w:color w:val="auto"/>
          <w:sz w:val="32"/>
          <w:szCs w:val="32"/>
          <w:highlight w:val="none"/>
        </w:rPr>
        <w:t>应</w:t>
      </w:r>
      <w:r>
        <w:rPr>
          <w:rFonts w:ascii="Times New Roman" w:hAnsi="Times New Roman" w:eastAsia="方正仿宋_GBK" w:cs="Times New Roman"/>
          <w:color w:val="auto"/>
          <w:sz w:val="32"/>
          <w:szCs w:val="32"/>
          <w:highlight w:val="none"/>
        </w:rPr>
        <w:t>严格按照</w:t>
      </w:r>
      <w:r>
        <w:rPr>
          <w:rFonts w:hint="eastAsia" w:ascii="Times New Roman" w:hAnsi="Times New Roman" w:eastAsia="方正仿宋_GBK" w:cs="Times New Roman"/>
          <w:color w:val="auto"/>
          <w:sz w:val="32"/>
          <w:szCs w:val="32"/>
          <w:highlight w:val="none"/>
        </w:rPr>
        <w:t>国家、自治区相关标准、规范、规程及</w:t>
      </w:r>
      <w:r>
        <w:rPr>
          <w:rFonts w:ascii="Times New Roman" w:hAnsi="Times New Roman" w:eastAsia="方正仿宋_GBK" w:cs="Times New Roman"/>
          <w:color w:val="auto"/>
          <w:sz w:val="32"/>
          <w:szCs w:val="32"/>
          <w:highlight w:val="none"/>
        </w:rPr>
        <w:t>施工图设计文件和施工方案</w:t>
      </w:r>
      <w:r>
        <w:rPr>
          <w:rFonts w:hint="eastAsia" w:ascii="Times New Roman" w:hAnsi="Times New Roman" w:eastAsia="方正仿宋_GBK" w:cs="Times New Roman"/>
          <w:color w:val="auto"/>
          <w:sz w:val="32"/>
          <w:szCs w:val="32"/>
          <w:highlight w:val="none"/>
        </w:rPr>
        <w:t>组织</w:t>
      </w:r>
      <w:r>
        <w:rPr>
          <w:rFonts w:ascii="Times New Roman" w:hAnsi="Times New Roman" w:eastAsia="方正仿宋_GBK" w:cs="Times New Roman"/>
          <w:color w:val="auto"/>
          <w:sz w:val="32"/>
          <w:szCs w:val="32"/>
          <w:highlight w:val="none"/>
        </w:rPr>
        <w:t>施工</w:t>
      </w:r>
      <w:r>
        <w:rPr>
          <w:rFonts w:hint="eastAsia" w:ascii="Times New Roman" w:hAnsi="Times New Roman" w:eastAsia="方正仿宋_GBK" w:cs="Times New Roman"/>
          <w:strike w:val="0"/>
          <w:dstrike w:val="0"/>
          <w:color w:val="auto"/>
          <w:sz w:val="32"/>
          <w:szCs w:val="32"/>
          <w:highlight w:val="none"/>
          <w:lang w:eastAsia="zh-CN"/>
        </w:rPr>
        <w:t>，根据装配式建筑施工特点编写</w:t>
      </w:r>
      <w:r>
        <w:rPr>
          <w:rFonts w:ascii="Times New Roman" w:hAnsi="Times New Roman" w:eastAsia="方正仿宋_GBK" w:cs="Times New Roman"/>
          <w:strike w:val="0"/>
          <w:dstrike w:val="0"/>
          <w:color w:val="auto"/>
          <w:sz w:val="32"/>
          <w:szCs w:val="32"/>
          <w:highlight w:val="none"/>
        </w:rPr>
        <w:t>专项施工方案</w:t>
      </w:r>
      <w:r>
        <w:rPr>
          <w:rFonts w:ascii="Times New Roman" w:hAnsi="Times New Roman" w:eastAsia="方正仿宋_GBK" w:cs="Times New Roman"/>
          <w:color w:val="auto"/>
          <w:sz w:val="32"/>
          <w:szCs w:val="32"/>
          <w:highlight w:val="none"/>
        </w:rPr>
        <w:t>。</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eastAsia="zh-CN"/>
        </w:rPr>
        <w:t>（六）</w:t>
      </w:r>
      <w:r>
        <w:rPr>
          <w:rFonts w:ascii="Times New Roman" w:hAnsi="Times New Roman" w:eastAsia="方正仿宋_GBK" w:cs="Times New Roman"/>
          <w:color w:val="auto"/>
          <w:sz w:val="32"/>
          <w:szCs w:val="32"/>
          <w:highlight w:val="none"/>
        </w:rPr>
        <w:t>监理单位应针对装配式建筑的特点编制监理规划和专项监理细则，</w:t>
      </w:r>
      <w:r>
        <w:rPr>
          <w:rFonts w:hint="eastAsia" w:ascii="Times New Roman" w:hAnsi="Times New Roman" w:eastAsia="方正仿宋_GBK" w:cs="Times New Roman"/>
          <w:color w:val="auto"/>
          <w:sz w:val="32"/>
          <w:szCs w:val="32"/>
          <w:highlight w:val="none"/>
        </w:rPr>
        <w:t>严把</w:t>
      </w:r>
      <w:r>
        <w:rPr>
          <w:rFonts w:ascii="Times New Roman" w:hAnsi="Times New Roman" w:eastAsia="方正仿宋_GBK" w:cs="Times New Roman"/>
          <w:color w:val="auto"/>
          <w:sz w:val="32"/>
          <w:szCs w:val="32"/>
          <w:highlight w:val="none"/>
        </w:rPr>
        <w:t>施工质量，提升现场管理水平。</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rPr>
        <w:t>五</w:t>
      </w:r>
      <w:r>
        <w:rPr>
          <w:rFonts w:ascii="Times New Roman" w:hAnsi="Times New Roman" w:eastAsia="方正黑体_GBK" w:cs="Times New Roman"/>
          <w:color w:val="auto"/>
          <w:sz w:val="32"/>
          <w:szCs w:val="32"/>
          <w:highlight w:val="none"/>
        </w:rPr>
        <w:t>、完善组织保障措施</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rPr>
        <w:t>一</w:t>
      </w:r>
      <w:r>
        <w:rPr>
          <w:rFonts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rPr>
        <w:t>开展属地管理。各区（县）人民政府要加强辖区内推进装配式建筑工作的组织领导，建立相应的工作机制，明确目标任务，加强督促检查，确保工作落到实处。</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落实</w:t>
      </w:r>
      <w:r>
        <w:rPr>
          <w:rFonts w:ascii="Times New Roman" w:hAnsi="Times New Roman" w:eastAsia="方正仿宋_GBK" w:cs="Times New Roman"/>
          <w:color w:val="auto"/>
          <w:sz w:val="32"/>
          <w:szCs w:val="32"/>
          <w:highlight w:val="none"/>
        </w:rPr>
        <w:t>优惠政策。严格执行《关于加快推进自治区装配式建筑发展的通知》（新政办明电</w:t>
      </w:r>
      <w:r>
        <w:rPr>
          <w:rFonts w:hint="eastAsia" w:ascii="方正仿宋_GBK" w:hAnsi="方正仿宋_GBK" w:eastAsia="方正仿宋_GBK" w:cs="方正仿宋_GBK"/>
          <w:color w:val="auto"/>
          <w:sz w:val="32"/>
          <w:szCs w:val="32"/>
          <w:highlight w:val="none"/>
          <w:u w:val="none"/>
        </w:rPr>
        <w:t>﹝</w:t>
      </w:r>
      <w:r>
        <w:rPr>
          <w:rFonts w:ascii="Times New Roman" w:hAnsi="Times New Roman" w:eastAsia="方正仿宋_GBK" w:cs="Times New Roman"/>
          <w:color w:val="auto"/>
          <w:sz w:val="32"/>
          <w:szCs w:val="32"/>
          <w:highlight w:val="none"/>
          <w:u w:val="none"/>
        </w:rPr>
        <w:t>2019</w:t>
      </w:r>
      <w:r>
        <w:rPr>
          <w:rFonts w:hint="eastAsia" w:ascii="方正仿宋_GBK" w:hAnsi="方正仿宋_GBK" w:eastAsia="方正仿宋_GBK" w:cs="方正仿宋_GBK"/>
          <w:color w:val="auto"/>
          <w:sz w:val="32"/>
          <w:szCs w:val="32"/>
          <w:highlight w:val="none"/>
          <w:u w:val="none"/>
        </w:rPr>
        <w:t>﹞</w:t>
      </w:r>
      <w:r>
        <w:rPr>
          <w:rFonts w:ascii="Times New Roman" w:hAnsi="Times New Roman" w:eastAsia="方正仿宋_GBK" w:cs="Times New Roman"/>
          <w:color w:val="auto"/>
          <w:sz w:val="32"/>
          <w:szCs w:val="32"/>
          <w:highlight w:val="none"/>
          <w:u w:val="none"/>
        </w:rPr>
        <w:t>243号）</w:t>
      </w:r>
      <w:r>
        <w:rPr>
          <w:rFonts w:hint="eastAsia"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eastAsia="zh-CN"/>
        </w:rPr>
        <w:t>《关于进一步推进我市装配式建筑、绿色建筑和超低能耗建筑高质量发展的</w:t>
      </w:r>
      <w:r>
        <w:rPr>
          <w:rFonts w:hint="eastAsia" w:ascii="Times New Roman" w:hAnsi="Times New Roman" w:eastAsia="方正仿宋_GBK" w:cs="Times New Roman"/>
          <w:color w:val="auto"/>
          <w:sz w:val="32"/>
          <w:szCs w:val="32"/>
          <w:highlight w:val="none"/>
          <w:u w:val="none"/>
          <w:lang w:eastAsia="zh-CN"/>
        </w:rPr>
        <w:t>实施意见</w:t>
      </w:r>
      <w:r>
        <w:rPr>
          <w:rFonts w:hint="default" w:ascii="Times New Roman" w:hAnsi="Times New Roman" w:eastAsia="方正仿宋_GBK" w:cs="Times New Roman"/>
          <w:color w:val="auto"/>
          <w:sz w:val="32"/>
          <w:szCs w:val="32"/>
          <w:highlight w:val="none"/>
          <w:u w:val="none"/>
          <w:lang w:eastAsia="zh-CN"/>
        </w:rPr>
        <w:t>》</w:t>
      </w:r>
      <w:r>
        <w:rPr>
          <w:rFonts w:hint="eastAsia"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val="zh-CN" w:eastAsia="zh-CN"/>
        </w:rPr>
        <w:t>乌</w:t>
      </w:r>
      <w:r>
        <w:rPr>
          <w:rFonts w:hint="eastAsia" w:ascii="Times New Roman" w:hAnsi="Times New Roman" w:eastAsia="方正仿宋_GBK" w:cs="Times New Roman"/>
          <w:color w:val="auto"/>
          <w:sz w:val="32"/>
          <w:szCs w:val="32"/>
          <w:highlight w:val="none"/>
          <w:u w:val="none"/>
          <w:lang w:val="zh-CN" w:eastAsia="zh-CN"/>
        </w:rPr>
        <w:t>建规</w:t>
      </w:r>
      <w:r>
        <w:rPr>
          <w:rFonts w:hint="default" w:ascii="Times New Roman" w:hAnsi="Times New Roman" w:eastAsia="方正仿宋_GBK" w:cs="Times New Roman"/>
          <w:color w:val="auto"/>
          <w:sz w:val="32"/>
          <w:szCs w:val="32"/>
          <w:highlight w:val="none"/>
          <w:u w:val="none"/>
          <w:lang w:val="zh-CN" w:eastAsia="zh-CN"/>
        </w:rPr>
        <w:t>〔20</w:t>
      </w:r>
      <w:r>
        <w:rPr>
          <w:rFonts w:hint="eastAsia" w:ascii="Times New Roman" w:hAnsi="Times New Roman" w:eastAsia="方正仿宋_GBK" w:cs="Times New Roman"/>
          <w:color w:val="auto"/>
          <w:sz w:val="32"/>
          <w:szCs w:val="32"/>
          <w:highlight w:val="none"/>
          <w:u w:val="none"/>
          <w:lang w:val="en-US" w:eastAsia="zh-CN"/>
        </w:rPr>
        <w:t>23</w:t>
      </w:r>
      <w:r>
        <w:rPr>
          <w:rFonts w:hint="default" w:ascii="Times New Roman" w:hAnsi="Times New Roman" w:eastAsia="方正仿宋_GBK" w:cs="Times New Roman"/>
          <w:color w:val="auto"/>
          <w:sz w:val="32"/>
          <w:szCs w:val="32"/>
          <w:highlight w:val="none"/>
          <w:u w:val="none"/>
          <w:lang w:val="zh-CN" w:eastAsia="zh-CN"/>
        </w:rPr>
        <w:t>〕</w:t>
      </w:r>
      <w:r>
        <w:rPr>
          <w:rFonts w:hint="default" w:ascii="Times New Roman" w:hAnsi="Times New Roman" w:eastAsia="方正仿宋_GBK" w:cs="Times New Roman"/>
          <w:color w:val="auto"/>
          <w:sz w:val="32"/>
          <w:szCs w:val="32"/>
          <w:highlight w:val="none"/>
          <w:u w:val="none"/>
          <w:lang w:val="en-US" w:eastAsia="zh-CN"/>
        </w:rPr>
        <w:t>2</w:t>
      </w:r>
      <w:r>
        <w:rPr>
          <w:rFonts w:hint="default" w:ascii="Times New Roman" w:hAnsi="Times New Roman" w:eastAsia="方正仿宋_GBK" w:cs="Times New Roman"/>
          <w:color w:val="auto"/>
          <w:sz w:val="32"/>
          <w:szCs w:val="32"/>
          <w:highlight w:val="none"/>
          <w:u w:val="none"/>
          <w:lang w:val="zh-CN" w:eastAsia="zh-CN"/>
        </w:rPr>
        <w:t>号</w:t>
      </w:r>
      <w:r>
        <w:rPr>
          <w:rFonts w:hint="eastAsia" w:ascii="Times New Roman" w:hAnsi="Times New Roman" w:eastAsia="方正仿宋_GBK" w:cs="Times New Roman"/>
          <w:color w:val="auto"/>
          <w:sz w:val="32"/>
          <w:szCs w:val="32"/>
          <w:highlight w:val="none"/>
          <w:u w:val="none"/>
          <w:lang w:eastAsia="zh-CN"/>
        </w:rPr>
        <w:t>）</w:t>
      </w:r>
      <w:r>
        <w:rPr>
          <w:rFonts w:ascii="Times New Roman" w:hAnsi="Times New Roman" w:eastAsia="方正仿宋_GBK" w:cs="Times New Roman"/>
          <w:color w:val="auto"/>
          <w:sz w:val="32"/>
          <w:szCs w:val="32"/>
          <w:highlight w:val="none"/>
          <w:u w:val="none"/>
        </w:rPr>
        <w:t>中</w:t>
      </w:r>
      <w:r>
        <w:rPr>
          <w:rFonts w:hint="eastAsia" w:ascii="Times New Roman" w:hAnsi="Times New Roman" w:eastAsia="方正仿宋_GBK" w:cs="Times New Roman"/>
          <w:color w:val="auto"/>
          <w:sz w:val="32"/>
          <w:szCs w:val="32"/>
          <w:highlight w:val="none"/>
          <w:u w:val="none"/>
        </w:rPr>
        <w:t>对装配式建筑在</w:t>
      </w:r>
      <w:r>
        <w:rPr>
          <w:rFonts w:ascii="Times New Roman" w:hAnsi="Times New Roman" w:eastAsia="方正仿宋_GBK" w:cs="Times New Roman"/>
          <w:color w:val="auto"/>
          <w:sz w:val="32"/>
          <w:szCs w:val="32"/>
          <w:highlight w:val="none"/>
          <w:u w:val="none"/>
        </w:rPr>
        <w:t>税费</w:t>
      </w:r>
      <w:r>
        <w:rPr>
          <w:rFonts w:hint="eastAsia" w:ascii="Times New Roman" w:hAnsi="Times New Roman" w:eastAsia="方正仿宋_GBK" w:cs="Times New Roman"/>
          <w:color w:val="auto"/>
          <w:sz w:val="32"/>
          <w:szCs w:val="32"/>
          <w:highlight w:val="none"/>
          <w:u w:val="none"/>
        </w:rPr>
        <w:t>优惠</w:t>
      </w:r>
      <w:r>
        <w:rPr>
          <w:rFonts w:ascii="Times New Roman" w:hAnsi="Times New Roman" w:eastAsia="方正仿宋_GBK" w:cs="Times New Roman"/>
          <w:color w:val="auto"/>
          <w:sz w:val="32"/>
          <w:szCs w:val="32"/>
          <w:highlight w:val="none"/>
          <w:u w:val="none"/>
        </w:rPr>
        <w:t>、金融支持、房产预售、住房公积金</w:t>
      </w:r>
      <w:r>
        <w:rPr>
          <w:rFonts w:hint="eastAsia" w:ascii="Times New Roman" w:hAnsi="Times New Roman" w:eastAsia="方正仿宋_GBK" w:cs="Times New Roman"/>
          <w:color w:val="auto"/>
          <w:sz w:val="32"/>
          <w:szCs w:val="32"/>
          <w:highlight w:val="none"/>
          <w:u w:val="none"/>
          <w:lang w:eastAsia="zh-CN"/>
        </w:rPr>
        <w:t>和容积</w:t>
      </w:r>
      <w:r>
        <w:rPr>
          <w:rFonts w:hint="eastAsia" w:ascii="Times New Roman" w:hAnsi="Times New Roman" w:eastAsia="方正仿宋_GBK" w:cs="Times New Roman"/>
          <w:color w:val="auto"/>
          <w:sz w:val="32"/>
          <w:szCs w:val="32"/>
          <w:highlight w:val="none"/>
          <w:lang w:eastAsia="zh-CN"/>
        </w:rPr>
        <w:t>率奖励</w:t>
      </w:r>
      <w:r>
        <w:rPr>
          <w:rFonts w:ascii="Times New Roman" w:hAnsi="Times New Roman" w:eastAsia="方正仿宋_GBK" w:cs="Times New Roman"/>
          <w:color w:val="auto"/>
          <w:sz w:val="32"/>
          <w:szCs w:val="32"/>
          <w:highlight w:val="none"/>
        </w:rPr>
        <w:t>等</w:t>
      </w:r>
      <w:r>
        <w:rPr>
          <w:rFonts w:hint="eastAsia" w:ascii="Times New Roman" w:hAnsi="Times New Roman" w:eastAsia="方正仿宋_GBK" w:cs="Times New Roman"/>
          <w:color w:val="auto"/>
          <w:sz w:val="32"/>
          <w:szCs w:val="32"/>
          <w:highlight w:val="none"/>
        </w:rPr>
        <w:t>方面的激励</w:t>
      </w:r>
      <w:r>
        <w:rPr>
          <w:rFonts w:ascii="Times New Roman" w:hAnsi="Times New Roman" w:eastAsia="方正仿宋_GBK" w:cs="Times New Roman"/>
          <w:color w:val="auto"/>
          <w:sz w:val="32"/>
          <w:szCs w:val="32"/>
          <w:highlight w:val="none"/>
        </w:rPr>
        <w:t>政策。</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Times New Roman" w:hAnsi="Times New Roman" w:eastAsia="方正仿宋_GBK" w:cs="Times New Roman"/>
          <w:b/>
          <w:bCs/>
          <w:color w:val="auto"/>
          <w:sz w:val="32"/>
          <w:szCs w:val="32"/>
          <w:highlight w:val="none"/>
          <w:lang w:eastAsia="zh-CN"/>
        </w:rPr>
      </w:pPr>
      <w:r>
        <w:rPr>
          <w:rFonts w:hint="eastAsia" w:ascii="Times New Roman" w:hAnsi="Times New Roman" w:eastAsia="方正仿宋_GBK" w:cs="Times New Roman"/>
          <w:strike w:val="0"/>
          <w:dstrike w:val="0"/>
          <w:color w:val="auto"/>
          <w:sz w:val="32"/>
          <w:szCs w:val="32"/>
          <w:highlight w:val="none"/>
        </w:rPr>
        <w:t>加强技术服务。充分发挥市绿色装配式建筑专家库的评估、论证作用，协助企业解决设计、生产、施工、运营维护等方面的疑难问题。鼓励社会第三方机构开展装配式建筑等级评价和相关咨询工作</w:t>
      </w:r>
      <w:r>
        <w:rPr>
          <w:rFonts w:hint="eastAsia" w:ascii="Times New Roman" w:hAnsi="Times New Roman" w:eastAsia="方正仿宋_GBK" w:cs="Times New Roman"/>
          <w:strike w:val="0"/>
          <w:color w:val="auto"/>
          <w:sz w:val="32"/>
          <w:szCs w:val="32"/>
          <w:highlight w:val="none"/>
        </w:rPr>
        <w:t>。</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加大宣传培训力度。各区（县）人民政府和各相关单位应加强装配式建筑的政策解读与指导工作，组织开展多角度、多层次的装配式建筑宣传培训和交流活动，提升行业从业人员能力素质和工作水平。</w:t>
      </w:r>
    </w:p>
    <w:p>
      <w:pPr>
        <w:spacing w:line="480" w:lineRule="exact"/>
        <w:ind w:firstLine="640" w:firstLineChars="200"/>
        <w:rPr>
          <w:rFonts w:ascii="Times New Roman" w:hAnsi="Times New Roman" w:eastAsia="方正仿宋_GBK" w:cs="Times New Roman"/>
          <w:strike/>
          <w:dstrike w:val="0"/>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 xml:space="preserve">  </w:t>
      </w:r>
    </w:p>
    <w:sectPr>
      <w:footerReference r:id="rId3" w:type="default"/>
      <w:footerReference r:id="rId4" w:type="even"/>
      <w:pgSz w:w="11906" w:h="16838"/>
      <w:pgMar w:top="2098" w:right="1531" w:bottom="1985"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Times New Roman" w:hAnsi="Times New Roman"/>
        <w:sz w:val="28"/>
        <w:szCs w:val="28"/>
      </w:rPr>
    </w:sdtEndPr>
    <w:sdtContent>
      <w:p>
        <w:pPr>
          <w:pStyle w:val="3"/>
          <w:wordWrap w:val="0"/>
          <w:jc w:val="right"/>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10</w:t>
        </w:r>
        <w:r>
          <w:rPr>
            <w:rFonts w:ascii="Times New Roman" w:hAnsi="Times New Roman"/>
            <w:sz w:val="28"/>
            <w:szCs w:val="28"/>
          </w:rPr>
          <w:fldChar w:fldCharType="end"/>
        </w:r>
        <w:r>
          <w:rPr>
            <w:rFonts w:hint="eastAsia" w:ascii="Times New Roman" w:hAnsi="Times New Roman"/>
            <w:sz w:val="28"/>
            <w:szCs w:val="28"/>
          </w:rPr>
          <w:t xml:space="preserve"> —</w:t>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Times New Roman" w:hAnsi="Times New Roman"/>
        <w:sz w:val="28"/>
        <w:szCs w:val="28"/>
      </w:rPr>
    </w:sdtEndPr>
    <w:sdtContent>
      <w:p>
        <w:pPr>
          <w:pStyle w:val="3"/>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10</w:t>
        </w:r>
        <w:r>
          <w:rPr>
            <w:rFonts w:ascii="Times New Roman" w:hAnsi="Times New Roman"/>
            <w:sz w:val="28"/>
            <w:szCs w:val="28"/>
          </w:rPr>
          <w:fldChar w:fldCharType="end"/>
        </w:r>
        <w:r>
          <w:rPr>
            <w:rFonts w:hint="eastAsia" w:ascii="Times New Roman" w:hAnsi="Times New Roman"/>
            <w:sz w:val="28"/>
            <w:szCs w:val="28"/>
          </w:rPr>
          <w:t xml:space="preserve"> —</w:t>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6D9CB9"/>
    <w:multiLevelType w:val="singleLevel"/>
    <w:tmpl w:val="BD6D9CB9"/>
    <w:lvl w:ilvl="0" w:tentative="0">
      <w:start w:val="2"/>
      <w:numFmt w:val="chineseCounting"/>
      <w:suff w:val="nothing"/>
      <w:lvlText w:val="（%1）"/>
      <w:lvlJc w:val="left"/>
      <w:pPr>
        <w:ind w:left="-10"/>
      </w:pPr>
      <w:rPr>
        <w:rFonts w:hint="eastAsia"/>
      </w:rPr>
    </w:lvl>
  </w:abstractNum>
  <w:abstractNum w:abstractNumId="1">
    <w:nsid w:val="BF6D19DF"/>
    <w:multiLevelType w:val="singleLevel"/>
    <w:tmpl w:val="BF6D19DF"/>
    <w:lvl w:ilvl="0" w:tentative="0">
      <w:start w:val="2"/>
      <w:numFmt w:val="chineseCounting"/>
      <w:suff w:val="nothing"/>
      <w:lvlText w:val="（%1）"/>
      <w:lvlJc w:val="left"/>
      <w:rPr>
        <w:rFonts w:hint="eastAsia"/>
      </w:rPr>
    </w:lvl>
  </w:abstractNum>
  <w:abstractNum w:abstractNumId="2">
    <w:nsid w:val="7DFA1E89"/>
    <w:multiLevelType w:val="singleLevel"/>
    <w:tmpl w:val="7DFA1E89"/>
    <w:lvl w:ilvl="0" w:tentative="0">
      <w:start w:val="2"/>
      <w:numFmt w:val="chineseCounting"/>
      <w:suff w:val="nothing"/>
      <w:lvlText w:val="（%1）"/>
      <w:lvlJc w:val="left"/>
      <w:pPr>
        <w:ind w:left="15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81C"/>
    <w:rsid w:val="00047FF9"/>
    <w:rsid w:val="00074FEC"/>
    <w:rsid w:val="0008751F"/>
    <w:rsid w:val="00092C5D"/>
    <w:rsid w:val="000D78F5"/>
    <w:rsid w:val="000E1AD9"/>
    <w:rsid w:val="00112A1A"/>
    <w:rsid w:val="00153CA6"/>
    <w:rsid w:val="0017062C"/>
    <w:rsid w:val="001A3E3C"/>
    <w:rsid w:val="00226323"/>
    <w:rsid w:val="002445F7"/>
    <w:rsid w:val="0025432D"/>
    <w:rsid w:val="00264DC2"/>
    <w:rsid w:val="002B0320"/>
    <w:rsid w:val="002D7BEA"/>
    <w:rsid w:val="002E7365"/>
    <w:rsid w:val="00336776"/>
    <w:rsid w:val="00343CF2"/>
    <w:rsid w:val="00351149"/>
    <w:rsid w:val="003821C8"/>
    <w:rsid w:val="003B0026"/>
    <w:rsid w:val="003D5D27"/>
    <w:rsid w:val="003F7F76"/>
    <w:rsid w:val="004531DC"/>
    <w:rsid w:val="0046281C"/>
    <w:rsid w:val="004C79EC"/>
    <w:rsid w:val="00526A18"/>
    <w:rsid w:val="0057398D"/>
    <w:rsid w:val="00583EA9"/>
    <w:rsid w:val="00594161"/>
    <w:rsid w:val="005B68D0"/>
    <w:rsid w:val="006307FE"/>
    <w:rsid w:val="006362F0"/>
    <w:rsid w:val="006513F0"/>
    <w:rsid w:val="00700542"/>
    <w:rsid w:val="00714D39"/>
    <w:rsid w:val="00790A41"/>
    <w:rsid w:val="007B00A5"/>
    <w:rsid w:val="007C5F71"/>
    <w:rsid w:val="007D04D0"/>
    <w:rsid w:val="00836600"/>
    <w:rsid w:val="008631EC"/>
    <w:rsid w:val="00891E59"/>
    <w:rsid w:val="008A3C2B"/>
    <w:rsid w:val="008B72A7"/>
    <w:rsid w:val="0092753B"/>
    <w:rsid w:val="009D4934"/>
    <w:rsid w:val="00A26070"/>
    <w:rsid w:val="00A4283C"/>
    <w:rsid w:val="00A611CC"/>
    <w:rsid w:val="00AE5784"/>
    <w:rsid w:val="00B66FEA"/>
    <w:rsid w:val="00B90252"/>
    <w:rsid w:val="00C26881"/>
    <w:rsid w:val="00D760FE"/>
    <w:rsid w:val="00D8069D"/>
    <w:rsid w:val="00DA465D"/>
    <w:rsid w:val="00DC1DE8"/>
    <w:rsid w:val="00DC2971"/>
    <w:rsid w:val="00DD13C2"/>
    <w:rsid w:val="00E02360"/>
    <w:rsid w:val="00E804E0"/>
    <w:rsid w:val="00E86383"/>
    <w:rsid w:val="00EC506E"/>
    <w:rsid w:val="00EC7DEF"/>
    <w:rsid w:val="00EF36BA"/>
    <w:rsid w:val="00F20BCF"/>
    <w:rsid w:val="00FC5622"/>
    <w:rsid w:val="040417DD"/>
    <w:rsid w:val="04E975F4"/>
    <w:rsid w:val="064C007F"/>
    <w:rsid w:val="08B804D1"/>
    <w:rsid w:val="0B0417FD"/>
    <w:rsid w:val="115C40DA"/>
    <w:rsid w:val="11B4505A"/>
    <w:rsid w:val="13EA1EE7"/>
    <w:rsid w:val="15F930CC"/>
    <w:rsid w:val="211C5748"/>
    <w:rsid w:val="253E11F4"/>
    <w:rsid w:val="2A325951"/>
    <w:rsid w:val="2D635378"/>
    <w:rsid w:val="2FAFA920"/>
    <w:rsid w:val="2FFE9E02"/>
    <w:rsid w:val="300B37B3"/>
    <w:rsid w:val="38BC7889"/>
    <w:rsid w:val="3EFD7EEB"/>
    <w:rsid w:val="3FF5CE6D"/>
    <w:rsid w:val="434F458C"/>
    <w:rsid w:val="43D50743"/>
    <w:rsid w:val="44FD3D3E"/>
    <w:rsid w:val="473B6D1B"/>
    <w:rsid w:val="480D448D"/>
    <w:rsid w:val="49CF083F"/>
    <w:rsid w:val="49D67607"/>
    <w:rsid w:val="4E0F739C"/>
    <w:rsid w:val="4E8C2CFC"/>
    <w:rsid w:val="4EEE37B4"/>
    <w:rsid w:val="50896817"/>
    <w:rsid w:val="52D34AC3"/>
    <w:rsid w:val="54C77052"/>
    <w:rsid w:val="641D1283"/>
    <w:rsid w:val="65744E00"/>
    <w:rsid w:val="663BC25F"/>
    <w:rsid w:val="66AD589F"/>
    <w:rsid w:val="67451287"/>
    <w:rsid w:val="677D1033"/>
    <w:rsid w:val="69B6672C"/>
    <w:rsid w:val="6C1B16EF"/>
    <w:rsid w:val="6DD974F0"/>
    <w:rsid w:val="6E6041D3"/>
    <w:rsid w:val="6F0A0AE3"/>
    <w:rsid w:val="6F8819D3"/>
    <w:rsid w:val="750130F5"/>
    <w:rsid w:val="7673276C"/>
    <w:rsid w:val="77AF650A"/>
    <w:rsid w:val="793006CE"/>
    <w:rsid w:val="7A3800CD"/>
    <w:rsid w:val="7EF2D721"/>
    <w:rsid w:val="7FBF97D6"/>
    <w:rsid w:val="7FD5EDAC"/>
    <w:rsid w:val="9F6EA009"/>
    <w:rsid w:val="B7DF78D3"/>
    <w:rsid w:val="BCDF4363"/>
    <w:rsid w:val="BF7C9272"/>
    <w:rsid w:val="BF7F667A"/>
    <w:rsid w:val="C5D7DDFF"/>
    <w:rsid w:val="C7FFC6A2"/>
    <w:rsid w:val="D59F1D89"/>
    <w:rsid w:val="DF6F4E70"/>
    <w:rsid w:val="E697518F"/>
    <w:rsid w:val="F3FE3FB5"/>
    <w:rsid w:val="FB7D4D4A"/>
    <w:rsid w:val="FDA9A077"/>
    <w:rsid w:val="FFBF3098"/>
    <w:rsid w:val="FFF350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 w:type="paragraph" w:styleId="10">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AC08BAF1-28EC-4A76-B577-6AA5A5CAE34B}">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Pages>
  <Words>702</Words>
  <Characters>4008</Characters>
  <Lines>33</Lines>
  <Paragraphs>9</Paragraphs>
  <TotalTime>6</TotalTime>
  <ScaleCrop>false</ScaleCrop>
  <LinksUpToDate>false</LinksUpToDate>
  <CharactersWithSpaces>4701</CharactersWithSpaces>
  <Application>WPS Office_12.8.2.17008_F1E327BC-269C-435d-A152-05C5408002CA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2020-06-08T04:05:00Z</dcterms:created>
  <dc:creator>胡芸</dc:creator>
  <cp:lastModifiedBy>user</cp:lastModifiedBy>
  <dcterms:modified xsi:type="dcterms:W3CDTF">2026-08-13T16:16:03Z</dcterms:modified>
  <cp:revision>177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2052-12.8.2.17008</vt:lpwstr>
  </property>
  <property fmtid="{D5CDD505-2E9C-101B-9397-08002B2CF9AE}" pid="3" name="ICV">
    <vt:lpwstr>FFFACEE4656769AF9674716ADB8D9BBC_42</vt:lpwstr>
  </property>
</Properties>
</file>