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eastAsia="zh-CN"/>
        </w:rPr>
        <w:t>附件</w:t>
      </w:r>
      <w:r>
        <w:rPr>
          <w:rFonts w:hint="default" w:ascii="Times New Roman" w:hAnsi="Times New Roman" w:eastAsia="方正黑体_GBK" w:cs="Times New Roman"/>
          <w:spacing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黑体_GBK"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《关于乌鲁木齐市租赁住房单间租住人数上限和人均最低租住面积标准的规定</w:t>
      </w:r>
      <w:r>
        <w:rPr>
          <w:rFonts w:hint="eastAsia" w:ascii="Times New Roman" w:hAnsi="Times New Roman" w:eastAsia="方正小标宋_GBK" w:cs="Times New Roman"/>
          <w:spacing w:val="-20"/>
          <w:sz w:val="44"/>
          <w:szCs w:val="44"/>
          <w:lang w:val="en-US" w:eastAsia="zh-CN"/>
        </w:rPr>
        <w:t>（征求意见稿）》</w:t>
      </w:r>
      <w:r>
        <w:rPr>
          <w:rFonts w:hint="eastAsia" w:ascii="Times New Roman" w:hAnsi="Times New Roman" w:eastAsia="方正小标宋_GBK" w:cs="Times New Roman"/>
          <w:sz w:val="44"/>
          <w:szCs w:val="44"/>
          <w:lang w:val="en-US" w:eastAsia="zh-CN"/>
        </w:rPr>
        <w:t>起草说明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现将《关于乌鲁木齐市租赁住房单间租住人数上限和人均最低租住面积标准的规定》（以下简称《规定》）起草情况说明如下</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制定</w:t>
      </w:r>
      <w:r>
        <w:rPr>
          <w:rFonts w:hint="eastAsia" w:ascii="方正黑体_GBK" w:hAnsi="方正黑体_GBK" w:eastAsia="方正黑体_GBK" w:cs="方正黑体_GBK"/>
          <w:sz w:val="32"/>
          <w:szCs w:val="32"/>
        </w:rPr>
        <w:t>背景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年来，随着乌鲁木齐市经济社会发展和城镇化进程加快，流动人口规模持续扩大，住房租赁市场需求旺盛，但“群租”“房中房”等违规租住现象屡禁不止。部分出租房屋存在单间超员、人均居住面积严重不足、擅自改变房屋结构、私拉乱接电线等问题，不仅违反消防安全和房屋安全相关规定，易引发火灾、坍塌等安全事故，还导致邻里纠纷、治安案件增多，严重扰乱市场秩序，损害租赁双方合法权益，影响首府城市形象和公共安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w:t>
      </w:r>
      <w:r>
        <w:rPr>
          <w:rFonts w:hint="eastAsia" w:ascii="Times New Roman" w:hAnsi="Times New Roman" w:eastAsia="方正黑体_GBK" w:cs="Times New Roman"/>
          <w:sz w:val="32"/>
          <w:szCs w:val="32"/>
          <w:lang w:val="en-US" w:eastAsia="zh-CN"/>
        </w:rPr>
        <w:t>制定</w:t>
      </w:r>
      <w:r>
        <w:rPr>
          <w:rFonts w:hint="default" w:ascii="Times New Roman" w:hAnsi="Times New Roman" w:eastAsia="方正黑体_GBK" w:cs="Times New Roman"/>
          <w:sz w:val="32"/>
          <w:szCs w:val="32"/>
          <w:lang w:val="en-US" w:eastAsia="zh-CN"/>
        </w:rPr>
        <w:t>必要性</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b w:val="0"/>
          <w:bCs w:val="0"/>
          <w:sz w:val="32"/>
          <w:szCs w:val="32"/>
          <w:highlight w:val="none"/>
          <w:lang w:val="en-US" w:eastAsia="zh-CN"/>
        </w:rPr>
        <w:t>（一）</w:t>
      </w:r>
      <w:r>
        <w:rPr>
          <w:rFonts w:hint="default" w:ascii="Times New Roman" w:hAnsi="Times New Roman" w:eastAsia="方正楷体_GBK" w:cs="Times New Roman"/>
          <w:b w:val="0"/>
          <w:bCs w:val="0"/>
          <w:sz w:val="32"/>
          <w:szCs w:val="32"/>
          <w:highlight w:val="none"/>
          <w:lang w:val="en-US" w:eastAsia="zh-CN"/>
        </w:rPr>
        <w:t>落实上位法刚性要求。</w:t>
      </w:r>
      <w:r>
        <w:rPr>
          <w:rFonts w:hint="default" w:ascii="Times New Roman" w:hAnsi="Times New Roman" w:eastAsia="方正仿宋_GBK" w:cs="Times New Roman"/>
          <w:sz w:val="32"/>
          <w:szCs w:val="32"/>
          <w:highlight w:val="none"/>
          <w:lang w:val="en-US" w:eastAsia="zh-CN"/>
        </w:rPr>
        <w:t>根据《住房租赁条例》</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国务院令第812号）</w:t>
      </w:r>
      <w:r>
        <w:rPr>
          <w:rFonts w:hint="default" w:ascii="Times New Roman" w:hAnsi="Times New Roman" w:eastAsia="方正仿宋_GBK" w:cs="Times New Roman"/>
          <w:sz w:val="32"/>
          <w:szCs w:val="32"/>
          <w:highlight w:val="none"/>
          <w:lang w:val="en-US" w:eastAsia="zh-CN"/>
        </w:rPr>
        <w:t>第七条第二款规定：</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租赁住房单间租住人数上限和人均最低租住面积，应当符合设区的市级以上地方人民政府规定的标准</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《商品房屋租赁管理办法》</w:t>
      </w:r>
      <w:r>
        <w:rPr>
          <w:rFonts w:hint="default" w:ascii="Times New Roman" w:hAnsi="Times New Roman" w:eastAsia="方正仿宋_GBK" w:cs="Times New Roman"/>
          <w:sz w:val="32"/>
          <w:szCs w:val="32"/>
          <w:highlight w:val="none"/>
        </w:rPr>
        <w:t>（住建部令第6号）</w:t>
      </w:r>
      <w:r>
        <w:rPr>
          <w:rFonts w:hint="default" w:ascii="Times New Roman" w:hAnsi="Times New Roman" w:eastAsia="方正仿宋_GBK" w:cs="Times New Roman"/>
          <w:sz w:val="32"/>
          <w:szCs w:val="32"/>
          <w:highlight w:val="none"/>
          <w:lang w:val="en-US" w:eastAsia="zh-CN"/>
        </w:rPr>
        <w:t>第八条规定：</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出租住房的，应当以原设计的房间为最小出租单位，人均租住建筑面积不得低于当地人民政府规定的最低标准</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我市亟需以正式文件明确具体标准，确保监管有法可依、执法有据可查。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lang w:val="en-US" w:eastAsia="zh-CN"/>
        </w:rPr>
        <w:t>破解群租乱象现实需要。</w:t>
      </w:r>
      <w:r>
        <w:rPr>
          <w:rFonts w:hint="default" w:ascii="Times New Roman" w:hAnsi="Times New Roman" w:eastAsia="方正仿宋_GBK" w:cs="Times New Roman"/>
          <w:sz w:val="32"/>
          <w:szCs w:val="32"/>
          <w:lang w:val="en-US" w:eastAsia="zh-CN"/>
        </w:rPr>
        <w:t>当前我市部分区域存在违规分割出租、超员居住、安全隐患突出等问题，统一标准有利于</w:t>
      </w:r>
      <w:r>
        <w:rPr>
          <w:rFonts w:hint="eastAsia" w:ascii="Times New Roman" w:hAnsi="Times New Roman" w:eastAsia="方正仿宋_GBK" w:cs="Times New Roman"/>
          <w:sz w:val="32"/>
          <w:szCs w:val="32"/>
          <w:lang w:val="en-US" w:eastAsia="zh-CN"/>
        </w:rPr>
        <w:t>各区（县）</w:t>
      </w:r>
      <w:r>
        <w:rPr>
          <w:rFonts w:hint="default" w:ascii="Times New Roman" w:hAnsi="Times New Roman" w:eastAsia="方正仿宋_GBK" w:cs="Times New Roman"/>
          <w:sz w:val="32"/>
          <w:szCs w:val="32"/>
          <w:lang w:val="en-US" w:eastAsia="zh-CN"/>
        </w:rPr>
        <w:t>形成</w:t>
      </w:r>
      <w:r>
        <w:rPr>
          <w:rFonts w:hint="eastAsia"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、公安、</w:t>
      </w:r>
      <w:r>
        <w:rPr>
          <w:rFonts w:hint="eastAsia" w:ascii="Times New Roman" w:hAnsi="Times New Roman" w:eastAsia="方正仿宋_GBK" w:cs="Times New Roman"/>
          <w:sz w:val="32"/>
          <w:szCs w:val="32"/>
          <w:lang w:val="en-US" w:eastAsia="zh-CN"/>
        </w:rPr>
        <w:t>消防、应急、</w:t>
      </w:r>
      <w:r>
        <w:rPr>
          <w:rFonts w:hint="default" w:ascii="Times New Roman" w:hAnsi="Times New Roman" w:eastAsia="方正仿宋_GBK" w:cs="Times New Roman"/>
          <w:sz w:val="32"/>
          <w:szCs w:val="32"/>
          <w:lang w:val="en-US" w:eastAsia="zh-CN"/>
        </w:rPr>
        <w:t>市场监管、街道（社区）等多方协同监管格局。</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lang w:val="en-US" w:eastAsia="zh-CN"/>
        </w:rPr>
        <w:t>对标国内城市通行做法。</w:t>
      </w:r>
      <w:r>
        <w:rPr>
          <w:rFonts w:hint="default" w:ascii="Times New Roman" w:hAnsi="Times New Roman" w:eastAsia="方正仿宋_GBK" w:cs="Times New Roman"/>
          <w:sz w:val="32"/>
          <w:szCs w:val="32"/>
          <w:lang w:val="en-US" w:eastAsia="zh-CN"/>
        </w:rPr>
        <w:t>全国重点城市均已建立相关标准，明确标准有利于提升住房租赁规范化管理水平，保障新市民、青年人、外来务工人员基本居住权益。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、制定依据</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依据</w:t>
      </w:r>
      <w:r>
        <w:rPr>
          <w:rFonts w:hint="default" w:ascii="Times New Roman" w:hAnsi="Times New Roman" w:eastAsia="方正仿宋_GBK" w:cs="Times New Roman"/>
          <w:sz w:val="32"/>
          <w:szCs w:val="32"/>
          <w:lang w:val="en-US" w:eastAsia="zh-CN"/>
        </w:rPr>
        <w:t>《住房租赁条例》</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国务院令第812号）</w:t>
      </w:r>
      <w:r>
        <w:rPr>
          <w:rFonts w:hint="default" w:ascii="Times New Roman" w:hAnsi="Times New Roman" w:eastAsia="方正仿宋_GBK" w:cs="Times New Roman"/>
          <w:sz w:val="32"/>
          <w:szCs w:val="32"/>
          <w:lang w:val="en-US" w:eastAsia="zh-CN"/>
        </w:rPr>
        <w:t>《商品房屋租赁管理办法》</w:t>
      </w:r>
      <w:r>
        <w:rPr>
          <w:rFonts w:hint="default" w:ascii="Times New Roman" w:hAnsi="Times New Roman" w:eastAsia="方正仿宋_GBK" w:cs="Times New Roman"/>
          <w:sz w:val="32"/>
          <w:szCs w:val="32"/>
        </w:rPr>
        <w:t>（住建部令第6号）</w:t>
      </w:r>
      <w:r>
        <w:rPr>
          <w:rFonts w:hint="eastAsia" w:ascii="Times New Roman" w:hAnsi="Times New Roman" w:eastAsia="方正仿宋_GBK" w:cs="Times New Roman"/>
          <w:sz w:val="32"/>
          <w:szCs w:val="32"/>
          <w:lang w:val="en-US" w:eastAsia="zh-CN"/>
        </w:rPr>
        <w:t>等制定。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、主要内容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规定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共四部分，核心内容包括：适用范围、具体标准、例外情形、施行时间。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特此说明。</w:t>
      </w:r>
    </w:p>
    <w:p>
      <w:pPr>
        <w:spacing w:line="578" w:lineRule="exact"/>
        <w:ind w:firstLine="3840" w:firstLineChars="1200"/>
        <w:jc w:val="right"/>
        <w:rPr>
          <w:rFonts w:hint="eastAsia" w:ascii="方正黑体_GBK" w:hAnsi="方正黑体_GBK" w:eastAsia="方正黑体_GBK" w:cs="方正黑体_GBK"/>
          <w:sz w:val="32"/>
          <w:szCs w:val="32"/>
          <w:u w:val="none"/>
          <w:lang w:val="en" w:eastAsia="zh-CN"/>
        </w:rPr>
      </w:pPr>
    </w:p>
    <w:p>
      <w:bookmarkStart w:id="0" w:name="_GoBack"/>
      <w:bookmarkEnd w:id="0"/>
    </w:p>
    <w:sectPr>
      <w:footerReference r:id="rId5" w:type="default"/>
      <w:pgSz w:w="11906" w:h="16838"/>
      <w:pgMar w:top="2098" w:right="1531" w:bottom="1984"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path/>
              <v:fill on="f" focussize="0,0"/>
              <v:stroke on="f"/>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717712E"/>
    <w:rsid w:val="C717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8" w:lineRule="exact"/>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rFonts w:ascii="Calibri" w:hAnsi="Calibri" w:eastAsia="仿宋_GB2312"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2026-05-15T16:52:00Z</dcterms:created>
  <dc:creator>user</dc:creator>
  <cp:lastModifiedBy>user</cp:lastModifiedBy>
  <dcterms:modified xsi:type="dcterms:W3CDTF">2026-05-15T16:52:50Z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8C7AC9F55DD93F37CADE066A231B9861_41</vt:lpwstr>
  </property>
</Properties>
</file>