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04920">
      <w:pPr>
        <w:spacing w:after="0" w:line="64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2A4620FC">
      <w:pPr>
        <w:spacing w:after="0" w:line="640" w:lineRule="exact"/>
        <w:jc w:val="left"/>
        <w:rPr>
          <w:rFonts w:hint="default" w:ascii="Times New Roman" w:hAnsi="Times New Roman" w:eastAsia="黑体" w:cs="Times New Roman"/>
          <w:sz w:val="32"/>
          <w:szCs w:val="32"/>
          <w:lang w:val="en-US" w:eastAsia="zh-CN"/>
        </w:rPr>
      </w:pPr>
    </w:p>
    <w:p w14:paraId="30634A90">
      <w:pPr>
        <w:spacing w:after="0" w:line="64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《乌鲁木齐市城市更新条例（</w:t>
      </w:r>
      <w:r>
        <w:rPr>
          <w:rFonts w:hint="eastAsia" w:ascii="方正小标宋_GBK" w:hAnsi="Times New Roman" w:eastAsia="方正小标宋_GBK" w:cs="Times New Roman"/>
          <w:sz w:val="44"/>
          <w:szCs w:val="44"/>
          <w:lang w:val="en-US" w:eastAsia="zh-CN"/>
        </w:rPr>
        <w:t>征求意见稿</w:t>
      </w:r>
      <w:r>
        <w:rPr>
          <w:rFonts w:hint="eastAsia" w:ascii="方正小标宋_GBK" w:hAnsi="Times New Roman" w:eastAsia="方正小标宋_GBK" w:cs="Times New Roman"/>
          <w:sz w:val="44"/>
          <w:szCs w:val="44"/>
        </w:rPr>
        <w:t>）》起草说明</w:t>
      </w:r>
    </w:p>
    <w:p w14:paraId="6E154A0F">
      <w:pPr>
        <w:spacing w:after="0" w:line="640" w:lineRule="exact"/>
        <w:ind w:firstLine="640" w:firstLineChars="200"/>
        <w:rPr>
          <w:rFonts w:hint="eastAsia" w:ascii="方正仿宋_GBK" w:eastAsia="方正仿宋_GBK"/>
          <w:sz w:val="32"/>
          <w:szCs w:val="32"/>
        </w:rPr>
      </w:pPr>
    </w:p>
    <w:p w14:paraId="3B4F2FF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hint="eastAsia" w:ascii="仿宋_GB2312" w:hAnsi="仿宋_GB2312" w:eastAsia="仿宋_GB2312" w:cs="仿宋_GB2312"/>
          <w:sz w:val="32"/>
          <w:szCs w:val="32"/>
        </w:rPr>
        <w:t>现就《</w:t>
      </w:r>
      <w:r>
        <w:rPr>
          <w:rFonts w:hint="eastAsia" w:ascii="仿宋_GB2312" w:hAnsi="仿宋_GB2312" w:eastAsia="仿宋_GB2312" w:cs="仿宋_GB2312"/>
          <w:sz w:val="32"/>
          <w:szCs w:val="32"/>
          <w:lang w:val="en-US" w:eastAsia="zh-CN"/>
        </w:rPr>
        <w:t>乌鲁木齐</w:t>
      </w:r>
      <w:r>
        <w:rPr>
          <w:rFonts w:hint="eastAsia" w:ascii="仿宋_GB2312" w:hAnsi="仿宋_GB2312" w:eastAsia="仿宋_GB2312" w:cs="仿宋_GB2312"/>
          <w:sz w:val="32"/>
          <w:szCs w:val="32"/>
        </w:rPr>
        <w:t>市城市更新条例（征求意见稿）》（以下简称《条例（征求意见稿）》）作如下说明：</w:t>
      </w:r>
    </w:p>
    <w:p w14:paraId="589C43DB">
      <w:pPr>
        <w:keepNext w:val="0"/>
        <w:keepLines w:val="0"/>
        <w:pageBreakBefore w:val="0"/>
        <w:widowControl w:val="0"/>
        <w:kinsoku/>
        <w:wordWrap/>
        <w:topLinePunct w:val="0"/>
        <w:autoSpaceDE/>
        <w:autoSpaceDN/>
        <w:bidi w:val="0"/>
        <w:adjustRightInd/>
        <w:snapToGrid/>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一、制定的必要性</w:t>
      </w:r>
    </w:p>
    <w:p w14:paraId="33A656BD">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ascii="方正楷体_GBK" w:hAnsi="Times New Roman" w:eastAsia="方正楷体_GBK"/>
          <w:sz w:val="32"/>
          <w:szCs w:val="32"/>
        </w:rPr>
      </w:pPr>
      <w:r>
        <w:rPr>
          <w:rFonts w:hint="eastAsia" w:ascii="方正楷体_GBK" w:hAnsi="Times New Roman" w:eastAsia="方正楷体_GBK"/>
          <w:sz w:val="32"/>
          <w:szCs w:val="32"/>
        </w:rPr>
        <w:t>（一）制定条例是贯彻党中央决策部署的重要举措</w:t>
      </w:r>
    </w:p>
    <w:p w14:paraId="0F5A6FD3">
      <w:pPr>
        <w:keepNext w:val="0"/>
        <w:keepLines w:val="0"/>
        <w:pageBreakBefore w:val="0"/>
        <w:kinsoku/>
        <w:overflowPunct w:val="0"/>
        <w:topLinePunct w:val="0"/>
        <w:autoSpaceDE/>
        <w:autoSpaceDN/>
        <w:bidi w:val="0"/>
        <w:adjustRightInd/>
        <w:snapToGrid/>
        <w:spacing w:after="0" w:line="5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实施城市更新行动是党中央、国务院对进一步提升城市发展质量作出的重大决策部署。《中共中央关于进一步全面深化改革 推进中国式现代化的决定》提出</w:t>
      </w:r>
      <w:r>
        <w:rPr>
          <w:rFonts w:hint="eastAsia" w:ascii="Times New Roman" w:hAnsi="Times New Roman" w:eastAsia="方正仿宋_GBK"/>
          <w:sz w:val="32"/>
          <w:szCs w:val="32"/>
        </w:rPr>
        <w:t>“</w:t>
      </w:r>
      <w:r>
        <w:rPr>
          <w:rFonts w:ascii="Times New Roman" w:hAnsi="Times New Roman" w:eastAsia="方正仿宋_GBK"/>
          <w:sz w:val="32"/>
          <w:szCs w:val="32"/>
        </w:rPr>
        <w:t>建立可持续的城市更新模式和政策法规</w:t>
      </w:r>
      <w:r>
        <w:rPr>
          <w:rFonts w:hint="eastAsia" w:ascii="Times New Roman" w:hAnsi="Times New Roman" w:eastAsia="方正仿宋_GBK"/>
          <w:sz w:val="32"/>
          <w:szCs w:val="32"/>
        </w:rPr>
        <w:t>”</w:t>
      </w:r>
      <w:r>
        <w:rPr>
          <w:rFonts w:ascii="Times New Roman" w:hAnsi="Times New Roman" w:eastAsia="方正仿宋_GBK"/>
          <w:sz w:val="32"/>
          <w:szCs w:val="32"/>
        </w:rPr>
        <w:t>；中央城市工作会议强调</w:t>
      </w:r>
      <w:r>
        <w:rPr>
          <w:rFonts w:hint="eastAsia" w:ascii="Times New Roman" w:hAnsi="Times New Roman" w:eastAsia="方正仿宋_GBK"/>
          <w:sz w:val="32"/>
          <w:szCs w:val="32"/>
        </w:rPr>
        <w:t>“</w:t>
      </w:r>
      <w:r>
        <w:rPr>
          <w:rFonts w:ascii="Times New Roman" w:hAnsi="Times New Roman" w:eastAsia="方正仿宋_GBK"/>
          <w:sz w:val="32"/>
          <w:szCs w:val="32"/>
        </w:rPr>
        <w:t>以推进城市更新为重要抓手，大力推动城市结构优化、动能转换、品质提升、绿色转型、文脉赓续、治理增效</w:t>
      </w:r>
      <w:r>
        <w:rPr>
          <w:rFonts w:hint="eastAsia" w:ascii="Times New Roman" w:hAnsi="Times New Roman" w:eastAsia="方正仿宋_GBK"/>
          <w:sz w:val="32"/>
          <w:szCs w:val="32"/>
        </w:rPr>
        <w:t>”</w:t>
      </w:r>
      <w:r>
        <w:rPr>
          <w:rFonts w:ascii="Times New Roman" w:hAnsi="Times New Roman" w:eastAsia="方正仿宋_GBK"/>
          <w:sz w:val="32"/>
          <w:szCs w:val="32"/>
        </w:rPr>
        <w:t>；《中共中央办公厅 国务院办公厅关于持续推进城市更新行动的意见》明确提出</w:t>
      </w:r>
      <w:r>
        <w:rPr>
          <w:rFonts w:hint="eastAsia" w:ascii="Times New Roman" w:hAnsi="Times New Roman" w:eastAsia="方正仿宋_GBK"/>
          <w:sz w:val="32"/>
          <w:szCs w:val="32"/>
        </w:rPr>
        <w:t>“</w:t>
      </w:r>
      <w:r>
        <w:rPr>
          <w:rFonts w:ascii="Times New Roman" w:hAnsi="Times New Roman" w:eastAsia="方正仿宋_GBK"/>
          <w:sz w:val="32"/>
          <w:szCs w:val="32"/>
        </w:rPr>
        <w:t>加快推进城市更新相关立法工作</w:t>
      </w:r>
      <w:r>
        <w:rPr>
          <w:rFonts w:hint="eastAsia" w:ascii="Times New Roman" w:hAnsi="Times New Roman" w:eastAsia="方正仿宋_GBK"/>
          <w:sz w:val="32"/>
          <w:szCs w:val="32"/>
        </w:rPr>
        <w:t>”</w:t>
      </w:r>
      <w:r>
        <w:rPr>
          <w:rFonts w:ascii="Times New Roman" w:hAnsi="Times New Roman" w:eastAsia="方正仿宋_GBK"/>
          <w:sz w:val="32"/>
          <w:szCs w:val="32"/>
        </w:rPr>
        <w:t>。国家住建部、自然资源部分别印发了《住房城乡建设部关于扎实有序推进城市更新工作的通知》《支持城市更新的规划与土地政策指引》等政策文件，为城市更新作出了政策方面的指引。制定城市更新条例，有利于更好地推动党和国家重大决策部署在我市全面贯彻和有效执行。</w:t>
      </w:r>
    </w:p>
    <w:p w14:paraId="1B8098FE">
      <w:pPr>
        <w:keepNext w:val="0"/>
        <w:keepLines w:val="0"/>
        <w:pageBreakBefore w:val="0"/>
        <w:numPr>
          <w:ilvl w:val="0"/>
          <w:numId w:val="1"/>
        </w:numPr>
        <w:kinsoku/>
        <w:overflowPunct w:val="0"/>
        <w:topLinePunct w:val="0"/>
        <w:autoSpaceDE/>
        <w:autoSpaceDN/>
        <w:bidi w:val="0"/>
        <w:adjustRightInd/>
        <w:snapToGrid/>
        <w:spacing w:after="0" w:line="500" w:lineRule="exact"/>
        <w:ind w:firstLine="640" w:firstLineChars="200"/>
        <w:jc w:val="both"/>
        <w:textAlignment w:val="auto"/>
        <w:rPr>
          <w:rFonts w:ascii="Times New Roman" w:hAnsi="Times New Roman" w:eastAsia="方正仿宋_GBK"/>
          <w:sz w:val="32"/>
          <w:szCs w:val="32"/>
        </w:rPr>
      </w:pPr>
      <w:r>
        <w:rPr>
          <w:rFonts w:hint="eastAsia" w:ascii="方正楷体_GBK" w:hAnsi="Times New Roman" w:eastAsia="方正楷体_GBK"/>
          <w:sz w:val="32"/>
          <w:szCs w:val="32"/>
        </w:rPr>
        <w:t>制定条例是落实国家城市更新工作要求的必要保障</w:t>
      </w:r>
      <w:r>
        <w:rPr>
          <w:rFonts w:ascii="Times New Roman" w:hAnsi="Times New Roman" w:eastAsia="方正仿宋_GBK"/>
          <w:sz w:val="32"/>
          <w:szCs w:val="32"/>
        </w:rPr>
        <w:br w:type="textWrapping"/>
      </w:r>
      <w:r>
        <w:rPr>
          <w:rFonts w:hint="eastAsia" w:ascii="Times New Roman" w:hAnsi="Times New Roman" w:eastAsia="方正仿宋_GBK"/>
          <w:sz w:val="32"/>
          <w:szCs w:val="32"/>
        </w:rPr>
        <w:t xml:space="preserve">    今年5月27日，乌鲁木齐市委、市政府在申报2025年中央财政支持实施城市更新行动答辩中向国家财政部、住建部承诺“乌鲁木齐市将加快</w:t>
      </w:r>
      <w:r>
        <w:rPr>
          <w:rFonts w:ascii="Times New Roman" w:hAnsi="Times New Roman" w:eastAsia="方正仿宋_GBK"/>
          <w:sz w:val="32"/>
          <w:szCs w:val="32"/>
        </w:rPr>
        <w:t>出台城市更新条例，法治化、规范化推进城市更新</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同时，按照国家层面关于“加快城市更新地方性法规制度建设”绩效考核要求，我市</w:t>
      </w:r>
      <w:r>
        <w:rPr>
          <w:rFonts w:ascii="Times New Roman" w:hAnsi="Times New Roman" w:eastAsia="方正仿宋_GBK"/>
          <w:sz w:val="32"/>
          <w:szCs w:val="32"/>
        </w:rPr>
        <w:t>亟需出台</w:t>
      </w:r>
      <w:r>
        <w:rPr>
          <w:rFonts w:hint="eastAsia" w:ascii="Times New Roman" w:hAnsi="Times New Roman" w:eastAsia="方正仿宋_GBK"/>
          <w:sz w:val="32"/>
          <w:szCs w:val="32"/>
        </w:rPr>
        <w:t>城市更新条例，</w:t>
      </w:r>
      <w:r>
        <w:rPr>
          <w:rFonts w:ascii="Times New Roman" w:hAnsi="Times New Roman" w:eastAsia="方正仿宋_GBK"/>
          <w:sz w:val="32"/>
          <w:szCs w:val="32"/>
        </w:rPr>
        <w:t>为全市城市更新</w:t>
      </w:r>
      <w:r>
        <w:rPr>
          <w:rFonts w:hint="eastAsia" w:ascii="Times New Roman" w:hAnsi="Times New Roman" w:eastAsia="方正仿宋_GBK"/>
          <w:sz w:val="32"/>
          <w:szCs w:val="32"/>
        </w:rPr>
        <w:t>工作</w:t>
      </w:r>
      <w:r>
        <w:rPr>
          <w:rFonts w:ascii="Times New Roman" w:hAnsi="Times New Roman" w:eastAsia="方正仿宋_GBK"/>
          <w:sz w:val="32"/>
          <w:szCs w:val="32"/>
        </w:rPr>
        <w:t>提供明确的行动纲领</w:t>
      </w:r>
      <w:r>
        <w:rPr>
          <w:rFonts w:hint="eastAsia" w:ascii="Times New Roman" w:hAnsi="Times New Roman" w:eastAsia="方正仿宋_GBK"/>
          <w:sz w:val="32"/>
          <w:szCs w:val="32"/>
        </w:rPr>
        <w:t>，进一步健全城市更新长效工作机制、推动各类项目及早落地实施。</w:t>
      </w:r>
    </w:p>
    <w:p w14:paraId="2F7A099D">
      <w:pPr>
        <w:pStyle w:val="12"/>
        <w:keepNext w:val="0"/>
        <w:keepLines w:val="0"/>
        <w:pageBreakBefore w:val="0"/>
        <w:kinsoku/>
        <w:topLinePunct w:val="0"/>
        <w:autoSpaceDE/>
        <w:autoSpaceDN/>
        <w:bidi w:val="0"/>
        <w:adjustRightInd/>
        <w:snapToGrid/>
        <w:spacing w:after="0" w:line="500" w:lineRule="exact"/>
        <w:ind w:firstLine="640" w:firstLineChars="200"/>
        <w:textAlignment w:val="auto"/>
        <w:rPr>
          <w:rFonts w:ascii="方正楷体_GBK" w:hAnsi="Times New Roman" w:eastAsia="方正楷体_GBK"/>
          <w:sz w:val="32"/>
          <w:szCs w:val="32"/>
        </w:rPr>
      </w:pPr>
      <w:r>
        <w:rPr>
          <w:rFonts w:hint="eastAsia" w:ascii="方正楷体_GBK" w:hAnsi="Times New Roman" w:eastAsia="方正楷体_GBK"/>
          <w:sz w:val="32"/>
          <w:szCs w:val="32"/>
        </w:rPr>
        <w:t>（三）制定条例是破解我市更新工作难题的迫切要求</w:t>
      </w:r>
    </w:p>
    <w:p w14:paraId="77CF8E7E">
      <w:pPr>
        <w:pStyle w:val="12"/>
        <w:keepNext w:val="0"/>
        <w:keepLines w:val="0"/>
        <w:pageBreakBefore w:val="0"/>
        <w:kinsoku/>
        <w:topLinePunct w:val="0"/>
        <w:autoSpaceDE/>
        <w:autoSpaceDN/>
        <w:bidi w:val="0"/>
        <w:adjustRightInd/>
        <w:snapToGrid/>
        <w:spacing w:after="0" w:line="500" w:lineRule="exact"/>
        <w:ind w:firstLine="640" w:firstLineChars="200"/>
        <w:textAlignment w:val="auto"/>
        <w:rPr>
          <w:rFonts w:ascii="Times New Roman" w:hAnsi="Times New Roman" w:eastAsia="方正仿宋_GBK"/>
          <w:bCs/>
          <w:sz w:val="32"/>
          <w:szCs w:val="32"/>
        </w:rPr>
      </w:pPr>
      <w:r>
        <w:rPr>
          <w:rStyle w:val="20"/>
          <w:rFonts w:ascii="Times New Roman" w:hAnsi="Times New Roman" w:eastAsia="方正仿宋_GBK"/>
          <w:b w:val="0"/>
          <w:sz w:val="32"/>
          <w:szCs w:val="32"/>
        </w:rPr>
        <w:t>近年来，我市持续推进城市更新工作</w:t>
      </w:r>
      <w:r>
        <w:rPr>
          <w:rStyle w:val="20"/>
          <w:rFonts w:ascii="Times New Roman" w:hAnsi="Times New Roman" w:eastAsia="方正仿宋_GBK"/>
          <w:sz w:val="32"/>
          <w:szCs w:val="32"/>
        </w:rPr>
        <w:t>，</w:t>
      </w:r>
      <w:r>
        <w:rPr>
          <w:rStyle w:val="20"/>
          <w:rFonts w:ascii="Times New Roman" w:hAnsi="Times New Roman" w:eastAsia="方正仿宋_GBK"/>
          <w:b w:val="0"/>
          <w:sz w:val="32"/>
          <w:szCs w:val="32"/>
        </w:rPr>
        <w:t>已</w:t>
      </w:r>
      <w:r>
        <w:rPr>
          <w:rFonts w:ascii="Times New Roman" w:hAnsi="Times New Roman" w:eastAsia="方正仿宋_GBK"/>
          <w:bCs/>
          <w:sz w:val="32"/>
          <w:szCs w:val="32"/>
        </w:rPr>
        <w:t>改造燃气管网161公里，新改建污水管网、再生水管网1500多公里，污水集中收集率、再生水利用率分别达到88%、47%；建立了城市信息模型平台，实现燃气、桥梁等危险源的快速感知和防控；完成1914个老旧小区的更新改造</w:t>
      </w:r>
      <w:r>
        <w:rPr>
          <w:rFonts w:hint="eastAsia" w:ascii="Times New Roman" w:hAnsi="Times New Roman" w:eastAsia="方正仿宋_GBK"/>
          <w:bCs/>
          <w:sz w:val="32"/>
          <w:szCs w:val="32"/>
        </w:rPr>
        <w:t>；成功打造了</w:t>
      </w:r>
      <w:bookmarkStart w:id="0" w:name="OLE_LINK15"/>
      <w:r>
        <w:rPr>
          <w:rFonts w:hint="eastAsia" w:ascii="Times New Roman" w:hAnsi="Times New Roman" w:eastAsia="方正仿宋_GBK"/>
          <w:bCs/>
          <w:sz w:val="32"/>
          <w:szCs w:val="32"/>
        </w:rPr>
        <w:t>摩界文创园、天山明月城等一批老旧街区、厂区活化利用的成功案例</w:t>
      </w:r>
      <w:bookmarkEnd w:id="0"/>
      <w:r>
        <w:rPr>
          <w:rFonts w:hint="eastAsia" w:ascii="Times New Roman" w:hAnsi="Times New Roman" w:eastAsia="方正仿宋_GBK"/>
          <w:bCs/>
          <w:sz w:val="32"/>
          <w:szCs w:val="32"/>
        </w:rPr>
        <w:t>。</w:t>
      </w:r>
      <w:r>
        <w:rPr>
          <w:rFonts w:ascii="Times New Roman" w:hAnsi="Times New Roman" w:eastAsia="方正仿宋_GBK"/>
          <w:bCs/>
          <w:sz w:val="32"/>
          <w:szCs w:val="32"/>
        </w:rPr>
        <w:t>随着城市更新工作的深入推进，</w:t>
      </w:r>
      <w:r>
        <w:rPr>
          <w:rFonts w:hint="eastAsia" w:ascii="Times New Roman" w:hAnsi="Times New Roman" w:eastAsia="方正仿宋_GBK"/>
          <w:bCs/>
          <w:sz w:val="32"/>
          <w:szCs w:val="32"/>
        </w:rPr>
        <w:t>各类现实困难与问题逐步</w:t>
      </w:r>
      <w:r>
        <w:rPr>
          <w:rFonts w:hint="eastAsia" w:ascii="Times New Roman" w:hAnsi="Times New Roman" w:eastAsia="方正仿宋_GBK"/>
          <w:bCs/>
          <w:sz w:val="32"/>
          <w:szCs w:val="32"/>
          <w:lang w:val="en-US" w:eastAsia="zh-CN"/>
        </w:rPr>
        <w:t>显现</w:t>
      </w:r>
      <w:r>
        <w:rPr>
          <w:rFonts w:ascii="Times New Roman" w:hAnsi="Times New Roman" w:eastAsia="方正仿宋_GBK"/>
          <w:bCs/>
          <w:sz w:val="32"/>
          <w:szCs w:val="32"/>
        </w:rPr>
        <w:t>，</w:t>
      </w:r>
      <w:r>
        <w:rPr>
          <w:rFonts w:hint="eastAsia" w:ascii="Times New Roman" w:hAnsi="Times New Roman" w:eastAsia="方正仿宋_GBK"/>
          <w:sz w:val="32"/>
          <w:szCs w:val="32"/>
        </w:rPr>
        <w:t>政策法规体系不完善，缺乏顶层统筹指导；</w:t>
      </w:r>
      <w:r>
        <w:rPr>
          <w:rFonts w:hint="eastAsia" w:ascii="Times New Roman" w:hAnsi="Times New Roman" w:eastAsia="方正仿宋_GBK"/>
          <w:bCs/>
          <w:sz w:val="32"/>
          <w:szCs w:val="32"/>
        </w:rPr>
        <w:t>权责划分模糊、多元主体利益协调难度较大，资金筹措与保障机制不健全；</w:t>
      </w:r>
      <w:r>
        <w:rPr>
          <w:rFonts w:hint="eastAsia" w:ascii="Times New Roman" w:hAnsi="Times New Roman" w:eastAsia="方正仿宋_GBK"/>
          <w:sz w:val="32"/>
          <w:szCs w:val="32"/>
        </w:rPr>
        <w:t>各区（县）及相关部门在工作标准、操作流程上缺乏统一</w:t>
      </w:r>
      <w:r>
        <w:rPr>
          <w:rFonts w:hint="eastAsia" w:ascii="Times New Roman" w:hAnsi="Times New Roman" w:eastAsia="方正仿宋_GBK"/>
          <w:sz w:val="32"/>
          <w:szCs w:val="32"/>
          <w:lang w:val="en-US" w:eastAsia="zh-CN"/>
        </w:rPr>
        <w:t>法规支撑</w:t>
      </w:r>
      <w:r>
        <w:rPr>
          <w:rFonts w:hint="eastAsia" w:ascii="Times New Roman" w:hAnsi="Times New Roman" w:eastAsia="方正仿宋_GBK"/>
          <w:sz w:val="32"/>
          <w:szCs w:val="32"/>
        </w:rPr>
        <w:t>，存在执行口径不一、衔接配合不畅等问题，直接影响了城市更新工作的整体效能与推进质效。</w:t>
      </w:r>
    </w:p>
    <w:p w14:paraId="7FF468E9">
      <w:pPr>
        <w:keepNext w:val="0"/>
        <w:keepLines w:val="0"/>
        <w:pageBreakBefore w:val="0"/>
        <w:kinsoku/>
        <w:topLinePunct w:val="0"/>
        <w:autoSpaceDE/>
        <w:autoSpaceDN/>
        <w:bidi w:val="0"/>
        <w:adjustRightInd/>
        <w:snapToGrid/>
        <w:spacing w:after="0" w:line="500" w:lineRule="exact"/>
        <w:ind w:left="640"/>
        <w:jc w:val="both"/>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二、《条例（</w:t>
      </w:r>
      <w:r>
        <w:rPr>
          <w:rFonts w:hint="eastAsia" w:ascii="Times New Roman" w:hAnsi="Times New Roman" w:eastAsia="方正黑体_GBK" w:cs="Times New Roman"/>
          <w:sz w:val="32"/>
          <w:szCs w:val="32"/>
          <w:lang w:val="en-US" w:eastAsia="zh-CN"/>
        </w:rPr>
        <w:t>征求意见稿</w:t>
      </w:r>
      <w:r>
        <w:rPr>
          <w:rFonts w:ascii="Times New Roman" w:hAnsi="Times New Roman" w:eastAsia="方正黑体_GBK" w:cs="Times New Roman"/>
          <w:sz w:val="32"/>
          <w:szCs w:val="32"/>
        </w:rPr>
        <w:t>）》的形成过程</w:t>
      </w:r>
    </w:p>
    <w:p w14:paraId="27DFB76C">
      <w:pPr>
        <w:keepNext w:val="0"/>
        <w:keepLines w:val="0"/>
        <w:pageBreakBefore w:val="0"/>
        <w:widowControl w:val="0"/>
        <w:kinsoku/>
        <w:overflowPunct w:val="0"/>
        <w:topLinePunct w:val="0"/>
        <w:autoSpaceDE/>
        <w:autoSpaceDN/>
        <w:bidi w:val="0"/>
        <w:adjustRightInd/>
        <w:snapToGrid/>
        <w:spacing w:after="0" w:line="500" w:lineRule="exact"/>
        <w:ind w:firstLine="640" w:firstLineChars="200"/>
        <w:jc w:val="both"/>
        <w:textAlignment w:val="auto"/>
        <w:rPr>
          <w:rFonts w:hint="eastAsia" w:ascii="方正楷体_GBK" w:hAnsi="方正楷体_GBK" w:eastAsia="方正楷体_GBK" w:cs="方正楷体_GBK"/>
          <w:sz w:val="32"/>
          <w:szCs w:val="32"/>
        </w:rPr>
      </w:pPr>
      <w:bookmarkStart w:id="1" w:name="OLE_LINK2"/>
      <w:r>
        <w:rPr>
          <w:rFonts w:hint="eastAsia" w:ascii="方正楷体_GBK" w:hAnsi="方正楷体_GBK" w:eastAsia="方正楷体_GBK" w:cs="方正楷体_GBK"/>
          <w:sz w:val="32"/>
          <w:szCs w:val="32"/>
        </w:rPr>
        <w:t>（一）条例起草过程</w:t>
      </w:r>
    </w:p>
    <w:p w14:paraId="4FBFC209">
      <w:pPr>
        <w:keepNext w:val="0"/>
        <w:keepLines w:val="0"/>
        <w:pageBreakBefore w:val="0"/>
        <w:widowControl/>
        <w:suppressLineNumbers w:val="0"/>
        <w:kinsoku/>
        <w:wordWrap/>
        <w:overflowPunct/>
        <w:topLinePunct w:val="0"/>
        <w:autoSpaceDE/>
        <w:autoSpaceDN/>
        <w:bidi w:val="0"/>
        <w:adjustRightInd/>
        <w:snapToGrid/>
        <w:spacing w:after="0" w:line="50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cs="Times New Roman"/>
          <w:sz w:val="32"/>
          <w:szCs w:val="32"/>
          <w:lang w:val="en-US" w:eastAsia="zh-CN"/>
        </w:rPr>
        <w:t>2025年6月，市住建局牵头启动城市更新立法工作，成立了起草领导小组，制定了工作方案并组织实施。起草领导小组充分借鉴国家城市更新相关政策文件，以及北京、天津、济南等城市的地方性法规经验，重点参考适用范围、基本要求、管理体制、各方主体权利义务、实施要求、实施程序、规划土地激励措施等方面的成熟做法。同时紧密结合我市城市更新工作推进中的实际情况与突出问题，组织编制《乌鲁木齐市城市更新条例》，并报送市司法局、市人大，推动该条例成功纳入2026年立法计划。</w:t>
      </w:r>
    </w:p>
    <w:p w14:paraId="32FF5D95">
      <w:pPr>
        <w:keepNext w:val="0"/>
        <w:keepLines w:val="0"/>
        <w:pageBreakBefore w:val="0"/>
        <w:widowControl w:val="0"/>
        <w:kinsoku/>
        <w:wordWrap/>
        <w:overflowPunct w:val="0"/>
        <w:topLinePunct w:val="0"/>
        <w:autoSpaceDE/>
        <w:autoSpaceDN/>
        <w:bidi w:val="0"/>
        <w:adjustRightInd/>
        <w:snapToGrid/>
        <w:spacing w:after="0" w:line="500" w:lineRule="exact"/>
        <w:ind w:firstLine="640" w:firstLineChars="200"/>
        <w:jc w:val="both"/>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开展调研座谈</w:t>
      </w:r>
    </w:p>
    <w:p w14:paraId="248A8096">
      <w:pPr>
        <w:pStyle w:val="12"/>
        <w:keepNext w:val="0"/>
        <w:keepLines w:val="0"/>
        <w:pageBreakBefore w:val="0"/>
        <w:widowControl w:val="0"/>
        <w:kinsoku/>
        <w:wordWrap/>
        <w:overflowPunct w:val="0"/>
        <w:topLinePunct w:val="0"/>
        <w:autoSpaceDE/>
        <w:autoSpaceDN/>
        <w:bidi w:val="0"/>
        <w:adjustRightInd/>
        <w:snapToGrid/>
        <w:spacing w:before="0" w:after="0" w:line="500" w:lineRule="exact"/>
        <w:ind w:left="119" w:firstLine="640" w:firstLineChars="200"/>
        <w:textAlignment w:val="auto"/>
        <w:rPr>
          <w:rFonts w:hint="eastAsia"/>
          <w:u w:val="none"/>
          <w:lang w:val="en-US" w:eastAsia="zh-CN"/>
        </w:rPr>
      </w:pPr>
      <w:r>
        <w:rPr>
          <w:rFonts w:hint="eastAsia" w:ascii="Times New Roman" w:hAnsi="Times New Roman" w:eastAsia="方正仿宋_GBK"/>
          <w:sz w:val="32"/>
          <w:szCs w:val="32"/>
          <w:u w:val="none"/>
          <w:lang w:val="en-US" w:eastAsia="zh-CN"/>
        </w:rPr>
        <w:t>2025年12月至2026年1月，市住建局赴自然资源局针对就土地、规划支持政策事宜开展1次专题调研座谈；组织天山区、沙区等9个区（县）人民政府，</w:t>
      </w:r>
      <w:r>
        <w:rPr>
          <w:rFonts w:hint="eastAsia" w:ascii="Times New Roman" w:hAnsi="Times New Roman" w:eastAsia="方正仿宋_GBK" w:cs="Times New Roman"/>
          <w:sz w:val="32"/>
          <w:szCs w:val="32"/>
          <w:u w:val="none"/>
        </w:rPr>
        <w:t>重点围绕</w:t>
      </w:r>
      <w:r>
        <w:rPr>
          <w:rFonts w:ascii="Times New Roman" w:hAnsi="Times New Roman" w:eastAsia="方正仿宋_GBK" w:cs="Times New Roman"/>
          <w:sz w:val="32"/>
          <w:szCs w:val="32"/>
          <w:u w:val="none"/>
        </w:rPr>
        <w:t>管理体制和部门职责</w:t>
      </w:r>
      <w:r>
        <w:rPr>
          <w:rFonts w:hint="eastAsia" w:ascii="Times New Roman" w:hAnsi="Times New Roman" w:eastAsia="方正仿宋_GBK" w:cs="Times New Roman"/>
          <w:sz w:val="32"/>
          <w:szCs w:val="32"/>
          <w:u w:val="none"/>
        </w:rPr>
        <w:t>、</w:t>
      </w:r>
      <w:r>
        <w:rPr>
          <w:rFonts w:ascii="Times New Roman" w:hAnsi="Times New Roman" w:eastAsia="方正仿宋_GBK" w:cs="Times New Roman"/>
          <w:sz w:val="32"/>
          <w:szCs w:val="32"/>
          <w:u w:val="none"/>
        </w:rPr>
        <w:t>土地及规划相关政策落地实施、区</w:t>
      </w:r>
      <w:r>
        <w:rPr>
          <w:rFonts w:hint="eastAsia" w:ascii="Times New Roman" w:hAnsi="Times New Roman" w:eastAsia="方正仿宋_GBK" w:cs="Times New Roman"/>
          <w:sz w:val="32"/>
          <w:szCs w:val="32"/>
          <w:u w:val="none"/>
        </w:rPr>
        <w:t>（</w:t>
      </w:r>
      <w:r>
        <w:rPr>
          <w:rFonts w:ascii="Times New Roman" w:hAnsi="Times New Roman" w:eastAsia="方正仿宋_GBK" w:cs="Times New Roman"/>
          <w:sz w:val="32"/>
          <w:szCs w:val="32"/>
          <w:u w:val="none"/>
        </w:rPr>
        <w:t>县</w:t>
      </w:r>
      <w:r>
        <w:rPr>
          <w:rFonts w:hint="eastAsia" w:ascii="Times New Roman" w:hAnsi="Times New Roman" w:eastAsia="方正仿宋_GBK" w:cs="Times New Roman"/>
          <w:sz w:val="32"/>
          <w:szCs w:val="32"/>
          <w:u w:val="none"/>
        </w:rPr>
        <w:t>）</w:t>
      </w:r>
      <w:r>
        <w:rPr>
          <w:rFonts w:ascii="Times New Roman" w:hAnsi="Times New Roman" w:eastAsia="方正仿宋_GBK" w:cs="Times New Roman"/>
          <w:sz w:val="32"/>
          <w:szCs w:val="32"/>
          <w:u w:val="none"/>
        </w:rPr>
        <w:t>层面城市更新工作实践难点及对策建议</w:t>
      </w:r>
      <w:r>
        <w:rPr>
          <w:rFonts w:hint="eastAsia" w:ascii="Times New Roman" w:hAnsi="Times New Roman" w:eastAsia="方正仿宋_GBK" w:cs="Times New Roman"/>
          <w:sz w:val="32"/>
          <w:szCs w:val="32"/>
          <w:u w:val="none"/>
        </w:rPr>
        <w:t>等关键问题</w:t>
      </w:r>
      <w:r>
        <w:rPr>
          <w:rFonts w:hint="eastAsia" w:ascii="Times New Roman" w:hAnsi="Times New Roman" w:eastAsia="方正仿宋_GBK" w:cs="Times New Roman"/>
          <w:sz w:val="32"/>
          <w:szCs w:val="32"/>
          <w:u w:val="none"/>
          <w:lang w:val="en-US" w:eastAsia="zh-CN"/>
        </w:rPr>
        <w:t>开展1次专题调研；组织发改委、城管局等14家</w:t>
      </w:r>
      <w:r>
        <w:rPr>
          <w:rFonts w:hint="eastAsia" w:ascii="Times New Roman" w:hAnsi="Times New Roman" w:eastAsia="方正仿宋_GBK"/>
          <w:sz w:val="32"/>
          <w:szCs w:val="32"/>
          <w:u w:val="none"/>
          <w:lang w:val="en-US" w:eastAsia="zh-CN"/>
        </w:rPr>
        <w:t>市属相关委办局，</w:t>
      </w:r>
      <w:r>
        <w:rPr>
          <w:rFonts w:hint="eastAsia" w:ascii="Times New Roman" w:hAnsi="Times New Roman" w:eastAsia="方正仿宋_GBK" w:cs="Times New Roman"/>
          <w:sz w:val="32"/>
          <w:szCs w:val="32"/>
          <w:u w:val="none"/>
          <w:lang w:val="en-US" w:eastAsia="zh-CN"/>
        </w:rPr>
        <w:t>重点围绕城市更新适用范围、管理体制与部门职责、实施原则与工作要求、项目确定与审批程序，以及规划、建设管理政策创新等关键问题开展1次专题调研；组织</w:t>
      </w:r>
      <w:r>
        <w:rPr>
          <w:rFonts w:hint="eastAsia" w:ascii="Times New Roman" w:hAnsi="Times New Roman" w:eastAsia="方正仿宋_GBK" w:cs="Times New Roman"/>
          <w:sz w:val="32"/>
          <w:szCs w:val="32"/>
          <w:lang w:val="en-US" w:eastAsia="zh-CN"/>
        </w:rPr>
        <w:t>建设开发、规划设计、实施运营等相关单位开展1次专题调研；</w:t>
      </w:r>
      <w:r>
        <w:rPr>
          <w:rFonts w:hint="eastAsia" w:ascii="Times New Roman" w:hAnsi="Times New Roman" w:eastAsia="方正仿宋_GBK" w:cs="Times New Roman"/>
          <w:sz w:val="32"/>
          <w:szCs w:val="32"/>
          <w:u w:val="none"/>
          <w:lang w:val="en-US" w:eastAsia="zh-CN"/>
        </w:rPr>
        <w:t>前往</w:t>
      </w:r>
      <w:r>
        <w:rPr>
          <w:rFonts w:hint="eastAsia" w:ascii="Times New Roman" w:hAnsi="Times New Roman" w:eastAsia="方正仿宋_GBK" w:cs="Times New Roman"/>
          <w:sz w:val="32"/>
          <w:szCs w:val="32"/>
          <w:u w:val="none"/>
          <w:lang w:val="en-US" w:eastAsia="zh-CN"/>
          <w14:ligatures w14:val="standardContextual"/>
        </w:rPr>
        <w:t>天山区解放北路街道和水磨沟区新民路街道及所辖20余个社区开展2次社区居民调研座谈。</w:t>
      </w:r>
    </w:p>
    <w:p w14:paraId="4BC9F2A1">
      <w:pPr>
        <w:pStyle w:val="12"/>
        <w:keepNext w:val="0"/>
        <w:keepLines w:val="0"/>
        <w:pageBreakBefore w:val="0"/>
        <w:widowControl w:val="0"/>
        <w:numPr>
          <w:ilvl w:val="0"/>
          <w:numId w:val="2"/>
        </w:numPr>
        <w:kinsoku/>
        <w:wordWrap/>
        <w:overflowPunct w:val="0"/>
        <w:topLinePunct w:val="0"/>
        <w:autoSpaceDE/>
        <w:autoSpaceDN/>
        <w:bidi w:val="0"/>
        <w:adjustRightInd/>
        <w:snapToGrid/>
        <w:spacing w:before="0" w:after="0" w:line="500" w:lineRule="exact"/>
        <w:ind w:left="119"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征询意见</w:t>
      </w:r>
    </w:p>
    <w:p w14:paraId="51388AE1">
      <w:pPr>
        <w:pStyle w:val="12"/>
        <w:keepNext w:val="0"/>
        <w:keepLines w:val="0"/>
        <w:pageBreakBefore w:val="0"/>
        <w:widowControl w:val="0"/>
        <w:numPr>
          <w:ilvl w:val="0"/>
          <w:numId w:val="0"/>
        </w:numPr>
        <w:kinsoku/>
        <w:wordWrap/>
        <w:overflowPunct w:val="0"/>
        <w:topLinePunct w:val="0"/>
        <w:autoSpaceDE/>
        <w:autoSpaceDN/>
        <w:bidi w:val="0"/>
        <w:adjustRightInd/>
        <w:snapToGrid/>
        <w:spacing w:before="0" w:after="0" w:line="50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2025年</w:t>
      </w:r>
      <w:r>
        <w:rPr>
          <w:rFonts w:hint="eastAsia" w:ascii="Times New Roman" w:hAnsi="Times New Roman" w:eastAsia="方正仿宋_GBK"/>
          <w:sz w:val="32"/>
          <w:szCs w:val="32"/>
          <w:lang w:val="en-US" w:eastAsia="zh-CN"/>
        </w:rPr>
        <w:t>12</w:t>
      </w:r>
      <w:r>
        <w:rPr>
          <w:rFonts w:hint="default" w:ascii="Times New Roman" w:hAnsi="Times New Roman" w:eastAsia="方正仿宋_GBK"/>
          <w:sz w:val="32"/>
          <w:szCs w:val="32"/>
        </w:rPr>
        <w:t>月</w:t>
      </w:r>
      <w:r>
        <w:rPr>
          <w:rFonts w:hint="eastAsia" w:ascii="Times New Roman" w:hAnsi="Times New Roman" w:eastAsia="方正仿宋_GBK"/>
          <w:sz w:val="32"/>
          <w:szCs w:val="32"/>
          <w:lang w:val="en-US" w:eastAsia="zh-CN"/>
        </w:rPr>
        <w:t>23</w:t>
      </w:r>
      <w:r>
        <w:rPr>
          <w:rFonts w:hint="default" w:ascii="Times New Roman" w:hAnsi="Times New Roman" w:eastAsia="方正仿宋_GBK"/>
          <w:sz w:val="32"/>
          <w:szCs w:val="32"/>
        </w:rPr>
        <w:t>日，《乌鲁木齐市城市更新</w:t>
      </w:r>
      <w:r>
        <w:rPr>
          <w:rFonts w:hint="eastAsia" w:ascii="Times New Roman" w:hAnsi="Times New Roman" w:eastAsia="方正仿宋_GBK"/>
          <w:sz w:val="32"/>
          <w:szCs w:val="32"/>
          <w:lang w:val="en-US" w:eastAsia="zh-CN"/>
        </w:rPr>
        <w:t>条例</w:t>
      </w:r>
      <w:r>
        <w:rPr>
          <w:rFonts w:hint="default" w:ascii="Times New Roman" w:hAnsi="Times New Roman" w:eastAsia="方正仿宋_GBK"/>
          <w:sz w:val="32"/>
          <w:szCs w:val="32"/>
        </w:rPr>
        <w:t>（</w:t>
      </w:r>
      <w:r>
        <w:rPr>
          <w:rFonts w:hint="eastAsia" w:ascii="Times New Roman" w:hAnsi="Times New Roman" w:eastAsia="方正仿宋_GBK"/>
          <w:sz w:val="32"/>
          <w:szCs w:val="32"/>
          <w:lang w:val="en-US" w:eastAsia="zh-CN"/>
        </w:rPr>
        <w:t>征求意见稿</w:t>
      </w:r>
      <w:r>
        <w:rPr>
          <w:rFonts w:hint="default" w:ascii="Times New Roman" w:hAnsi="Times New Roman" w:eastAsia="方正仿宋_GBK"/>
          <w:sz w:val="32"/>
          <w:szCs w:val="32"/>
        </w:rPr>
        <w:t>）》征求</w:t>
      </w:r>
      <w:r>
        <w:rPr>
          <w:rFonts w:hint="eastAsia" w:ascii="Times New Roman" w:hAnsi="Times New Roman" w:eastAsia="方正仿宋_GBK"/>
          <w:sz w:val="32"/>
          <w:szCs w:val="32"/>
          <w:lang w:val="en-US" w:eastAsia="zh-CN"/>
        </w:rPr>
        <w:t>33</w:t>
      </w:r>
      <w:r>
        <w:rPr>
          <w:rFonts w:hint="default" w:ascii="Times New Roman" w:hAnsi="Times New Roman" w:eastAsia="方正仿宋_GBK"/>
          <w:sz w:val="32"/>
          <w:szCs w:val="32"/>
        </w:rPr>
        <w:t>个相关单位的书面意见建议，其中</w:t>
      </w:r>
      <w:r>
        <w:rPr>
          <w:rFonts w:hint="eastAsia" w:ascii="Times New Roman" w:hAnsi="Times New Roman" w:eastAsia="方正仿宋_GBK"/>
          <w:sz w:val="32"/>
          <w:szCs w:val="32"/>
          <w:lang w:val="en-US" w:eastAsia="zh-CN"/>
        </w:rPr>
        <w:t>27</w:t>
      </w:r>
      <w:r>
        <w:rPr>
          <w:rFonts w:hint="default" w:ascii="Times New Roman" w:hAnsi="Times New Roman" w:eastAsia="方正仿宋_GBK"/>
          <w:sz w:val="32"/>
          <w:szCs w:val="32"/>
        </w:rPr>
        <w:t>个单位无意见，其余</w:t>
      </w:r>
      <w:r>
        <w:rPr>
          <w:rFonts w:hint="eastAsia" w:ascii="Times New Roman" w:hAnsi="Times New Roman" w:eastAsia="方正仿宋_GBK"/>
          <w:sz w:val="32"/>
          <w:szCs w:val="32"/>
          <w:lang w:val="en-US" w:eastAsia="zh-CN"/>
        </w:rPr>
        <w:t>6</w:t>
      </w:r>
      <w:r>
        <w:rPr>
          <w:rFonts w:hint="default" w:ascii="Times New Roman" w:hAnsi="Times New Roman" w:eastAsia="方正仿宋_GBK"/>
          <w:sz w:val="32"/>
          <w:szCs w:val="32"/>
        </w:rPr>
        <w:t>个单位提出</w:t>
      </w:r>
      <w:r>
        <w:rPr>
          <w:rFonts w:hint="eastAsia" w:ascii="Times New Roman" w:hAnsi="Times New Roman" w:eastAsia="方正仿宋_GBK"/>
          <w:sz w:val="32"/>
          <w:szCs w:val="32"/>
          <w:lang w:val="en-US" w:eastAsia="zh-CN"/>
        </w:rPr>
        <w:t>33</w:t>
      </w:r>
      <w:r>
        <w:rPr>
          <w:rFonts w:hint="default" w:ascii="Times New Roman" w:hAnsi="Times New Roman" w:eastAsia="方正仿宋_GBK"/>
          <w:sz w:val="32"/>
          <w:szCs w:val="32"/>
        </w:rPr>
        <w:t>条意见，已采纳</w:t>
      </w:r>
      <w:r>
        <w:rPr>
          <w:rFonts w:hint="eastAsia" w:ascii="Times New Roman" w:hAnsi="Times New Roman" w:eastAsia="方正仿宋_GBK"/>
          <w:sz w:val="32"/>
          <w:szCs w:val="32"/>
          <w:lang w:val="en-US" w:eastAsia="zh-CN"/>
        </w:rPr>
        <w:t>27</w:t>
      </w:r>
      <w:r>
        <w:rPr>
          <w:rFonts w:hint="default" w:ascii="Times New Roman" w:hAnsi="Times New Roman" w:eastAsia="方正仿宋_GBK"/>
          <w:sz w:val="32"/>
          <w:szCs w:val="32"/>
        </w:rPr>
        <w:t>条，</w:t>
      </w:r>
      <w:r>
        <w:rPr>
          <w:rFonts w:ascii="Times New Roman" w:hAnsi="Times New Roman" w:eastAsia="方正仿宋_GBK"/>
          <w:sz w:val="32"/>
          <w:szCs w:val="32"/>
        </w:rPr>
        <w:t>经协商一致</w:t>
      </w:r>
      <w:r>
        <w:rPr>
          <w:rFonts w:hint="default" w:ascii="Times New Roman" w:hAnsi="Times New Roman" w:eastAsia="方正仿宋_GBK"/>
          <w:sz w:val="32"/>
          <w:szCs w:val="32"/>
        </w:rPr>
        <w:t>未采纳</w:t>
      </w:r>
      <w:r>
        <w:rPr>
          <w:rFonts w:hint="eastAsia" w:ascii="Times New Roman" w:hAnsi="Times New Roman" w:eastAsia="方正仿宋_GBK"/>
          <w:sz w:val="32"/>
          <w:szCs w:val="32"/>
          <w:lang w:val="en-US" w:eastAsia="zh-CN"/>
        </w:rPr>
        <w:t>6</w:t>
      </w:r>
      <w:r>
        <w:rPr>
          <w:rFonts w:hint="default" w:ascii="Times New Roman" w:hAnsi="Times New Roman" w:eastAsia="方正仿宋_GBK"/>
          <w:sz w:val="32"/>
          <w:szCs w:val="32"/>
        </w:rPr>
        <w:t>条。在此基础上，经充分论证和修改，形成目前的《条例（征求意见稿）》。</w:t>
      </w:r>
    </w:p>
    <w:bookmarkEnd w:id="1"/>
    <w:p w14:paraId="2812567A">
      <w:pPr>
        <w:keepNext w:val="0"/>
        <w:keepLines w:val="0"/>
        <w:pageBreakBefore w:val="0"/>
        <w:kinsoku/>
        <w:overflowPunct w:val="0"/>
        <w:topLinePunct w:val="0"/>
        <w:autoSpaceDE/>
        <w:autoSpaceDN/>
        <w:bidi w:val="0"/>
        <w:adjustRightInd/>
        <w:snapToGrid/>
        <w:spacing w:after="0" w:line="500" w:lineRule="exact"/>
        <w:ind w:firstLine="672" w:firstLineChars="200"/>
        <w:jc w:val="both"/>
        <w:textAlignment w:val="auto"/>
        <w:rPr>
          <w:rFonts w:hint="eastAsia" w:ascii="方正黑体_GBK" w:hAnsi="微软雅黑" w:eastAsia="方正黑体_GBK"/>
          <w:spacing w:val="8"/>
          <w:sz w:val="32"/>
          <w:szCs w:val="32"/>
          <w:shd w:val="clear" w:color="auto" w:fill="FFFFFF"/>
        </w:rPr>
      </w:pPr>
      <w:r>
        <w:rPr>
          <w:rFonts w:hint="eastAsia" w:ascii="方正黑体_GBK" w:hAnsi="微软雅黑" w:eastAsia="方正黑体_GBK"/>
          <w:spacing w:val="8"/>
          <w:sz w:val="32"/>
          <w:szCs w:val="32"/>
          <w:shd w:val="clear" w:color="auto" w:fill="FFFFFF"/>
        </w:rPr>
        <w:t>三、《条例</w:t>
      </w:r>
      <w:r>
        <w:rPr>
          <w:rFonts w:hint="eastAsia" w:ascii="方正黑体_GBK" w:hAnsi="微软雅黑" w:eastAsia="方正黑体_GBK"/>
          <w:spacing w:val="8"/>
          <w:sz w:val="32"/>
          <w:szCs w:val="32"/>
          <w:shd w:val="clear" w:color="auto" w:fill="FFFFFF"/>
          <w:lang w:eastAsia="zh-CN"/>
        </w:rPr>
        <w:t>（</w:t>
      </w:r>
      <w:r>
        <w:rPr>
          <w:rFonts w:hint="eastAsia" w:ascii="方正黑体_GBK" w:hAnsi="微软雅黑" w:eastAsia="方正黑体_GBK"/>
          <w:spacing w:val="8"/>
          <w:sz w:val="32"/>
          <w:szCs w:val="32"/>
          <w:shd w:val="clear" w:color="auto" w:fill="FFFFFF"/>
          <w:lang w:val="en-US" w:eastAsia="zh-CN"/>
        </w:rPr>
        <w:t>征求意见稿）</w:t>
      </w:r>
      <w:r>
        <w:rPr>
          <w:rFonts w:hint="eastAsia" w:ascii="方正黑体_GBK" w:hAnsi="微软雅黑" w:eastAsia="方正黑体_GBK"/>
          <w:spacing w:val="8"/>
          <w:sz w:val="32"/>
          <w:szCs w:val="32"/>
          <w:shd w:val="clear" w:color="auto" w:fill="FFFFFF"/>
        </w:rPr>
        <w:t>》主要内容</w:t>
      </w:r>
    </w:p>
    <w:p w14:paraId="4D3FD01A">
      <w:pPr>
        <w:pStyle w:val="34"/>
        <w:keepNext w:val="0"/>
        <w:keepLines w:val="0"/>
        <w:pageBreakBefore w:val="0"/>
        <w:widowControl w:val="0"/>
        <w:kinsoku/>
        <w:wordWrap w:val="0"/>
        <w:overflowPunct w:val="0"/>
        <w:topLinePunct w:val="0"/>
        <w:autoSpaceDE/>
        <w:autoSpaceDN/>
        <w:bidi w:val="0"/>
        <w:adjustRightInd/>
        <w:snapToGrid/>
        <w:spacing w:after="0" w:line="500" w:lineRule="exact"/>
        <w:ind w:left="0" w:leftChars="0" w:firstLine="640" w:firstLineChars="200"/>
        <w:jc w:val="both"/>
        <w:textAlignment w:val="auto"/>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《条例</w:t>
      </w:r>
      <w:r>
        <w:rPr>
          <w:rFonts w:hint="default" w:ascii="Times New Roman" w:hAnsi="Times New Roman" w:eastAsia="方正仿宋_GBK"/>
          <w:sz w:val="32"/>
          <w:szCs w:val="32"/>
        </w:rPr>
        <w:t>（</w:t>
      </w:r>
      <w:r>
        <w:rPr>
          <w:rFonts w:hint="eastAsia" w:ascii="Times New Roman" w:hAnsi="Times New Roman" w:eastAsia="方正仿宋_GBK"/>
          <w:sz w:val="32"/>
          <w:szCs w:val="32"/>
          <w:lang w:val="en-US" w:eastAsia="zh-CN"/>
        </w:rPr>
        <w:t>征求意见稿</w:t>
      </w:r>
      <w:r>
        <w:rPr>
          <w:rFonts w:hint="default" w:ascii="Times New Roman" w:hAnsi="Times New Roman" w:eastAsia="方正仿宋_GBK"/>
          <w:sz w:val="32"/>
          <w:szCs w:val="32"/>
        </w:rPr>
        <w:t>）》</w:t>
      </w:r>
      <w:r>
        <w:rPr>
          <w:rFonts w:hint="eastAsia" w:ascii="方正仿宋_GBK" w:hAnsi="宋体" w:eastAsia="方正仿宋_GBK" w:cs="宋体"/>
          <w:color w:val="000000"/>
          <w:kern w:val="0"/>
          <w:sz w:val="32"/>
          <w:szCs w:val="32"/>
        </w:rPr>
        <w:t>共六章</w:t>
      </w:r>
      <w:r>
        <w:rPr>
          <w:rFonts w:hint="eastAsia" w:ascii="方正仿宋_GBK" w:hAnsi="宋体" w:eastAsia="方正仿宋_GBK" w:cs="宋体"/>
          <w:color w:val="000000"/>
          <w:kern w:val="0"/>
          <w:sz w:val="32"/>
          <w:szCs w:val="32"/>
          <w:lang w:val="en-US" w:eastAsia="zh-CN"/>
        </w:rPr>
        <w:t>三十九</w:t>
      </w:r>
      <w:r>
        <w:rPr>
          <w:rFonts w:hint="eastAsia" w:ascii="方正仿宋_GBK" w:hAnsi="宋体" w:eastAsia="方正仿宋_GBK" w:cs="宋体"/>
          <w:color w:val="000000"/>
          <w:kern w:val="0"/>
          <w:sz w:val="32"/>
          <w:szCs w:val="32"/>
        </w:rPr>
        <w:t>条，分为总则、城市更新规划与计划、城市更新实施、</w:t>
      </w:r>
      <w:bookmarkStart w:id="7" w:name="_GoBack"/>
      <w:bookmarkEnd w:id="7"/>
      <w:r>
        <w:rPr>
          <w:rFonts w:hint="eastAsia" w:ascii="方正仿宋_GBK" w:hAnsi="宋体" w:eastAsia="方正仿宋_GBK" w:cs="宋体"/>
          <w:color w:val="000000"/>
          <w:kern w:val="0"/>
          <w:sz w:val="32"/>
          <w:szCs w:val="32"/>
        </w:rPr>
        <w:t>城市更新保障、</w:t>
      </w:r>
      <w:r>
        <w:rPr>
          <w:rFonts w:hint="eastAsia" w:ascii="方正仿宋_GBK" w:hAnsi="宋体" w:eastAsia="方正仿宋_GBK" w:cs="宋体"/>
          <w:color w:val="000000"/>
          <w:kern w:val="0"/>
          <w:sz w:val="32"/>
          <w:szCs w:val="32"/>
          <w:lang w:val="en-US" w:eastAsia="zh-CN"/>
        </w:rPr>
        <w:t>法律责任</w:t>
      </w:r>
      <w:r>
        <w:rPr>
          <w:rFonts w:hint="eastAsia" w:ascii="方正仿宋_GBK" w:hAnsi="宋体" w:eastAsia="方正仿宋_GBK" w:cs="宋体"/>
          <w:color w:val="000000"/>
          <w:kern w:val="0"/>
          <w:sz w:val="32"/>
          <w:szCs w:val="32"/>
        </w:rPr>
        <w:t>、附则。</w:t>
      </w:r>
    </w:p>
    <w:p w14:paraId="7A8ACE4E">
      <w:pPr>
        <w:keepNext w:val="0"/>
        <w:keepLines w:val="0"/>
        <w:pageBreakBefore w:val="0"/>
        <w:widowControl w:val="0"/>
        <w:kinsoku/>
        <w:wordWrap w:val="0"/>
        <w:overflowPunct w:val="0"/>
        <w:topLinePunct w:val="0"/>
        <w:autoSpaceDE/>
        <w:autoSpaceDN/>
        <w:bidi w:val="0"/>
        <w:adjustRightInd/>
        <w:snapToGrid/>
        <w:spacing w:after="0" w:line="500" w:lineRule="exact"/>
        <w:ind w:firstLine="672" w:firstLineChars="200"/>
        <w:jc w:val="both"/>
        <w:textAlignment w:val="auto"/>
        <w:rPr>
          <w:rFonts w:hint="eastAsia" w:ascii="方正仿宋_GBK" w:hAnsi="仿宋" w:eastAsia="方正仿宋_GBK"/>
          <w:sz w:val="32"/>
          <w:szCs w:val="32"/>
        </w:rPr>
      </w:pPr>
      <w:r>
        <w:rPr>
          <w:rFonts w:hint="eastAsia" w:ascii="方正楷体_GBK" w:hAnsi="微软雅黑" w:eastAsia="方正楷体_GBK"/>
          <w:spacing w:val="8"/>
          <w:sz w:val="32"/>
          <w:szCs w:val="32"/>
          <w:shd w:val="clear" w:color="auto" w:fill="FFFFFF"/>
        </w:rPr>
        <w:t>（</w:t>
      </w:r>
      <w:r>
        <w:rPr>
          <w:rFonts w:hint="eastAsia" w:ascii="方正楷体_GBK" w:hAnsi="微软雅黑" w:eastAsia="方正楷体_GBK"/>
          <w:spacing w:val="8"/>
          <w:sz w:val="32"/>
          <w:szCs w:val="32"/>
          <w:shd w:val="clear" w:color="auto" w:fill="FFFFFF"/>
          <w:lang w:val="en-US" w:eastAsia="zh-CN"/>
        </w:rPr>
        <w:t>一</w:t>
      </w:r>
      <w:r>
        <w:rPr>
          <w:rFonts w:hint="eastAsia" w:ascii="方正楷体_GBK" w:hAnsi="微软雅黑" w:eastAsia="方正楷体_GBK"/>
          <w:spacing w:val="8"/>
          <w:sz w:val="32"/>
          <w:szCs w:val="32"/>
          <w:shd w:val="clear" w:color="auto" w:fill="FFFFFF"/>
        </w:rPr>
        <w:t>）</w:t>
      </w:r>
      <w:r>
        <w:rPr>
          <w:rFonts w:hint="eastAsia" w:ascii="方正楷体_GBK" w:hAnsi="Times New Roman" w:eastAsia="方正楷体_GBK" w:cs="Times New Roman"/>
          <w:sz w:val="32"/>
          <w:szCs w:val="32"/>
        </w:rPr>
        <w:t>明确</w:t>
      </w:r>
      <w:r>
        <w:rPr>
          <w:rFonts w:hint="eastAsia" w:ascii="方正楷体_GBK" w:hAnsi="Times New Roman" w:eastAsia="方正楷体_GBK" w:cs="Times New Roman"/>
          <w:sz w:val="32"/>
          <w:szCs w:val="32"/>
          <w:lang w:val="en-US" w:eastAsia="zh-CN"/>
        </w:rPr>
        <w:t>主要任务</w:t>
      </w:r>
      <w:r>
        <w:rPr>
          <w:rFonts w:hint="eastAsia" w:ascii="方正楷体_GBK" w:hAnsi="Times New Roman" w:eastAsia="方正楷体_GBK" w:cs="Times New Roman"/>
          <w:sz w:val="32"/>
          <w:szCs w:val="32"/>
        </w:rPr>
        <w:t>、部门职责。</w:t>
      </w:r>
      <w:r>
        <w:rPr>
          <w:rFonts w:hint="eastAsia" w:ascii="方正仿宋_GBK" w:hAnsi="Times New Roman" w:eastAsia="方正仿宋_GBK" w:cs="Times New Roman"/>
          <w:b/>
          <w:bCs/>
          <w:sz w:val="32"/>
          <w:szCs w:val="32"/>
        </w:rPr>
        <w:t>一是</w:t>
      </w:r>
      <w:r>
        <w:rPr>
          <w:rFonts w:hint="eastAsia" w:ascii="方正仿宋_GBK" w:hAnsi="Times New Roman" w:eastAsia="方正仿宋_GBK" w:cs="Times New Roman"/>
          <w:sz w:val="32"/>
          <w:szCs w:val="32"/>
        </w:rPr>
        <w:t>对标《中共中央办公厅国务院办公厅关于持续推进城市更新行动的意见》，确定我市城市更新任务</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lang w:val="en-US" w:eastAsia="zh-CN"/>
        </w:rPr>
        <w:t>第二条）</w:t>
      </w:r>
      <w:r>
        <w:rPr>
          <w:rFonts w:hint="eastAsia" w:ascii="方正仿宋_GBK" w:hAnsi="仿宋" w:eastAsia="方正仿宋_GBK"/>
          <w:sz w:val="32"/>
          <w:szCs w:val="32"/>
        </w:rPr>
        <w:t>。</w:t>
      </w:r>
      <w:r>
        <w:rPr>
          <w:rFonts w:hint="eastAsia" w:ascii="方正仿宋_GBK" w:hAnsi="仿宋" w:eastAsia="方正仿宋_GBK"/>
          <w:b/>
          <w:bCs/>
          <w:sz w:val="32"/>
          <w:szCs w:val="32"/>
        </w:rPr>
        <w:t>二是</w:t>
      </w:r>
      <w:r>
        <w:rPr>
          <w:rFonts w:hint="eastAsia" w:ascii="方正仿宋_GBK" w:hAnsi="仿宋" w:eastAsia="方正仿宋_GBK"/>
          <w:sz w:val="32"/>
          <w:szCs w:val="32"/>
        </w:rPr>
        <w:t>明确</w:t>
      </w:r>
      <w:r>
        <w:rPr>
          <w:rFonts w:ascii="Times New Roman" w:hAnsi="Times New Roman" w:eastAsia="方正仿宋_GBK" w:cs="Times New Roman"/>
          <w:sz w:val="32"/>
          <w:szCs w:val="32"/>
        </w:rPr>
        <w:t>市、区</w:t>
      </w:r>
      <w:r>
        <w:rPr>
          <w:rFonts w:hint="eastAsia" w:ascii="Times New Roman" w:hAnsi="Times New Roman" w:eastAsia="方正仿宋_GBK" w:cs="Times New Roman"/>
          <w:sz w:val="32"/>
          <w:szCs w:val="32"/>
        </w:rPr>
        <w:t>（县）</w:t>
      </w:r>
      <w:r>
        <w:rPr>
          <w:rFonts w:ascii="Times New Roman" w:hAnsi="Times New Roman" w:eastAsia="方正仿宋_GBK" w:cs="Times New Roman"/>
          <w:sz w:val="32"/>
          <w:szCs w:val="32"/>
        </w:rPr>
        <w:t>人民政府和相关部门</w:t>
      </w:r>
      <w:r>
        <w:rPr>
          <w:rFonts w:hint="eastAsia" w:ascii="方正仿宋_GBK" w:hAnsi="仿宋" w:eastAsia="方正仿宋_GBK"/>
          <w:sz w:val="32"/>
          <w:szCs w:val="32"/>
        </w:rPr>
        <w:t>职责，确立城市更新工作原则，统筹推进城市更新工作</w:t>
      </w:r>
      <w:r>
        <w:rPr>
          <w:rFonts w:hint="eastAsia" w:ascii="方正仿宋_GBK" w:hAnsi="仿宋" w:eastAsia="方正仿宋_GBK"/>
          <w:sz w:val="32"/>
          <w:szCs w:val="32"/>
          <w:lang w:eastAsia="zh-CN"/>
        </w:rPr>
        <w:t>（</w:t>
      </w:r>
      <w:r>
        <w:rPr>
          <w:rFonts w:hint="eastAsia" w:ascii="方正仿宋_GBK" w:hAnsi="仿宋" w:eastAsia="方正仿宋_GBK"/>
          <w:sz w:val="32"/>
          <w:szCs w:val="32"/>
          <w:lang w:val="en-US" w:eastAsia="zh-CN"/>
        </w:rPr>
        <w:t>第四条、第五条）</w:t>
      </w:r>
      <w:r>
        <w:rPr>
          <w:rFonts w:hint="eastAsia" w:ascii="方正仿宋_GBK" w:hAnsi="仿宋" w:eastAsia="方正仿宋_GBK"/>
          <w:sz w:val="32"/>
          <w:szCs w:val="32"/>
        </w:rPr>
        <w:t>。</w:t>
      </w:r>
    </w:p>
    <w:p w14:paraId="72AD67BC">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val="en-US" w:eastAsia="zh-CN"/>
        </w:rPr>
        <w:t>二</w:t>
      </w:r>
      <w:r>
        <w:rPr>
          <w:rFonts w:hint="eastAsia" w:ascii="方正楷体_GBK" w:hAnsi="Times New Roman" w:eastAsia="方正楷体_GBK" w:cs="Times New Roman"/>
          <w:sz w:val="32"/>
          <w:szCs w:val="32"/>
        </w:rPr>
        <w:t>）强化规划计划引领。</w:t>
      </w:r>
      <w:r>
        <w:rPr>
          <w:rFonts w:ascii="Times New Roman" w:hAnsi="Times New Roman" w:eastAsia="方正仿宋_GBK" w:cs="Times New Roman"/>
          <w:b/>
          <w:bCs/>
          <w:sz w:val="32"/>
          <w:szCs w:val="32"/>
        </w:rPr>
        <w:t>一是</w:t>
      </w:r>
      <w:r>
        <w:rPr>
          <w:rFonts w:ascii="Times New Roman" w:hAnsi="Times New Roman" w:eastAsia="方正仿宋_GBK" w:cs="Times New Roman"/>
          <w:sz w:val="32"/>
          <w:szCs w:val="32"/>
        </w:rPr>
        <w:t>体检先行。建立城市体检评估制度，体检结果作为编制专项规划、划定更新片区、制定年度计划的重要依据</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lang w:val="en-US" w:eastAsia="zh-CN"/>
        </w:rPr>
        <w:t>第九条）</w:t>
      </w:r>
      <w:r>
        <w:rPr>
          <w:rFonts w:ascii="Times New Roman" w:hAnsi="Times New Roman" w:eastAsia="方正仿宋_GBK" w:cs="Times New Roman"/>
          <w:sz w:val="32"/>
          <w:szCs w:val="32"/>
        </w:rPr>
        <w:t>。</w:t>
      </w:r>
      <w:r>
        <w:rPr>
          <w:rFonts w:ascii="Times New Roman" w:hAnsi="Times New Roman" w:eastAsia="方正仿宋_GBK" w:cs="Times New Roman"/>
          <w:b/>
          <w:bCs/>
          <w:sz w:val="32"/>
          <w:szCs w:val="32"/>
        </w:rPr>
        <w:t>二是</w:t>
      </w:r>
      <w:r>
        <w:rPr>
          <w:rFonts w:ascii="Times New Roman" w:hAnsi="Times New Roman" w:eastAsia="方正仿宋_GBK" w:cs="Times New Roman"/>
          <w:sz w:val="32"/>
          <w:szCs w:val="32"/>
        </w:rPr>
        <w:t>规划衔接。</w:t>
      </w:r>
      <w:r>
        <w:rPr>
          <w:rFonts w:hint="eastAsia" w:ascii="方正仿宋_GBK" w:eastAsia="方正仿宋_GBK"/>
          <w:sz w:val="32"/>
          <w:szCs w:val="32"/>
          <w:lang w:val="en-US" w:eastAsia="zh-CN"/>
        </w:rPr>
        <w:t>城市更新专项规划应当符合国土空间总体规划，并与控制性详细规划、相关专项规划相衔接（第十条）。</w:t>
      </w:r>
      <w:r>
        <w:rPr>
          <w:rFonts w:ascii="Times New Roman" w:hAnsi="Times New Roman" w:eastAsia="方正仿宋_GBK" w:cs="Times New Roman"/>
          <w:b/>
          <w:bCs/>
          <w:sz w:val="32"/>
          <w:szCs w:val="32"/>
        </w:rPr>
        <w:t>三是</w:t>
      </w:r>
      <w:r>
        <w:rPr>
          <w:rFonts w:ascii="Times New Roman" w:hAnsi="Times New Roman" w:eastAsia="方正仿宋_GBK" w:cs="Times New Roman"/>
          <w:sz w:val="32"/>
          <w:szCs w:val="32"/>
        </w:rPr>
        <w:t>片区策划。</w:t>
      </w:r>
      <w:r>
        <w:rPr>
          <w:rFonts w:hint="eastAsia" w:ascii="Times New Roman" w:hAnsi="Times New Roman" w:eastAsia="方正仿宋_GBK" w:cs="Times New Roman"/>
          <w:sz w:val="32"/>
          <w:szCs w:val="32"/>
          <w:lang w:val="en-US" w:eastAsia="zh-CN"/>
        </w:rPr>
        <w:t>区（县）住房和城乡建设部门应当</w:t>
      </w:r>
      <w:r>
        <w:rPr>
          <w:rFonts w:hint="eastAsia" w:ascii="Times New Roman" w:hAnsi="Times New Roman" w:eastAsia="方正仿宋_GBK" w:cs="Times New Roman"/>
          <w:sz w:val="32"/>
          <w:szCs w:val="32"/>
        </w:rPr>
        <w:t>会同有关部门</w:t>
      </w:r>
      <w:r>
        <w:rPr>
          <w:rFonts w:ascii="Times New Roman" w:hAnsi="Times New Roman" w:eastAsia="方正仿宋_GBK" w:cs="Times New Roman"/>
          <w:sz w:val="32"/>
          <w:szCs w:val="32"/>
        </w:rPr>
        <w:t>组织划定更新片区</w:t>
      </w:r>
      <w:r>
        <w:rPr>
          <w:rFonts w:hint="eastAsia" w:ascii="Times New Roman" w:hAnsi="Times New Roman" w:eastAsia="方正仿宋_GBK" w:cs="Times New Roman"/>
          <w:sz w:val="32"/>
          <w:szCs w:val="32"/>
        </w:rPr>
        <w:t>并编制城市更新</w:t>
      </w:r>
      <w:r>
        <w:rPr>
          <w:rFonts w:hint="eastAsia" w:ascii="Times New Roman" w:hAnsi="Times New Roman" w:eastAsia="方正仿宋_GBK" w:cs="Times New Roman"/>
          <w:sz w:val="32"/>
          <w:szCs w:val="32"/>
          <w:lang w:val="en-US" w:eastAsia="zh-CN"/>
        </w:rPr>
        <w:t>片区</w:t>
      </w:r>
      <w:r>
        <w:rPr>
          <w:rFonts w:hint="eastAsia" w:ascii="Times New Roman" w:hAnsi="Times New Roman" w:eastAsia="方正仿宋_GBK" w:cs="Times New Roman"/>
          <w:sz w:val="32"/>
          <w:szCs w:val="32"/>
        </w:rPr>
        <w:t>策划方案，</w:t>
      </w:r>
      <w:r>
        <w:rPr>
          <w:rFonts w:ascii="Times New Roman" w:hAnsi="Times New Roman" w:eastAsia="方正仿宋_GBK" w:cs="Times New Roman"/>
          <w:sz w:val="32"/>
          <w:szCs w:val="32"/>
        </w:rPr>
        <w:t>明确片区内更新项目</w:t>
      </w:r>
      <w:r>
        <w:rPr>
          <w:rFonts w:hint="eastAsia" w:ascii="方正仿宋_GBK" w:eastAsia="方正仿宋_GBK"/>
          <w:sz w:val="32"/>
          <w:szCs w:val="32"/>
          <w:lang w:val="en-US" w:eastAsia="zh-CN"/>
        </w:rPr>
        <w:t>（第十一条）</w:t>
      </w:r>
      <w:r>
        <w:rPr>
          <w:rFonts w:hint="eastAsia" w:ascii="Times New Roman" w:hAnsi="Times New Roman" w:eastAsia="方正仿宋_GBK" w:cs="Times New Roman"/>
          <w:sz w:val="32"/>
          <w:szCs w:val="32"/>
        </w:rPr>
        <w:t>。</w:t>
      </w:r>
      <w:r>
        <w:rPr>
          <w:rFonts w:ascii="Times New Roman" w:hAnsi="Times New Roman" w:eastAsia="方正仿宋_GBK" w:cs="Times New Roman"/>
          <w:b/>
          <w:bCs/>
          <w:sz w:val="32"/>
          <w:szCs w:val="32"/>
        </w:rPr>
        <w:t>四是</w:t>
      </w:r>
      <w:r>
        <w:rPr>
          <w:rFonts w:ascii="Times New Roman" w:hAnsi="Times New Roman" w:eastAsia="方正仿宋_GBK" w:cs="Times New Roman"/>
          <w:sz w:val="32"/>
          <w:szCs w:val="32"/>
        </w:rPr>
        <w:t>项目建库。</w:t>
      </w:r>
      <w:r>
        <w:rPr>
          <w:rFonts w:hint="eastAsia" w:ascii="方正仿宋_GBK" w:eastAsia="方正仿宋_GBK"/>
          <w:sz w:val="32"/>
          <w:szCs w:val="32"/>
        </w:rPr>
        <w:t>本市建立健全城市更新项目库</w:t>
      </w:r>
      <w:r>
        <w:rPr>
          <w:rFonts w:ascii="Times New Roman" w:hAnsi="Times New Roman" w:eastAsia="方正仿宋_GBK" w:cs="Times New Roman"/>
          <w:sz w:val="32"/>
          <w:szCs w:val="32"/>
        </w:rPr>
        <w:t>，实行常态申报和动态调整。</w:t>
      </w:r>
      <w:r>
        <w:rPr>
          <w:rFonts w:ascii="Times New Roman" w:hAnsi="Times New Roman" w:eastAsia="方正仿宋_GBK" w:cs="Times New Roman"/>
          <w:b/>
          <w:bCs/>
          <w:sz w:val="32"/>
          <w:szCs w:val="32"/>
        </w:rPr>
        <w:t>五是</w:t>
      </w:r>
      <w:r>
        <w:rPr>
          <w:rFonts w:hint="eastAsia" w:ascii="Times New Roman" w:hAnsi="Times New Roman" w:eastAsia="方正仿宋_GBK" w:cs="Times New Roman"/>
          <w:sz w:val="32"/>
          <w:szCs w:val="32"/>
          <w:lang w:val="en-US" w:eastAsia="zh-CN"/>
        </w:rPr>
        <w:t>年度实施计划</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市住房和城乡建设部门应当会同有关部门以城市更新项目库为基础，编制城市更新年度实施计划，</w:t>
      </w:r>
      <w:r>
        <w:rPr>
          <w:rFonts w:hint="eastAsia" w:ascii="方正仿宋_GBK" w:eastAsia="方正仿宋_GBK"/>
          <w:sz w:val="32"/>
          <w:szCs w:val="32"/>
        </w:rPr>
        <w:t>按照相关程序批准后实施</w:t>
      </w:r>
      <w:r>
        <w:rPr>
          <w:rFonts w:hint="eastAsia" w:ascii="方正仿宋_GBK" w:eastAsia="方正仿宋_GBK"/>
          <w:sz w:val="32"/>
          <w:szCs w:val="32"/>
          <w:lang w:val="en-US" w:eastAsia="zh-CN"/>
        </w:rPr>
        <w:t>（第十二条）</w:t>
      </w:r>
      <w:r>
        <w:rPr>
          <w:rFonts w:hint="eastAsia" w:ascii="方正仿宋_GBK" w:eastAsia="方正仿宋_GBK"/>
          <w:sz w:val="32"/>
          <w:szCs w:val="32"/>
        </w:rPr>
        <w:t>。</w:t>
      </w:r>
    </w:p>
    <w:p w14:paraId="40648E50">
      <w:pPr>
        <w:keepNext w:val="0"/>
        <w:keepLines w:val="0"/>
        <w:pageBreakBefore w:val="0"/>
        <w:widowControl w:val="0"/>
        <w:kinsoku/>
        <w:wordWrap w:val="0"/>
        <w:overflowPunct w:val="0"/>
        <w:topLinePunct w:val="0"/>
        <w:autoSpaceDE/>
        <w:autoSpaceDN/>
        <w:bidi w:val="0"/>
        <w:adjustRightInd/>
        <w:snapToGrid/>
        <w:spacing w:after="0" w:line="500" w:lineRule="exact"/>
        <w:ind w:firstLine="640" w:firstLineChars="200"/>
        <w:jc w:val="both"/>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val="en-US" w:eastAsia="zh-CN"/>
        </w:rPr>
        <w:t>三</w:t>
      </w:r>
      <w:r>
        <w:rPr>
          <w:rFonts w:hint="eastAsia" w:ascii="方正楷体_GBK" w:hAnsi="Times New Roman" w:eastAsia="方正楷体_GBK" w:cs="Times New Roman"/>
          <w:sz w:val="32"/>
          <w:szCs w:val="32"/>
        </w:rPr>
        <w:t>）明确更新实施路径。</w:t>
      </w:r>
      <w:r>
        <w:rPr>
          <w:rFonts w:ascii="Times New Roman" w:hAnsi="Times New Roman" w:eastAsia="方正仿宋_GBK" w:cs="Times New Roman"/>
          <w:b/>
          <w:bCs/>
          <w:sz w:val="32"/>
          <w:szCs w:val="32"/>
        </w:rPr>
        <w:t>一是</w:t>
      </w:r>
      <w:bookmarkStart w:id="2" w:name="OLE_LINK19"/>
      <w:r>
        <w:rPr>
          <w:rFonts w:ascii="Times New Roman" w:hAnsi="Times New Roman" w:eastAsia="方正仿宋_GBK" w:cs="Times New Roman"/>
          <w:sz w:val="32"/>
          <w:szCs w:val="32"/>
        </w:rPr>
        <w:t>明确实施主体确定要求。提出单一物业权利人和涉及多个物业权利人的实施主体确定方式</w:t>
      </w:r>
      <w:r>
        <w:rPr>
          <w:rFonts w:hint="eastAsia" w:ascii="Times New Roman" w:hAnsi="Times New Roman" w:eastAsia="方正仿宋_GBK" w:cs="Times New Roman"/>
          <w:sz w:val="32"/>
          <w:szCs w:val="32"/>
          <w:lang w:eastAsia="zh-CN"/>
        </w:rPr>
        <w:t>（</w:t>
      </w:r>
      <w:r>
        <w:rPr>
          <w:rFonts w:hint="eastAsia" w:ascii="方正仿宋_GBK" w:eastAsia="方正仿宋_GBK"/>
          <w:sz w:val="32"/>
          <w:szCs w:val="32"/>
          <w:lang w:val="en-US" w:eastAsia="zh-CN"/>
        </w:rPr>
        <w:t>第十五条）</w:t>
      </w:r>
      <w:r>
        <w:rPr>
          <w:rFonts w:ascii="Times New Roman" w:hAnsi="Times New Roman" w:eastAsia="方正仿宋_GBK" w:cs="Times New Roman"/>
          <w:sz w:val="32"/>
          <w:szCs w:val="32"/>
        </w:rPr>
        <w:t>。</w:t>
      </w:r>
      <w:bookmarkEnd w:id="2"/>
      <w:r>
        <w:rPr>
          <w:rFonts w:hint="eastAsia" w:ascii="Times New Roman" w:hAnsi="Times New Roman" w:eastAsia="方正仿宋_GBK" w:cs="Times New Roman"/>
          <w:b/>
          <w:bCs/>
          <w:sz w:val="32"/>
          <w:szCs w:val="32"/>
        </w:rPr>
        <w:t>二</w:t>
      </w:r>
      <w:r>
        <w:rPr>
          <w:rFonts w:ascii="Times New Roman" w:hAnsi="Times New Roman" w:eastAsia="方正仿宋_GBK" w:cs="Times New Roman"/>
          <w:b/>
          <w:bCs/>
          <w:sz w:val="32"/>
          <w:szCs w:val="32"/>
        </w:rPr>
        <w:t>是</w:t>
      </w:r>
      <w:bookmarkStart w:id="3" w:name="_Hlk217497888"/>
      <w:r>
        <w:rPr>
          <w:rFonts w:ascii="Times New Roman" w:hAnsi="Times New Roman" w:eastAsia="方正仿宋_GBK" w:cs="Times New Roman"/>
          <w:sz w:val="32"/>
          <w:szCs w:val="32"/>
        </w:rPr>
        <w:t>明确实施主体责任。实施主体负责开展项目范围内</w:t>
      </w:r>
      <w:r>
        <w:rPr>
          <w:rFonts w:hint="eastAsia" w:ascii="Times New Roman" w:hAnsi="Times New Roman" w:eastAsia="方正仿宋_GBK" w:cs="Times New Roman"/>
          <w:sz w:val="32"/>
          <w:szCs w:val="32"/>
        </w:rPr>
        <w:t>现状调查、意见征询</w:t>
      </w:r>
      <w:r>
        <w:rPr>
          <w:rFonts w:ascii="Times New Roman" w:hAnsi="Times New Roman" w:eastAsia="方正仿宋_GBK" w:cs="Times New Roman"/>
          <w:sz w:val="32"/>
          <w:szCs w:val="32"/>
        </w:rPr>
        <w:t>、实施方案编制、更新项目设计和实施等工作</w:t>
      </w:r>
      <w:r>
        <w:rPr>
          <w:rFonts w:hint="eastAsia" w:ascii="方正仿宋_GBK" w:eastAsia="方正仿宋_GBK"/>
          <w:sz w:val="32"/>
          <w:szCs w:val="32"/>
          <w:lang w:val="en-US" w:eastAsia="zh-CN"/>
        </w:rPr>
        <w:t>（第十六条）</w:t>
      </w:r>
      <w:r>
        <w:rPr>
          <w:rFonts w:ascii="Times New Roman" w:hAnsi="Times New Roman" w:eastAsia="方正仿宋_GBK" w:cs="Times New Roman"/>
          <w:sz w:val="32"/>
          <w:szCs w:val="32"/>
        </w:rPr>
        <w:t>。</w:t>
      </w:r>
      <w:bookmarkEnd w:id="3"/>
      <w:r>
        <w:rPr>
          <w:rFonts w:hint="eastAsia" w:ascii="Times New Roman" w:hAnsi="Times New Roman" w:eastAsia="方正仿宋_GBK" w:cs="Times New Roman"/>
          <w:b/>
          <w:bCs/>
          <w:sz w:val="32"/>
          <w:szCs w:val="32"/>
          <w:lang w:val="en-US" w:eastAsia="zh-CN"/>
        </w:rPr>
        <w:t>三</w:t>
      </w:r>
      <w:r>
        <w:rPr>
          <w:rFonts w:ascii="Times New Roman" w:hAnsi="Times New Roman" w:eastAsia="方正仿宋_GBK" w:cs="Times New Roman"/>
          <w:b/>
          <w:bCs/>
          <w:sz w:val="32"/>
          <w:szCs w:val="32"/>
        </w:rPr>
        <w:t>是</w:t>
      </w:r>
      <w:r>
        <w:rPr>
          <w:rFonts w:ascii="Times New Roman" w:hAnsi="Times New Roman" w:eastAsia="方正仿宋_GBK" w:cs="Times New Roman"/>
          <w:sz w:val="32"/>
          <w:szCs w:val="32"/>
        </w:rPr>
        <w:t>明确项目审批要求。要求相关部门按照优化营商环境的要求，</w:t>
      </w:r>
      <w:r>
        <w:rPr>
          <w:rFonts w:hint="eastAsia" w:ascii="Times New Roman" w:hAnsi="Times New Roman" w:eastAsia="方正仿宋_GBK" w:cs="Times New Roman"/>
          <w:sz w:val="32"/>
          <w:szCs w:val="32"/>
        </w:rPr>
        <w:t>应当优化审批流程，提高审批效能</w:t>
      </w:r>
      <w:r>
        <w:rPr>
          <w:rFonts w:hint="eastAsia" w:ascii="Times New Roman" w:hAnsi="Times New Roman" w:eastAsia="方正仿宋_GBK" w:cs="Times New Roman"/>
          <w:sz w:val="32"/>
          <w:szCs w:val="32"/>
          <w:lang w:eastAsia="zh-CN"/>
        </w:rPr>
        <w:t>（</w:t>
      </w:r>
      <w:r>
        <w:rPr>
          <w:rFonts w:hint="eastAsia" w:ascii="方正仿宋_GBK" w:eastAsia="方正仿宋_GBK"/>
          <w:sz w:val="32"/>
          <w:szCs w:val="32"/>
          <w:lang w:val="en-US" w:eastAsia="zh-CN"/>
        </w:rPr>
        <w:t>第十七条）</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b/>
          <w:bCs/>
          <w:sz w:val="32"/>
          <w:szCs w:val="32"/>
          <w:lang w:val="en-US" w:eastAsia="zh-CN"/>
        </w:rPr>
        <w:t>四</w:t>
      </w:r>
      <w:r>
        <w:rPr>
          <w:rFonts w:ascii="Times New Roman" w:hAnsi="Times New Roman" w:eastAsia="方正仿宋_GBK" w:cs="Times New Roman"/>
          <w:b/>
          <w:bCs/>
          <w:sz w:val="32"/>
          <w:szCs w:val="32"/>
        </w:rPr>
        <w:t>是</w:t>
      </w:r>
      <w:bookmarkStart w:id="4" w:name="_Hlk217497957"/>
      <w:r>
        <w:rPr>
          <w:rFonts w:ascii="Times New Roman" w:hAnsi="Times New Roman" w:eastAsia="方正仿宋_GBK" w:cs="Times New Roman"/>
          <w:sz w:val="32"/>
          <w:szCs w:val="32"/>
        </w:rPr>
        <w:t>提出项目实施要求。针对不同类别城市更新项目提出差异化实施要求</w:t>
      </w:r>
      <w:r>
        <w:rPr>
          <w:rFonts w:hint="eastAsia" w:ascii="方正仿宋_GBK" w:eastAsia="方正仿宋_GBK"/>
          <w:sz w:val="32"/>
          <w:szCs w:val="32"/>
          <w:lang w:val="en-US" w:eastAsia="zh-CN"/>
        </w:rPr>
        <w:t>（第十九条至第二十四条）</w:t>
      </w:r>
      <w:r>
        <w:rPr>
          <w:rFonts w:ascii="Times New Roman" w:hAnsi="Times New Roman" w:eastAsia="方正仿宋_GBK" w:cs="Times New Roman"/>
          <w:sz w:val="32"/>
          <w:szCs w:val="32"/>
        </w:rPr>
        <w:t>。</w:t>
      </w:r>
      <w:bookmarkEnd w:id="4"/>
    </w:p>
    <w:p w14:paraId="4A92D5C9">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val="en-US" w:eastAsia="zh-CN"/>
        </w:rPr>
        <w:t>四</w:t>
      </w:r>
      <w:r>
        <w:rPr>
          <w:rFonts w:hint="eastAsia" w:ascii="方正楷体_GBK" w:hAnsi="Times New Roman" w:eastAsia="方正楷体_GBK" w:cs="Times New Roman"/>
          <w:sz w:val="32"/>
          <w:szCs w:val="32"/>
        </w:rPr>
        <w:t>）创新更新工作举措。</w:t>
      </w:r>
      <w:r>
        <w:rPr>
          <w:rFonts w:ascii="Times New Roman" w:hAnsi="Times New Roman" w:eastAsia="方正仿宋_GBK" w:cs="Times New Roman"/>
          <w:b/>
          <w:bCs/>
          <w:sz w:val="32"/>
          <w:szCs w:val="32"/>
        </w:rPr>
        <w:t>一是</w:t>
      </w:r>
      <w:r>
        <w:rPr>
          <w:rFonts w:ascii="Times New Roman" w:hAnsi="Times New Roman" w:eastAsia="方正仿宋_GBK" w:cs="Times New Roman"/>
          <w:sz w:val="32"/>
          <w:szCs w:val="32"/>
        </w:rPr>
        <w:t>强化资金支持。建立城市更新项目资金多主体筹措机制；符合政策的项目</w:t>
      </w:r>
      <w:bookmarkStart w:id="5" w:name="_Hlk214361033"/>
      <w:r>
        <w:rPr>
          <w:rFonts w:ascii="Times New Roman" w:hAnsi="Times New Roman" w:eastAsia="方正仿宋_GBK" w:cs="Times New Roman"/>
          <w:sz w:val="32"/>
          <w:szCs w:val="32"/>
        </w:rPr>
        <w:t>享受</w:t>
      </w:r>
      <w:r>
        <w:rPr>
          <w:rFonts w:hint="eastAsia" w:ascii="Times New Roman" w:hAnsi="Times New Roman" w:eastAsia="方正仿宋_GBK" w:cs="Times New Roman"/>
          <w:sz w:val="32"/>
          <w:szCs w:val="32"/>
        </w:rPr>
        <w:t>行政事业性收费减免</w:t>
      </w:r>
      <w:bookmarkEnd w:id="5"/>
      <w:r>
        <w:rPr>
          <w:rFonts w:hint="eastAsia" w:ascii="Times New Roman" w:hAnsi="Times New Roman" w:eastAsia="方正仿宋_GBK" w:cs="Times New Roman"/>
          <w:sz w:val="32"/>
          <w:szCs w:val="32"/>
        </w:rPr>
        <w:t>和税收优惠</w:t>
      </w:r>
      <w:r>
        <w:rPr>
          <w:rFonts w:ascii="Times New Roman" w:hAnsi="Times New Roman" w:eastAsia="方正仿宋_GBK" w:cs="Times New Roman"/>
          <w:sz w:val="32"/>
          <w:szCs w:val="32"/>
        </w:rPr>
        <w:t>；</w:t>
      </w:r>
      <w:r>
        <w:rPr>
          <w:rFonts w:hint="eastAsia" w:ascii="方正仿宋_GBK" w:hAnsi="Calibri" w:eastAsia="方正仿宋_GBK" w:cs="Times New Roman"/>
          <w:kern w:val="2"/>
          <w:sz w:val="32"/>
          <w:szCs w:val="32"/>
          <w:lang w:val="en-US" w:eastAsia="zh-CN" w:bidi="ar-SA"/>
        </w:rPr>
        <w:t>鼓励金融机构依法开发多样化金融产品和服务创新，用于支持城市更新项目建设（第二十五条至第二十七条）。</w:t>
      </w:r>
      <w:r>
        <w:rPr>
          <w:rFonts w:ascii="Times New Roman" w:hAnsi="Times New Roman" w:eastAsia="方正仿宋_GBK" w:cs="Times New Roman"/>
          <w:b/>
          <w:bCs/>
          <w:sz w:val="32"/>
          <w:szCs w:val="32"/>
        </w:rPr>
        <w:t>二是</w:t>
      </w:r>
      <w:r>
        <w:rPr>
          <w:rFonts w:ascii="Times New Roman" w:hAnsi="Times New Roman" w:eastAsia="方正仿宋_GBK" w:cs="Times New Roman"/>
          <w:sz w:val="32"/>
          <w:szCs w:val="32"/>
        </w:rPr>
        <w:t>规划弹性管控。对建筑间距、日照标准等无法达到现行标准和规范的，明确可以</w:t>
      </w:r>
      <w:r>
        <w:rPr>
          <w:rFonts w:hint="eastAsia" w:ascii="方正仿宋_GBK" w:eastAsia="方正仿宋_GBK"/>
          <w:sz w:val="32"/>
          <w:szCs w:val="32"/>
        </w:rPr>
        <w:t>探索通过技术措施以不低于现状条件为底线进行更新</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第</w:t>
      </w:r>
      <w:r>
        <w:rPr>
          <w:rFonts w:hint="eastAsia" w:ascii="方正仿宋_GBK" w:hAnsi="Calibri" w:eastAsia="方正仿宋_GBK" w:cs="Times New Roman"/>
          <w:kern w:val="2"/>
          <w:sz w:val="32"/>
          <w:szCs w:val="32"/>
          <w:lang w:val="en-US" w:eastAsia="zh-CN" w:bidi="ar-SA"/>
        </w:rPr>
        <w:t>二十八条）</w:t>
      </w:r>
      <w:r>
        <w:rPr>
          <w:rFonts w:hint="eastAsia" w:ascii="方正仿宋_GBK" w:eastAsia="方正仿宋_GBK"/>
          <w:sz w:val="32"/>
          <w:szCs w:val="32"/>
        </w:rPr>
        <w:t>。</w:t>
      </w:r>
      <w:r>
        <w:rPr>
          <w:rFonts w:ascii="Times New Roman" w:hAnsi="Times New Roman" w:eastAsia="方正仿宋_GBK" w:cs="Times New Roman"/>
          <w:b/>
          <w:bCs/>
          <w:sz w:val="32"/>
          <w:szCs w:val="32"/>
        </w:rPr>
        <w:t>三是</w:t>
      </w:r>
      <w:r>
        <w:rPr>
          <w:rFonts w:ascii="Times New Roman" w:hAnsi="Times New Roman" w:eastAsia="方正仿宋_GBK" w:cs="Times New Roman"/>
          <w:sz w:val="32"/>
          <w:szCs w:val="32"/>
        </w:rPr>
        <w:t>优化土地供给。提出国有建设用地供应</w:t>
      </w:r>
      <w:bookmarkStart w:id="6" w:name="OLE_LINK5"/>
      <w:r>
        <w:rPr>
          <w:rFonts w:hint="eastAsia" w:ascii="Times New Roman" w:hAnsi="Times New Roman" w:eastAsia="方正仿宋_GBK" w:cs="Times New Roman"/>
          <w:sz w:val="32"/>
          <w:szCs w:val="32"/>
        </w:rPr>
        <w:t>、</w:t>
      </w:r>
      <w:bookmarkEnd w:id="6"/>
      <w:r>
        <w:rPr>
          <w:rFonts w:ascii="Times New Roman" w:hAnsi="Times New Roman" w:eastAsia="方正仿宋_GBK" w:cs="Times New Roman"/>
          <w:sz w:val="32"/>
          <w:szCs w:val="32"/>
        </w:rPr>
        <w:t>支持低效用地盘活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五年过渡期等保障措施。</w:t>
      </w:r>
      <w:r>
        <w:rPr>
          <w:rFonts w:hint="eastAsia" w:ascii="Times New Roman" w:hAnsi="Times New Roman" w:eastAsia="方正仿宋_GBK" w:cs="Times New Roman"/>
          <w:sz w:val="32"/>
          <w:szCs w:val="32"/>
        </w:rPr>
        <w:t>通过政策支持和引导，提高市场主体参与城市更新项目积极性</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第</w:t>
      </w:r>
      <w:r>
        <w:rPr>
          <w:rFonts w:hint="eastAsia" w:ascii="方正仿宋_GBK" w:hAnsi="Calibri" w:eastAsia="方正仿宋_GBK" w:cs="Times New Roman"/>
          <w:kern w:val="2"/>
          <w:sz w:val="32"/>
          <w:szCs w:val="32"/>
          <w:lang w:val="en-US" w:eastAsia="zh-CN" w:bidi="ar-SA"/>
        </w:rPr>
        <w:t>二十九条至第三十一条）</w:t>
      </w:r>
      <w:r>
        <w:rPr>
          <w:rFonts w:hint="eastAsia" w:ascii="Times New Roman" w:hAnsi="Times New Roman" w:eastAsia="方正仿宋_GBK" w:cs="Times New Roman"/>
          <w:sz w:val="32"/>
          <w:szCs w:val="32"/>
        </w:rPr>
        <w:t>。</w:t>
      </w:r>
    </w:p>
    <w:p w14:paraId="3CE907AC">
      <w:pPr>
        <w:keepNext w:val="0"/>
        <w:keepLines w:val="0"/>
        <w:pageBreakBefore w:val="0"/>
        <w:kinsoku/>
        <w:overflowPunct w:val="0"/>
        <w:topLinePunct w:val="0"/>
        <w:autoSpaceDE/>
        <w:autoSpaceDN/>
        <w:bidi w:val="0"/>
        <w:adjustRightInd/>
        <w:snapToGrid/>
        <w:spacing w:after="0" w:line="520" w:lineRule="exact"/>
        <w:ind w:firstLine="640" w:firstLineChars="200"/>
        <w:jc w:val="both"/>
        <w:textAlignment w:val="auto"/>
        <w:rPr>
          <w:rFonts w:ascii="Times New Roman" w:hAnsi="Times New Roman" w:eastAsia="方正仿宋_GBK" w:cs="Times New Roman"/>
          <w:sz w:val="32"/>
          <w:szCs w:val="32"/>
        </w:rPr>
      </w:pPr>
    </w:p>
    <w:sectPr>
      <w:pgSz w:w="11906" w:h="16838"/>
      <w:pgMar w:top="2098" w:right="1531" w:bottom="1985"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9306E"/>
    <w:multiLevelType w:val="singleLevel"/>
    <w:tmpl w:val="E639306E"/>
    <w:lvl w:ilvl="0" w:tentative="0">
      <w:start w:val="2"/>
      <w:numFmt w:val="chineseCounting"/>
      <w:suff w:val="nothing"/>
      <w:lvlText w:val="（%1）"/>
      <w:lvlJc w:val="left"/>
      <w:rPr>
        <w:rFonts w:hint="eastAsia" w:ascii="方正楷体_GBK" w:eastAsia="方正楷体_GBK"/>
      </w:rPr>
    </w:lvl>
  </w:abstractNum>
  <w:abstractNum w:abstractNumId="1">
    <w:nsid w:val="2C230A3B"/>
    <w:multiLevelType w:val="singleLevel"/>
    <w:tmpl w:val="2C230A3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93"/>
    <w:rsid w:val="00082402"/>
    <w:rsid w:val="0013247F"/>
    <w:rsid w:val="00233B2F"/>
    <w:rsid w:val="002C13CD"/>
    <w:rsid w:val="002E29E0"/>
    <w:rsid w:val="003D523F"/>
    <w:rsid w:val="00403612"/>
    <w:rsid w:val="00427277"/>
    <w:rsid w:val="005F1649"/>
    <w:rsid w:val="00783A93"/>
    <w:rsid w:val="0078666B"/>
    <w:rsid w:val="007D2265"/>
    <w:rsid w:val="008A796A"/>
    <w:rsid w:val="00935584"/>
    <w:rsid w:val="009515FA"/>
    <w:rsid w:val="009A636E"/>
    <w:rsid w:val="009F2F16"/>
    <w:rsid w:val="00A17F7D"/>
    <w:rsid w:val="00C71530"/>
    <w:rsid w:val="00C9306B"/>
    <w:rsid w:val="00CD260A"/>
    <w:rsid w:val="00CE0DD1"/>
    <w:rsid w:val="00DA6022"/>
    <w:rsid w:val="00DC4C96"/>
    <w:rsid w:val="00E50FB0"/>
    <w:rsid w:val="00F04B0E"/>
    <w:rsid w:val="00F623C8"/>
    <w:rsid w:val="00F75E6A"/>
    <w:rsid w:val="010B7C69"/>
    <w:rsid w:val="01771F72"/>
    <w:rsid w:val="02CE3403"/>
    <w:rsid w:val="040F1498"/>
    <w:rsid w:val="04677F82"/>
    <w:rsid w:val="07AA60BF"/>
    <w:rsid w:val="09097997"/>
    <w:rsid w:val="094C322D"/>
    <w:rsid w:val="0A805ABD"/>
    <w:rsid w:val="0B5205EC"/>
    <w:rsid w:val="0BF538D6"/>
    <w:rsid w:val="0C7A1BB3"/>
    <w:rsid w:val="0D800958"/>
    <w:rsid w:val="136205F9"/>
    <w:rsid w:val="14CF422A"/>
    <w:rsid w:val="186B5FB3"/>
    <w:rsid w:val="19773EA1"/>
    <w:rsid w:val="1B8A3513"/>
    <w:rsid w:val="20BB7A2E"/>
    <w:rsid w:val="22DC726A"/>
    <w:rsid w:val="23BC00D4"/>
    <w:rsid w:val="26C34239"/>
    <w:rsid w:val="270D294E"/>
    <w:rsid w:val="29351EDB"/>
    <w:rsid w:val="2D684CD1"/>
    <w:rsid w:val="2D9B14F9"/>
    <w:rsid w:val="2EA62988"/>
    <w:rsid w:val="305D3EEA"/>
    <w:rsid w:val="30A9669B"/>
    <w:rsid w:val="35577A47"/>
    <w:rsid w:val="36A3260E"/>
    <w:rsid w:val="3736336F"/>
    <w:rsid w:val="37C4573F"/>
    <w:rsid w:val="39852754"/>
    <w:rsid w:val="39FA2880"/>
    <w:rsid w:val="3BA04F68"/>
    <w:rsid w:val="3BA43A44"/>
    <w:rsid w:val="42C346D1"/>
    <w:rsid w:val="436B5FDF"/>
    <w:rsid w:val="45CD56BF"/>
    <w:rsid w:val="467A012D"/>
    <w:rsid w:val="48257C62"/>
    <w:rsid w:val="4B6035AB"/>
    <w:rsid w:val="4E712D20"/>
    <w:rsid w:val="4F6D47D9"/>
    <w:rsid w:val="505C63D6"/>
    <w:rsid w:val="52E21AE0"/>
    <w:rsid w:val="53563807"/>
    <w:rsid w:val="594B0DE9"/>
    <w:rsid w:val="5B0E6529"/>
    <w:rsid w:val="5E5B1831"/>
    <w:rsid w:val="5EFC53E4"/>
    <w:rsid w:val="5F5523D4"/>
    <w:rsid w:val="5F990328"/>
    <w:rsid w:val="63FC4707"/>
    <w:rsid w:val="6440533B"/>
    <w:rsid w:val="69462425"/>
    <w:rsid w:val="6AC054BC"/>
    <w:rsid w:val="6BBC1499"/>
    <w:rsid w:val="6C4D7ABB"/>
    <w:rsid w:val="6ED96E3C"/>
    <w:rsid w:val="74504B51"/>
    <w:rsid w:val="7768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6"/>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1"/>
    <w:unhideWhenUsed/>
    <w:qFormat/>
    <w:uiPriority w:val="99"/>
    <w:pPr>
      <w:tabs>
        <w:tab w:val="center" w:pos="4153"/>
        <w:tab w:val="right" w:pos="8306"/>
      </w:tabs>
      <w:snapToGrid w:val="0"/>
      <w:spacing w:line="240" w:lineRule="auto"/>
    </w:pPr>
    <w:rPr>
      <w:sz w:val="18"/>
      <w:szCs w:val="18"/>
    </w:rPr>
  </w:style>
  <w:style w:type="paragraph" w:styleId="12">
    <w:name w:val="Body Text"/>
    <w:basedOn w:val="1"/>
    <w:next w:val="1"/>
    <w:link w:val="39"/>
    <w:semiHidden/>
    <w:unhideWhenUsed/>
    <w:qFormat/>
    <w:uiPriority w:val="99"/>
    <w:pPr>
      <w:spacing w:after="120" w:line="240" w:lineRule="auto"/>
      <w:jc w:val="both"/>
    </w:pPr>
    <w:rPr>
      <w:rFonts w:ascii="Calibri" w:hAnsi="Calibri" w:eastAsia="宋体" w:cs="Times New Roman"/>
      <w:sz w:val="21"/>
      <w14:ligatures w14:val="none"/>
    </w:rPr>
  </w:style>
  <w:style w:type="paragraph" w:styleId="13">
    <w:name w:val="Body Text Indent"/>
    <w:basedOn w:val="1"/>
    <w:semiHidden/>
    <w:unhideWhenUsed/>
    <w:qFormat/>
    <w:uiPriority w:val="99"/>
    <w:pPr>
      <w:spacing w:after="120"/>
      <w:ind w:left="420" w:leftChars="200"/>
    </w:pPr>
  </w:style>
  <w:style w:type="paragraph" w:styleId="14">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Body Text First Indent 2"/>
    <w:basedOn w:val="13"/>
    <w:semiHidden/>
    <w:unhideWhenUsed/>
    <w:qFormat/>
    <w:uiPriority w:val="99"/>
    <w:pPr>
      <w:ind w:firstLine="420" w:firstLineChars="200"/>
    </w:pPr>
  </w:style>
  <w:style w:type="character" w:styleId="20">
    <w:name w:val="Strong"/>
    <w:basedOn w:val="19"/>
    <w:qFormat/>
    <w:uiPriority w:val="0"/>
    <w:rPr>
      <w:b/>
    </w:rPr>
  </w:style>
  <w:style w:type="character" w:customStyle="1" w:styleId="21">
    <w:name w:val="标题 1 字符"/>
    <w:basedOn w:val="19"/>
    <w:link w:val="3"/>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6"/>
    <w:semiHidden/>
    <w:qFormat/>
    <w:uiPriority w:val="9"/>
    <w:rPr>
      <w:rFonts w:cstheme="majorBidi"/>
      <w:color w:val="104862" w:themeColor="accent1" w:themeShade="BF"/>
      <w:sz w:val="28"/>
      <w:szCs w:val="28"/>
    </w:rPr>
  </w:style>
  <w:style w:type="character" w:customStyle="1" w:styleId="25">
    <w:name w:val="标题 5 字符"/>
    <w:basedOn w:val="19"/>
    <w:link w:val="7"/>
    <w:semiHidden/>
    <w:qFormat/>
    <w:uiPriority w:val="9"/>
    <w:rPr>
      <w:rFonts w:cstheme="majorBidi"/>
      <w:color w:val="104862" w:themeColor="accent1" w:themeShade="BF"/>
      <w:sz w:val="24"/>
    </w:rPr>
  </w:style>
  <w:style w:type="character" w:customStyle="1" w:styleId="26">
    <w:name w:val="标题 6 字符"/>
    <w:basedOn w:val="19"/>
    <w:link w:val="8"/>
    <w:semiHidden/>
    <w:qFormat/>
    <w:uiPriority w:val="9"/>
    <w:rPr>
      <w:rFonts w:cstheme="majorBidi"/>
      <w:b/>
      <w:bCs/>
      <w:color w:val="104862" w:themeColor="accent1" w:themeShade="BF"/>
    </w:rPr>
  </w:style>
  <w:style w:type="character" w:customStyle="1" w:styleId="27">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customStyle="1" w:styleId="39">
    <w:name w:val="正文文本 字符"/>
    <w:basedOn w:val="19"/>
    <w:link w:val="12"/>
    <w:semiHidden/>
    <w:qFormat/>
    <w:uiPriority w:val="99"/>
    <w:rPr>
      <w:rFonts w:ascii="Calibri" w:hAnsi="Calibri" w:eastAsia="宋体" w:cs="Times New Roman"/>
      <w:sz w:val="21"/>
      <w14:ligatures w14:val="none"/>
    </w:rPr>
  </w:style>
  <w:style w:type="character" w:customStyle="1" w:styleId="40">
    <w:name w:val="页眉 字符"/>
    <w:basedOn w:val="19"/>
    <w:link w:val="14"/>
    <w:qFormat/>
    <w:uiPriority w:val="99"/>
    <w:rPr>
      <w:sz w:val="18"/>
      <w:szCs w:val="18"/>
    </w:rPr>
  </w:style>
  <w:style w:type="character" w:customStyle="1" w:styleId="41">
    <w:name w:val="页脚 字符"/>
    <w:basedOn w:val="19"/>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2566</Words>
  <Characters>2606</Characters>
  <Lines>49</Lines>
  <Paragraphs>21</Paragraphs>
  <TotalTime>1</TotalTime>
  <ScaleCrop>false</ScaleCrop>
  <LinksUpToDate>false</LinksUpToDate>
  <CharactersWithSpaces>2612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2025-11-24T10:38:00Z</dcterms:created>
  <dc:creator>l s</dc:creator>
  <cp:lastModifiedBy>孙莉</cp:lastModifiedBy>
  <cp:lastPrinted>2026-01-27T11:23:00Z</cp:lastPrinted>
  <dcterms:modified xsi:type="dcterms:W3CDTF">2026-03-09T05:08:19Z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eyJoZGlkIjoiODExY2U1MzJlZDg5NDdlZDc4ZmI1YWFlN2VhYmEyMjUiLCJ1c2VySWQiOiIyNTAxMjQ0NjQifQ==</vt:lpwstr>
  </property>
  <property fmtid="{D5CDD505-2E9C-101B-9397-08002B2CF9AE}" pid="3" name="KSOProductBuildVer">
    <vt:lpwstr>2052-12.1.0.25225</vt:lpwstr>
  </property>
  <property fmtid="{D5CDD505-2E9C-101B-9397-08002B2CF9AE}" pid="4" name="ICV">
    <vt:lpwstr>F06461D26F3A49BD83430FE02FE516D3_13</vt:lpwstr>
  </property>
</Properties>
</file>