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0" w:right="200"/>
        <w:jc w:val="center"/>
      </w:pPr>
      <w:r>
        <w:rPr>
          <w:rFonts w:ascii="黑体" w:hAnsi="黑体" w:eastAsia="黑体" w:cs="黑体"/>
          <w:position w:val="30"/>
          <w:sz w:val="42"/>
        </w:rPr>
        <w:br w:type="textWrapping"/>
      </w:r>
      <w:r>
        <w:rPr>
          <w:rFonts w:ascii="黑体" w:hAnsi="黑体" w:eastAsia="黑体" w:cs="黑体"/>
          <w:position w:val="30"/>
          <w:sz w:val="42"/>
        </w:rPr>
        <w:br w:type="textWrapping"/>
      </w:r>
      <w:r>
        <w:rPr>
          <w:rFonts w:ascii="黑体" w:hAnsi="黑体" w:eastAsia="黑体" w:cs="黑体"/>
          <w:position w:val="30"/>
          <w:sz w:val="42"/>
        </w:rPr>
        <w:br w:type="textWrapping"/>
      </w:r>
      <w:r>
        <w:rPr>
          <w:rFonts w:ascii="黑体" w:hAnsi="黑体" w:eastAsia="黑体" w:cs="黑体"/>
          <w:position w:val="30"/>
          <w:sz w:val="42"/>
        </w:rPr>
        <w:br w:type="textWrapping"/>
      </w:r>
      <w:r>
        <w:rPr>
          <w:rFonts w:ascii="黑体" w:hAnsi="黑体" w:eastAsia="黑体" w:cs="黑体"/>
          <w:position w:val="30"/>
          <w:sz w:val="42"/>
        </w:rPr>
        <w:br w:type="textWrapping"/>
      </w:r>
      <w:r>
        <w:rPr>
          <w:rFonts w:ascii="黑体" w:hAnsi="黑体" w:eastAsia="黑体" w:cs="黑体"/>
          <w:position w:val="30"/>
          <w:sz w:val="42"/>
        </w:rPr>
        <w:t>乌鲁木齐市沙依巴克区人民法院</w:t>
      </w:r>
    </w:p>
    <w:p>
      <w:pPr>
        <w:spacing w:before="150"/>
        <w:ind w:left="200" w:right="200"/>
        <w:jc w:val="center"/>
      </w:pPr>
      <w:r>
        <w:rPr>
          <w:rFonts w:ascii="黑体" w:hAnsi="黑体" w:eastAsia="黑体" w:cs="黑体"/>
          <w:position w:val="30"/>
          <w:sz w:val="42"/>
        </w:rPr>
        <w:t>2023年单位预算公开</w:t>
      </w:r>
    </w:p>
    <w:p>
      <w:r>
        <w:br w:type="page"/>
      </w:r>
    </w:p>
    <w:p>
      <w:pPr>
        <w:jc w:val="center"/>
      </w:pPr>
      <w:r>
        <w:rPr>
          <w:rFonts w:ascii="黑体" w:hAnsi="黑体" w:eastAsia="黑体" w:cs="黑体"/>
          <w:position w:val="30"/>
          <w:sz w:val="42"/>
        </w:rPr>
        <w:t>目     录</w:t>
      </w:r>
    </w:p>
    <w:p>
      <w:pPr>
        <w:ind w:left="200" w:right="200" w:firstLine="500"/>
        <w:jc w:val="both"/>
      </w:pPr>
      <w:r>
        <w:rPr>
          <w:rFonts w:ascii="黑体" w:hAnsi="黑体" w:eastAsia="黑体" w:cs="黑体"/>
          <w:position w:val="15"/>
          <w:sz w:val="34"/>
        </w:rPr>
        <w:t>第一部分 乌鲁木齐市沙依巴克区人民法院单位概况</w:t>
      </w:r>
    </w:p>
    <w:p>
      <w:pPr>
        <w:ind w:left="200" w:right="200" w:firstLine="500"/>
        <w:jc w:val="both"/>
      </w:pPr>
      <w:r>
        <w:rPr>
          <w:rFonts w:ascii="仿宋" w:hAnsi="仿宋" w:eastAsia="仿宋" w:cs="仿宋"/>
          <w:position w:val="10"/>
          <w:sz w:val="34"/>
        </w:rPr>
        <w:t>一、主要职能</w:t>
      </w:r>
    </w:p>
    <w:p>
      <w:pPr>
        <w:ind w:left="200" w:right="200" w:firstLine="500"/>
        <w:jc w:val="both"/>
      </w:pPr>
      <w:r>
        <w:rPr>
          <w:rFonts w:ascii="仿宋" w:hAnsi="仿宋" w:eastAsia="仿宋" w:cs="仿宋"/>
          <w:position w:val="10"/>
          <w:sz w:val="34"/>
        </w:rPr>
        <w:t>二、机构设置及人员情况</w:t>
      </w:r>
    </w:p>
    <w:p>
      <w:pPr>
        <w:ind w:left="200" w:right="200" w:firstLine="500"/>
        <w:jc w:val="both"/>
      </w:pPr>
      <w:r>
        <w:rPr>
          <w:rFonts w:ascii="黑体" w:hAnsi="黑体" w:eastAsia="黑体" w:cs="黑体"/>
          <w:position w:val="15"/>
          <w:sz w:val="34"/>
        </w:rPr>
        <w:t>第二部分 2023年单位预算公开表</w:t>
      </w:r>
    </w:p>
    <w:p>
      <w:pPr>
        <w:ind w:left="200" w:right="200" w:firstLine="500"/>
        <w:jc w:val="both"/>
      </w:pPr>
      <w:r>
        <w:rPr>
          <w:rFonts w:ascii="仿宋" w:hAnsi="仿宋" w:eastAsia="仿宋" w:cs="仿宋"/>
          <w:position w:val="10"/>
          <w:sz w:val="34"/>
        </w:rPr>
        <w:t>一、单位收支总体情况表</w:t>
      </w:r>
    </w:p>
    <w:p>
      <w:pPr>
        <w:ind w:left="200" w:right="200" w:firstLine="500"/>
        <w:jc w:val="both"/>
      </w:pPr>
      <w:r>
        <w:rPr>
          <w:rFonts w:ascii="仿宋" w:hAnsi="仿宋" w:eastAsia="仿宋" w:cs="仿宋"/>
          <w:position w:val="10"/>
          <w:sz w:val="34"/>
        </w:rPr>
        <w:t>二、单位收入总体情况表</w:t>
      </w:r>
    </w:p>
    <w:p>
      <w:pPr>
        <w:ind w:left="200" w:right="200" w:firstLine="500"/>
        <w:jc w:val="both"/>
      </w:pPr>
      <w:r>
        <w:rPr>
          <w:rFonts w:ascii="仿宋" w:hAnsi="仿宋" w:eastAsia="仿宋" w:cs="仿宋"/>
          <w:position w:val="10"/>
          <w:sz w:val="34"/>
        </w:rPr>
        <w:t>三、单位支出总体情况表</w:t>
      </w:r>
    </w:p>
    <w:p>
      <w:pPr>
        <w:ind w:left="200" w:right="200" w:firstLine="500"/>
        <w:jc w:val="both"/>
      </w:pPr>
      <w:r>
        <w:rPr>
          <w:rFonts w:ascii="仿宋" w:hAnsi="仿宋" w:eastAsia="仿宋" w:cs="仿宋"/>
          <w:position w:val="10"/>
          <w:sz w:val="34"/>
        </w:rPr>
        <w:t>四、财政拨款收支预算总体情况表</w:t>
      </w:r>
    </w:p>
    <w:p>
      <w:pPr>
        <w:ind w:left="200" w:right="200" w:firstLine="500"/>
        <w:jc w:val="both"/>
      </w:pPr>
      <w:r>
        <w:rPr>
          <w:rFonts w:ascii="仿宋" w:hAnsi="仿宋" w:eastAsia="仿宋" w:cs="仿宋"/>
          <w:position w:val="10"/>
          <w:sz w:val="34"/>
        </w:rPr>
        <w:t>五、一般公共预算支出情况表</w:t>
      </w:r>
    </w:p>
    <w:p>
      <w:pPr>
        <w:ind w:left="200" w:right="200" w:firstLine="500"/>
        <w:jc w:val="both"/>
      </w:pPr>
      <w:r>
        <w:rPr>
          <w:rFonts w:ascii="仿宋" w:hAnsi="仿宋" w:eastAsia="仿宋" w:cs="仿宋"/>
          <w:position w:val="10"/>
          <w:sz w:val="34"/>
        </w:rPr>
        <w:t>六、一般公共预算基本支出情况表</w:t>
      </w:r>
    </w:p>
    <w:p>
      <w:pPr>
        <w:ind w:left="200" w:right="200" w:firstLine="500"/>
        <w:jc w:val="both"/>
      </w:pPr>
      <w:r>
        <w:rPr>
          <w:rFonts w:ascii="仿宋" w:hAnsi="仿宋" w:eastAsia="仿宋" w:cs="仿宋"/>
          <w:position w:val="10"/>
          <w:sz w:val="34"/>
        </w:rPr>
        <w:t>七、一般公共预算项目支出情况表</w:t>
      </w:r>
    </w:p>
    <w:p>
      <w:pPr>
        <w:ind w:left="200" w:right="200" w:firstLine="500"/>
        <w:jc w:val="both"/>
      </w:pPr>
      <w:r>
        <w:rPr>
          <w:rFonts w:ascii="仿宋" w:hAnsi="仿宋" w:eastAsia="仿宋" w:cs="仿宋"/>
          <w:position w:val="10"/>
          <w:sz w:val="34"/>
        </w:rPr>
        <w:t>八、政府性基金预算支出情况表</w:t>
      </w:r>
    </w:p>
    <w:p>
      <w:pPr>
        <w:ind w:left="200" w:right="200" w:firstLine="500"/>
        <w:jc w:val="both"/>
      </w:pPr>
      <w:r>
        <w:rPr>
          <w:rFonts w:ascii="仿宋" w:hAnsi="仿宋" w:eastAsia="仿宋" w:cs="仿宋"/>
          <w:position w:val="10"/>
          <w:sz w:val="34"/>
        </w:rPr>
        <w:t>九、国有资本经营预算支出情况表</w:t>
      </w:r>
    </w:p>
    <w:p>
      <w:pPr>
        <w:ind w:left="200" w:right="200" w:firstLine="500"/>
        <w:jc w:val="both"/>
      </w:pPr>
      <w:r>
        <w:rPr>
          <w:rFonts w:ascii="仿宋" w:hAnsi="仿宋" w:eastAsia="仿宋" w:cs="仿宋"/>
          <w:position w:val="10"/>
          <w:sz w:val="34"/>
        </w:rPr>
        <w:t>十、财政拨款“三公”经费支出情况表</w:t>
      </w:r>
    </w:p>
    <w:p>
      <w:pPr>
        <w:ind w:left="200" w:right="200" w:firstLine="500"/>
        <w:jc w:val="both"/>
      </w:pPr>
      <w:r>
        <w:rPr>
          <w:rFonts w:ascii="黑体" w:hAnsi="黑体" w:eastAsia="黑体" w:cs="黑体"/>
          <w:position w:val="15"/>
          <w:sz w:val="34"/>
        </w:rPr>
        <w:t>第三部分 2023年单位预算情况说明</w:t>
      </w:r>
    </w:p>
    <w:p>
      <w:pPr>
        <w:ind w:left="200" w:right="200" w:firstLine="500"/>
        <w:jc w:val="both"/>
      </w:pPr>
      <w:r>
        <w:rPr>
          <w:rFonts w:ascii="仿宋" w:hAnsi="仿宋" w:eastAsia="仿宋" w:cs="仿宋"/>
          <w:position w:val="10"/>
          <w:sz w:val="34"/>
        </w:rPr>
        <w:t>一、关于乌鲁木齐市沙依巴克区人民法院2023年收支预算情况的总体说明</w:t>
      </w:r>
    </w:p>
    <w:p>
      <w:pPr>
        <w:ind w:left="200" w:right="200" w:firstLine="500"/>
        <w:jc w:val="both"/>
      </w:pPr>
      <w:r>
        <w:rPr>
          <w:rFonts w:ascii="仿宋" w:hAnsi="仿宋" w:eastAsia="仿宋" w:cs="仿宋"/>
          <w:position w:val="10"/>
          <w:sz w:val="34"/>
        </w:rPr>
        <w:t>二、关于乌鲁木齐市沙依巴克区人民法院2023年收入预算情况说明</w:t>
      </w:r>
    </w:p>
    <w:p>
      <w:pPr>
        <w:ind w:left="200" w:right="200" w:firstLine="500"/>
        <w:jc w:val="both"/>
      </w:pPr>
      <w:r>
        <w:rPr>
          <w:rFonts w:ascii="仿宋" w:hAnsi="仿宋" w:eastAsia="仿宋" w:cs="仿宋"/>
          <w:position w:val="10"/>
          <w:sz w:val="34"/>
        </w:rPr>
        <w:t>三、关于乌鲁木齐市沙依巴克区人民法院2023年支出预算情况说明</w:t>
      </w:r>
    </w:p>
    <w:p>
      <w:pPr>
        <w:ind w:left="200" w:right="200" w:firstLine="500"/>
        <w:jc w:val="both"/>
      </w:pPr>
      <w:r>
        <w:rPr>
          <w:rFonts w:ascii="仿宋" w:hAnsi="仿宋" w:eastAsia="仿宋" w:cs="仿宋"/>
          <w:position w:val="10"/>
          <w:sz w:val="34"/>
        </w:rPr>
        <w:t>四、关于乌鲁木齐市沙依巴克区人民法院2023年财政拨款收支预算情况的总体说明</w:t>
      </w:r>
    </w:p>
    <w:p>
      <w:pPr>
        <w:ind w:left="200" w:right="200" w:firstLine="500"/>
        <w:jc w:val="both"/>
      </w:pPr>
      <w:r>
        <w:rPr>
          <w:rFonts w:ascii="仿宋" w:hAnsi="仿宋" w:eastAsia="仿宋" w:cs="仿宋"/>
          <w:position w:val="10"/>
          <w:sz w:val="34"/>
        </w:rPr>
        <w:t>五、关于乌鲁木齐市沙依巴克区人民法院2023年一般公共预算当年拨款情况说明</w:t>
      </w:r>
    </w:p>
    <w:p>
      <w:pPr>
        <w:ind w:left="200" w:right="200" w:firstLine="500"/>
        <w:jc w:val="both"/>
      </w:pPr>
      <w:r>
        <w:rPr>
          <w:rFonts w:ascii="仿宋" w:hAnsi="仿宋" w:eastAsia="仿宋" w:cs="仿宋"/>
          <w:position w:val="10"/>
          <w:sz w:val="34"/>
        </w:rPr>
        <w:t>六、关于乌鲁木齐市沙依巴克区人民法院2023年一般公共预算基本支出情况说明</w:t>
      </w:r>
    </w:p>
    <w:p>
      <w:pPr>
        <w:ind w:left="200" w:right="200" w:firstLine="500"/>
        <w:jc w:val="both"/>
      </w:pPr>
      <w:r>
        <w:rPr>
          <w:rFonts w:ascii="仿宋" w:hAnsi="仿宋" w:eastAsia="仿宋" w:cs="仿宋"/>
          <w:position w:val="10"/>
          <w:sz w:val="34"/>
        </w:rPr>
        <w:t>七、关于乌鲁木齐市沙依巴克区人民法院2023年一般公共预算项目支出情况说明</w:t>
      </w:r>
    </w:p>
    <w:p>
      <w:pPr>
        <w:ind w:left="200" w:right="200" w:firstLine="500"/>
        <w:jc w:val="both"/>
      </w:pPr>
      <w:r>
        <w:rPr>
          <w:rFonts w:ascii="仿宋" w:hAnsi="仿宋" w:eastAsia="仿宋" w:cs="仿宋"/>
          <w:position w:val="10"/>
          <w:sz w:val="34"/>
        </w:rPr>
        <w:t>八、关于乌鲁木齐市沙依巴克区人民法院2023年政府性基金预算拨款情况说明</w:t>
      </w:r>
    </w:p>
    <w:p>
      <w:pPr>
        <w:ind w:left="200" w:right="200" w:firstLine="500"/>
        <w:jc w:val="both"/>
      </w:pPr>
      <w:r>
        <w:rPr>
          <w:rFonts w:ascii="仿宋" w:hAnsi="仿宋" w:eastAsia="仿宋" w:cs="仿宋"/>
          <w:position w:val="10"/>
          <w:sz w:val="34"/>
        </w:rPr>
        <w:t>九、关于乌鲁木齐市沙依巴克区人民法院2023年国有资本经营预算拨款情况说明</w:t>
      </w:r>
    </w:p>
    <w:p>
      <w:pPr>
        <w:ind w:left="200" w:right="200" w:firstLine="500"/>
        <w:jc w:val="both"/>
      </w:pPr>
      <w:r>
        <w:rPr>
          <w:rFonts w:ascii="仿宋" w:hAnsi="仿宋" w:eastAsia="仿宋" w:cs="仿宋"/>
          <w:position w:val="10"/>
          <w:sz w:val="34"/>
        </w:rPr>
        <w:t>十、关于乌鲁木齐市沙依巴克区人民法院2023年财政拨款“三公”经费预算情况说明</w:t>
      </w:r>
    </w:p>
    <w:p>
      <w:pPr>
        <w:ind w:left="200" w:right="200" w:firstLine="500"/>
        <w:jc w:val="both"/>
      </w:pPr>
      <w:r>
        <w:rPr>
          <w:rFonts w:ascii="仿宋" w:hAnsi="仿宋" w:eastAsia="仿宋" w:cs="仿宋"/>
          <w:position w:val="10"/>
          <w:sz w:val="34"/>
        </w:rPr>
        <w:t>十一、其他重要事项的情况说明</w:t>
      </w:r>
    </w:p>
    <w:p>
      <w:pPr>
        <w:ind w:left="200" w:right="200" w:firstLine="500"/>
        <w:jc w:val="both"/>
      </w:pPr>
      <w:r>
        <w:rPr>
          <w:rFonts w:ascii="黑体" w:hAnsi="黑体" w:eastAsia="黑体" w:cs="黑体"/>
          <w:position w:val="15"/>
          <w:sz w:val="34"/>
        </w:rPr>
        <w:t>第四部分 名词解释</w:t>
      </w:r>
    </w:p>
    <w:p>
      <w:r>
        <w:br w:type="page"/>
      </w:r>
    </w:p>
    <w:p>
      <w:pPr>
        <w:ind w:left="200" w:right="200" w:firstLine="500"/>
        <w:jc w:val="center"/>
      </w:pPr>
      <w:r>
        <w:rPr>
          <w:rFonts w:ascii="黑体" w:hAnsi="黑体" w:eastAsia="黑体" w:cs="黑体"/>
          <w:position w:val="30"/>
          <w:sz w:val="42"/>
        </w:rPr>
        <w:t>第一部分 乌鲁木齐市沙依巴克区人民法院单位概况</w:t>
      </w:r>
    </w:p>
    <w:p>
      <w:pPr>
        <w:spacing w:before="150"/>
        <w:ind w:left="200" w:right="200" w:firstLine="500"/>
        <w:jc w:val="both"/>
      </w:pPr>
      <w:r>
        <w:rPr>
          <w:rFonts w:ascii="黑体" w:hAnsi="黑体" w:eastAsia="黑体" w:cs="黑体"/>
          <w:position w:val="20"/>
          <w:sz w:val="34"/>
        </w:rPr>
        <w:t>一、主要职能</w:t>
      </w:r>
    </w:p>
    <w:p>
      <w:pPr>
        <w:ind w:left="200" w:right="200" w:firstLine="500"/>
        <w:jc w:val="both"/>
      </w:pPr>
      <w:r>
        <w:rPr>
          <w:rFonts w:ascii="仿宋" w:hAnsi="仿宋" w:eastAsia="仿宋" w:cs="仿宋"/>
          <w:position w:val="10"/>
          <w:sz w:val="34"/>
        </w:rPr>
        <w:t>1、审判法律规定的由区人民法院管辖、上级人民法院指定管辖的刑事、民事和行政等第一审案件；</w:t>
      </w:r>
      <w:r>
        <w:rPr>
          <w:rFonts w:ascii="仿宋" w:hAnsi="仿宋" w:eastAsia="仿宋" w:cs="仿宋"/>
          <w:position w:val="10"/>
          <w:sz w:val="34"/>
        </w:rPr>
        <w:cr/>
      </w:r>
      <w:r>
        <w:rPr>
          <w:rFonts w:ascii="仿宋" w:hAnsi="仿宋" w:eastAsia="仿宋" w:cs="仿宋"/>
          <w:position w:val="10"/>
          <w:sz w:val="34"/>
        </w:rPr>
        <w:t>
2、审理上级人民法院指令再审的案件，审理本院发生法律效力的判决、裁定提起再审的案件；</w:t>
      </w:r>
      <w:r>
        <w:rPr>
          <w:rFonts w:ascii="仿宋" w:hAnsi="仿宋" w:eastAsia="仿宋" w:cs="仿宋"/>
          <w:position w:val="10"/>
          <w:sz w:val="34"/>
        </w:rPr>
        <w:cr/>
      </w:r>
      <w:r>
        <w:rPr>
          <w:rFonts w:ascii="仿宋" w:hAnsi="仿宋" w:eastAsia="仿宋" w:cs="仿宋"/>
          <w:position w:val="10"/>
          <w:sz w:val="34"/>
        </w:rPr>
        <w:t>
3、依法决定国家赔偿；</w:t>
      </w:r>
      <w:r>
        <w:rPr>
          <w:rFonts w:ascii="仿宋" w:hAnsi="仿宋" w:eastAsia="仿宋" w:cs="仿宋"/>
          <w:position w:val="10"/>
          <w:sz w:val="34"/>
        </w:rPr>
        <w:cr/>
      </w:r>
      <w:r>
        <w:rPr>
          <w:rFonts w:ascii="仿宋" w:hAnsi="仿宋" w:eastAsia="仿宋" w:cs="仿宋"/>
          <w:position w:val="10"/>
          <w:sz w:val="34"/>
        </w:rPr>
        <w:t>
4、参与有关法律、法规、规章等草案的讨论并提出修改意见，针对案件审理中发现的问题提出司法建议；</w:t>
      </w:r>
      <w:r>
        <w:rPr>
          <w:rFonts w:ascii="仿宋" w:hAnsi="仿宋" w:eastAsia="仿宋" w:cs="仿宋"/>
          <w:position w:val="10"/>
          <w:sz w:val="34"/>
        </w:rPr>
        <w:cr/>
      </w:r>
      <w:r>
        <w:rPr>
          <w:rFonts w:ascii="仿宋" w:hAnsi="仿宋" w:eastAsia="仿宋" w:cs="仿宋"/>
          <w:position w:val="10"/>
          <w:sz w:val="34"/>
        </w:rPr>
        <w:t>
5、依法行使司法执行权；</w:t>
      </w:r>
      <w:r>
        <w:rPr>
          <w:rFonts w:ascii="仿宋" w:hAnsi="仿宋" w:eastAsia="仿宋" w:cs="仿宋"/>
          <w:position w:val="10"/>
          <w:sz w:val="34"/>
        </w:rPr>
        <w:cr/>
      </w:r>
      <w:r>
        <w:rPr>
          <w:rFonts w:ascii="仿宋" w:hAnsi="仿宋" w:eastAsia="仿宋" w:cs="仿宋"/>
          <w:position w:val="10"/>
          <w:sz w:val="34"/>
        </w:rPr>
        <w:t>
6、负责本院的思想政治、宣传教育工作，协助区委部门加强法院领导班子和队伍建设；</w:t>
      </w:r>
      <w:r>
        <w:rPr>
          <w:rFonts w:ascii="仿宋" w:hAnsi="仿宋" w:eastAsia="仿宋" w:cs="仿宋"/>
          <w:position w:val="10"/>
          <w:sz w:val="34"/>
        </w:rPr>
        <w:cr/>
      </w:r>
      <w:r>
        <w:rPr>
          <w:rFonts w:ascii="仿宋" w:hAnsi="仿宋" w:eastAsia="仿宋" w:cs="仿宋"/>
          <w:position w:val="10"/>
          <w:sz w:val="34"/>
        </w:rPr>
        <w:t>
7、在审判工作中宣传法制，教育公民忠于社会主义，自觉遵守宪法、法律和社会公德；</w:t>
      </w:r>
      <w:r>
        <w:rPr>
          <w:rFonts w:ascii="仿宋" w:hAnsi="仿宋" w:eastAsia="仿宋" w:cs="仿宋"/>
          <w:position w:val="10"/>
          <w:sz w:val="34"/>
        </w:rPr>
        <w:cr/>
      </w:r>
      <w:r>
        <w:rPr>
          <w:rFonts w:ascii="仿宋" w:hAnsi="仿宋" w:eastAsia="仿宋" w:cs="仿宋"/>
          <w:position w:val="10"/>
          <w:sz w:val="34"/>
        </w:rPr>
        <w:t>
8、管理好本院的有关经费和物资装备；</w:t>
      </w:r>
      <w:r>
        <w:rPr>
          <w:rFonts w:ascii="仿宋" w:hAnsi="仿宋" w:eastAsia="仿宋" w:cs="仿宋"/>
          <w:position w:val="10"/>
          <w:sz w:val="34"/>
        </w:rPr>
        <w:cr/>
      </w:r>
      <w:r>
        <w:rPr>
          <w:rFonts w:ascii="仿宋" w:hAnsi="仿宋" w:eastAsia="仿宋" w:cs="仿宋"/>
          <w:position w:val="10"/>
          <w:sz w:val="34"/>
        </w:rPr>
        <w:t>
9、完成上级交办的其他工作。</w:t>
      </w:r>
    </w:p>
    <w:p>
      <w:pPr>
        <w:spacing w:before="150"/>
        <w:ind w:left="200" w:right="200" w:firstLine="500"/>
        <w:jc w:val="both"/>
      </w:pPr>
      <w:r>
        <w:rPr>
          <w:rFonts w:ascii="黑体" w:hAnsi="黑体" w:eastAsia="黑体" w:cs="黑体"/>
          <w:position w:val="20"/>
          <w:sz w:val="34"/>
        </w:rPr>
        <w:t>二、机构设置及人员情况</w:t>
      </w:r>
    </w:p>
    <w:p>
      <w:pPr>
        <w:ind w:left="200" w:right="200" w:firstLine="500"/>
        <w:jc w:val="both"/>
      </w:pPr>
      <w:r>
        <w:rPr>
          <w:rFonts w:ascii="仿宋" w:hAnsi="仿宋" w:eastAsia="仿宋" w:cs="仿宋"/>
          <w:position w:val="10"/>
          <w:sz w:val="34"/>
        </w:rPr>
        <w:t>乌鲁木齐市沙依巴克区人民法院单位无下属预算单位，下设12个处室，分别是：立案庭、刑事审判庭、民事审判一庭、民事审判二庭、少年家事审判庭、行政审判庭、审判监督庭、执行局、审判管理办公室、政治部、综合办公室、司法警察大队。</w:t>
      </w:r>
    </w:p>
    <w:p>
      <w:pPr>
        <w:ind w:left="200" w:right="200" w:firstLine="500"/>
        <w:jc w:val="both"/>
      </w:pPr>
      <w:r>
        <w:rPr>
          <w:rFonts w:ascii="仿宋" w:hAnsi="仿宋" w:eastAsia="仿宋" w:cs="仿宋"/>
          <w:position w:val="10"/>
          <w:sz w:val="34"/>
        </w:rPr>
        <w:t>乌鲁木齐市沙依巴克区人民法院单位编制数213人，实有人数211人，其中：在职211人，增加21人；退休0人，增加0人；离休0人，增加0人。</w:t>
      </w:r>
    </w:p>
    <w:p>
      <w:r>
        <w:br w:type="page"/>
      </w:r>
    </w:p>
    <w:p>
      <w:pPr>
        <w:ind w:left="200" w:right="200" w:firstLine="500"/>
        <w:jc w:val="center"/>
      </w:pPr>
      <w:r>
        <w:rPr>
          <w:rFonts w:ascii="黑体" w:hAnsi="黑体" w:eastAsia="黑体" w:cs="黑体"/>
          <w:position w:val="30"/>
          <w:sz w:val="42"/>
        </w:rPr>
        <w:t>第二部分 2023年单位预算公开表</w:t>
      </w:r>
    </w:p>
    <w:tbl>
      <w:tblPr>
        <w:tblStyle w:val="3"/>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2150"/>
        <w:gridCol w:w="2150"/>
        <w:gridCol w:w="2150"/>
        <w:gridCol w:w="21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4"/>
            <w:tcBorders>
              <w:top w:val="nil"/>
              <w:left w:val="nil"/>
              <w:bottom w:val="nil"/>
              <w:right w:val="nil"/>
            </w:tcBorders>
            <w:vAlign w:val="center"/>
          </w:tcPr>
          <w:p>
            <w:pPr>
              <w:ind w:left="150"/>
              <w:jc w:val="left"/>
            </w:pPr>
            <w:r>
              <w:rPr>
                <w:rFonts w:ascii="仿宋" w:hAnsi="仿宋" w:eastAsia="仿宋" w:cs="仿宋"/>
                <w:position w:val="8"/>
                <w:sz w:val="20"/>
              </w:rPr>
              <w:t>表一: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00" w:type="dxa"/>
            <w:gridSpan w:val="4"/>
            <w:tcBorders>
              <w:top w:val="nil"/>
              <w:left w:val="nil"/>
              <w:bottom w:val="nil"/>
              <w:right w:val="nil"/>
            </w:tcBorders>
            <w:vAlign w:val="center"/>
          </w:tcPr>
          <w:p>
            <w:pPr>
              <w:ind w:left="150"/>
              <w:jc w:val="center"/>
            </w:pPr>
            <w:r>
              <w:rPr>
                <w:rFonts w:ascii="黑体" w:hAnsi="黑体" w:eastAsia="黑体" w:cs="黑体"/>
                <w:position w:val="15"/>
                <w:sz w:val="28"/>
              </w:rPr>
              <w:t>单位收支总体情况表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4300" w:type="dxa"/>
            <w:gridSpan w:val="2"/>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4300" w:type="dxa"/>
            <w:gridSpan w:val="2"/>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4300"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收   入</w:t>
            </w:r>
          </w:p>
        </w:tc>
        <w:tc>
          <w:tcPr>
            <w:tcW w:w="4300"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支   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  目</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预算数</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预算数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一、本年收入</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5320.56</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201 一般公共服务支出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1.一般公共预算拨款</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5320.56</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202 外交支出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其中：一般财力</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4565.56</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203 国防支出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上级一般公共预算安排转移支付</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755</w:t>
            </w:r>
            <w:r>
              <w:rPr>
                <w:rFonts w:hint="eastAsia" w:ascii="黑体" w:hAnsi="黑体" w:eastAsia="黑体" w:cs="黑体"/>
                <w:position w:val="8"/>
                <w:sz w:val="16"/>
                <w:lang w:val="en-US" w:eastAsia="zh-CN"/>
              </w:rPr>
              <w:t>.00</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 公共安全支出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5601.5</w:t>
            </w: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2.基金预算拨款</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205 教育支出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其中：政府性基金收入</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206 科学技术支出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上级政府性基金安排转移支付</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207 文化旅游体育与传媒支出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3.国有资本经营预算拨款</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 社会保障和就业支出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其中：国有资本经营收入</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209 社会保险基金支出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上级国有资本经营预算安排转移支付</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210卫生健康支出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4.财政专户核拨</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211 节能环保支出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5.单位资金</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212 城乡社区支出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其中：事业收入</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213 农林水支出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上级补助收入</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214 交通运输支出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附属单位上缴收入</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215 资源勘探工业信息等支出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事业单位经营收入</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216 商业服务业等支出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其他收入</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217 金融支出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二、上年结转结余</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634.03</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219 援助其他地区支出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1.财政拨款结转</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634.03</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220 自然资源海洋气象等支出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其中：一般公共预算拨款</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634.03</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221 住房保障支出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基金预算拨款</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222 粮油物资储备支出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国有资本经营预算拨款</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223 国有资本经营预算支出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2.非财政拨款结转结余</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224 灾害防治及应急管理支出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其中：财政专户核拨</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227 预备费</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单位资金</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229 其他支出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230 转移性支出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231 债务还本支出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232 债务付息支出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233 债务发行费用支出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234 抗疫特别国债还本支出</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收  入  总  计</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5954.59</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支  出  总  计</w:t>
            </w:r>
          </w:p>
        </w:tc>
        <w:tc>
          <w:tcPr>
            <w:tcW w:w="215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5954.59</w:t>
            </w:r>
          </w:p>
        </w:tc>
      </w:tr>
    </w:tbl>
    <w:p>
      <w:r>
        <w:br w:type="page"/>
      </w:r>
    </w:p>
    <w:tbl>
      <w:tblPr>
        <w:tblStyle w:val="3"/>
        <w:tblW w:w="8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360"/>
        <w:gridCol w:w="253"/>
        <w:gridCol w:w="254"/>
        <w:gridCol w:w="686"/>
        <w:gridCol w:w="599"/>
        <w:gridCol w:w="810"/>
        <w:gridCol w:w="689"/>
        <w:gridCol w:w="690"/>
        <w:gridCol w:w="415"/>
        <w:gridCol w:w="627"/>
        <w:gridCol w:w="445"/>
        <w:gridCol w:w="715"/>
        <w:gridCol w:w="674"/>
        <w:gridCol w:w="325"/>
        <w:gridCol w:w="622"/>
        <w:gridCol w:w="4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40" w:type="dxa"/>
            <w:gridSpan w:val="16"/>
            <w:tcBorders>
              <w:top w:val="nil"/>
              <w:left w:val="nil"/>
              <w:bottom w:val="nil"/>
              <w:right w:val="nil"/>
            </w:tcBorders>
            <w:vAlign w:val="center"/>
          </w:tcPr>
          <w:p>
            <w:pPr>
              <w:ind w:left="150"/>
              <w:jc w:val="left"/>
            </w:pPr>
            <w:r>
              <w:rPr>
                <w:rFonts w:ascii="仿宋" w:hAnsi="仿宋" w:eastAsia="仿宋" w:cs="仿宋"/>
                <w:position w:val="8"/>
                <w:sz w:val="20"/>
              </w:rPr>
              <w:t>表二: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8640" w:type="dxa"/>
            <w:gridSpan w:val="16"/>
            <w:tcBorders>
              <w:top w:val="nil"/>
              <w:left w:val="nil"/>
              <w:bottom w:val="nil"/>
              <w:right w:val="nil"/>
            </w:tcBorders>
            <w:vAlign w:val="center"/>
          </w:tcPr>
          <w:p>
            <w:pPr>
              <w:ind w:left="150"/>
              <w:jc w:val="center"/>
            </w:pPr>
            <w:r>
              <w:rPr>
                <w:rFonts w:ascii="黑体" w:hAnsi="黑体" w:eastAsia="黑体" w:cs="黑体"/>
                <w:position w:val="15"/>
                <w:sz w:val="28"/>
              </w:rPr>
              <w:t>单位收入总体情况表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4341" w:type="dxa"/>
            <w:gridSpan w:val="8"/>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4299" w:type="dxa"/>
            <w:gridSpan w:val="8"/>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trHeight w:val="642" w:hRule="atLeast"/>
        </w:trPr>
        <w:tc>
          <w:tcPr>
            <w:tcW w:w="867" w:type="dxa"/>
            <w:gridSpan w:val="3"/>
            <w:tcBorders>
              <w:top w:val="single" w:color="auto" w:sz="0" w:space="0"/>
              <w:left w:val="single" w:color="auto" w:sz="0" w:space="0"/>
              <w:bottom w:val="single" w:color="auto" w:sz="4" w:space="0"/>
              <w:right w:val="single" w:color="auto" w:sz="0" w:space="0"/>
            </w:tcBorders>
            <w:vAlign w:val="center"/>
          </w:tcPr>
          <w:p>
            <w:pPr>
              <w:ind w:left="30"/>
              <w:jc w:val="center"/>
            </w:pPr>
            <w:r>
              <w:rPr>
                <w:rFonts w:ascii="黑体" w:hAnsi="黑体" w:eastAsia="黑体" w:cs="黑体"/>
                <w:position w:val="10"/>
                <w:sz w:val="20"/>
              </w:rPr>
              <w:t>功能分类编码</w:t>
            </w:r>
          </w:p>
          <w:p>
            <w:pPr>
              <w:ind w:left="30"/>
              <w:jc w:val="center"/>
            </w:pPr>
          </w:p>
        </w:tc>
        <w:tc>
          <w:tcPr>
            <w:tcW w:w="686" w:type="dxa"/>
            <w:vMerge w:val="restart"/>
            <w:tcBorders>
              <w:top w:val="single" w:color="auto" w:sz="0" w:space="0"/>
              <w:left w:val="single" w:color="auto" w:sz="0" w:space="0"/>
              <w:right w:val="single" w:color="auto" w:sz="0" w:space="0"/>
            </w:tcBorders>
            <w:vAlign w:val="center"/>
          </w:tcPr>
          <w:p>
            <w:pPr>
              <w:ind w:left="30"/>
              <w:jc w:val="center"/>
              <w:rPr>
                <w:rFonts w:ascii="黑体" w:hAnsi="黑体" w:eastAsia="黑体" w:cs="黑体"/>
                <w:position w:val="10"/>
                <w:sz w:val="20"/>
              </w:rPr>
            </w:pPr>
            <w:r>
              <w:rPr>
                <w:rFonts w:ascii="黑体" w:hAnsi="黑体" w:eastAsia="黑体" w:cs="黑体"/>
                <w:position w:val="10"/>
                <w:sz w:val="20"/>
              </w:rPr>
              <w:t>功能分类科目名称</w:t>
            </w:r>
          </w:p>
        </w:tc>
        <w:tc>
          <w:tcPr>
            <w:tcW w:w="599"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总  计</w:t>
            </w:r>
          </w:p>
        </w:tc>
        <w:tc>
          <w:tcPr>
            <w:tcW w:w="4391" w:type="dxa"/>
            <w:gridSpan w:val="7"/>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财政拨款（补助）</w:t>
            </w:r>
          </w:p>
        </w:tc>
        <w:tc>
          <w:tcPr>
            <w:tcW w:w="67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财政专户（教育收费）</w:t>
            </w:r>
          </w:p>
        </w:tc>
        <w:tc>
          <w:tcPr>
            <w:tcW w:w="325"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单位资金</w:t>
            </w:r>
          </w:p>
        </w:tc>
        <w:tc>
          <w:tcPr>
            <w:tcW w:w="622"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财政拨款结转</w:t>
            </w:r>
          </w:p>
        </w:tc>
        <w:tc>
          <w:tcPr>
            <w:tcW w:w="476"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非财政拨款结转结余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686" w:type="dxa"/>
            <w:vMerge w:val="continue"/>
            <w:tcBorders>
              <w:left w:val="single" w:color="auto" w:sz="0" w:space="0"/>
              <w:right w:val="single" w:color="auto" w:sz="0" w:space="0"/>
            </w:tcBorders>
          </w:tcPr>
          <w:p/>
        </w:tc>
        <w:tc>
          <w:tcPr>
            <w:tcW w:w="599" w:type="dxa"/>
            <w:vMerge w:val="continue"/>
            <w:tcBorders>
              <w:left w:val="single" w:color="auto" w:sz="0" w:space="0"/>
              <w:right w:val="single" w:color="auto" w:sz="0" w:space="0"/>
            </w:tcBorders>
          </w:tcP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财政拨款（补助）小计</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上级一般公共预算安排的转移支付</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政府性基金预算</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上级政府性基金安排的转移支付</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国有资本经营预算</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上级国有资本经营预算安排的转移支付</w:t>
            </w:r>
          </w:p>
        </w:tc>
        <w:tc>
          <w:tcPr>
            <w:tcW w:w="674" w:type="dxa"/>
            <w:vMerge w:val="continue"/>
            <w:tcBorders>
              <w:left w:val="single" w:color="auto" w:sz="0" w:space="0"/>
              <w:right w:val="single" w:color="auto" w:sz="0" w:space="0"/>
            </w:tcBorders>
          </w:tcPr>
          <w:p/>
        </w:tc>
        <w:tc>
          <w:tcPr>
            <w:tcW w:w="325" w:type="dxa"/>
            <w:vMerge w:val="continue"/>
            <w:tcBorders>
              <w:left w:val="single" w:color="auto" w:sz="0" w:space="0"/>
              <w:right w:val="single" w:color="auto" w:sz="0" w:space="0"/>
            </w:tcBorders>
          </w:tcPr>
          <w:p/>
        </w:tc>
        <w:tc>
          <w:tcPr>
            <w:tcW w:w="622" w:type="dxa"/>
            <w:vMerge w:val="continue"/>
            <w:tcBorders>
              <w:left w:val="single" w:color="auto" w:sz="0" w:space="0"/>
              <w:right w:val="single" w:color="auto" w:sz="0" w:space="0"/>
            </w:tcBorders>
          </w:tcPr>
          <w:p/>
        </w:tc>
        <w:tc>
          <w:tcPr>
            <w:tcW w:w="476" w:type="dxa"/>
            <w:vMerge w:val="continue"/>
            <w:tcBorders>
              <w:left w:val="single" w:color="auto" w:sz="0" w:space="0"/>
              <w:right w:val="single" w:color="auto" w:sz="0" w:space="0"/>
            </w:tcBorders>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8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公共安全支出</w:t>
            </w:r>
          </w:p>
        </w:tc>
        <w:tc>
          <w:tcPr>
            <w:tcW w:w="59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5601.50</w:t>
            </w: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4967.47</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4212.47</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755</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7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32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634.03</w:t>
            </w:r>
          </w:p>
        </w:tc>
        <w:tc>
          <w:tcPr>
            <w:tcW w:w="47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8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法院</w:t>
            </w:r>
          </w:p>
        </w:tc>
        <w:tc>
          <w:tcPr>
            <w:tcW w:w="59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5601.50</w:t>
            </w: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4967.47</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4212.47</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755</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7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32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634.03</w:t>
            </w:r>
          </w:p>
        </w:tc>
        <w:tc>
          <w:tcPr>
            <w:tcW w:w="47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68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行政运行</w:t>
            </w:r>
          </w:p>
        </w:tc>
        <w:tc>
          <w:tcPr>
            <w:tcW w:w="59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7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32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7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68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一般行政管理事务</w:t>
            </w:r>
          </w:p>
        </w:tc>
        <w:tc>
          <w:tcPr>
            <w:tcW w:w="599"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16.2</w:t>
            </w:r>
            <w:r>
              <w:rPr>
                <w:rFonts w:hint="eastAsia" w:ascii="黑体" w:hAnsi="黑体" w:eastAsia="黑体" w:cs="黑体"/>
                <w:position w:val="8"/>
                <w:sz w:val="16"/>
                <w:lang w:val="en-US" w:eastAsia="zh-CN"/>
              </w:rPr>
              <w:t>0</w:t>
            </w: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16.2</w:t>
            </w:r>
            <w:r>
              <w:rPr>
                <w:rFonts w:hint="eastAsia" w:ascii="黑体" w:hAnsi="黑体" w:eastAsia="黑体" w:cs="黑体"/>
                <w:position w:val="8"/>
                <w:sz w:val="16"/>
                <w:lang w:val="en-US" w:eastAsia="zh-CN"/>
              </w:rPr>
              <w:t>0</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16.2</w:t>
            </w:r>
            <w:r>
              <w:rPr>
                <w:rFonts w:hint="eastAsia" w:ascii="黑体" w:hAnsi="黑体" w:eastAsia="黑体" w:cs="黑体"/>
                <w:position w:val="8"/>
                <w:sz w:val="16"/>
                <w:lang w:val="en-US" w:eastAsia="zh-CN"/>
              </w:rPr>
              <w:t>0</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7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32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7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99</w:t>
            </w:r>
          </w:p>
        </w:tc>
        <w:tc>
          <w:tcPr>
            <w:tcW w:w="68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其他法院支出</w:t>
            </w:r>
          </w:p>
        </w:tc>
        <w:tc>
          <w:tcPr>
            <w:tcW w:w="59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1389.03</w:t>
            </w: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755</w:t>
            </w:r>
            <w:r>
              <w:rPr>
                <w:rFonts w:hint="eastAsia" w:ascii="黑体" w:hAnsi="黑体" w:eastAsia="黑体" w:cs="黑体"/>
                <w:position w:val="8"/>
                <w:sz w:val="16"/>
                <w:lang w:val="en-US" w:eastAsia="zh-CN"/>
              </w:rPr>
              <w:t>.00</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755</w:t>
            </w:r>
            <w:r>
              <w:rPr>
                <w:rFonts w:hint="eastAsia" w:ascii="黑体" w:hAnsi="黑体" w:eastAsia="黑体" w:cs="黑体"/>
                <w:position w:val="8"/>
                <w:sz w:val="16"/>
                <w:lang w:val="en-US" w:eastAsia="zh-CN"/>
              </w:rPr>
              <w:t>.00</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7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32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634.03</w:t>
            </w:r>
          </w:p>
        </w:tc>
        <w:tc>
          <w:tcPr>
            <w:tcW w:w="47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8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社会保障和就业支出</w:t>
            </w:r>
          </w:p>
        </w:tc>
        <w:tc>
          <w:tcPr>
            <w:tcW w:w="59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7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32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7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8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行政事业单位离退休</w:t>
            </w:r>
          </w:p>
        </w:tc>
        <w:tc>
          <w:tcPr>
            <w:tcW w:w="59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7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32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7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68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机关事业单位基本养老保险缴费支出</w:t>
            </w:r>
          </w:p>
        </w:tc>
        <w:tc>
          <w:tcPr>
            <w:tcW w:w="59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7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32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7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6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53"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5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86"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59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5954.59</w:t>
            </w:r>
          </w:p>
        </w:tc>
        <w:tc>
          <w:tcPr>
            <w:tcW w:w="8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5320.56</w:t>
            </w:r>
          </w:p>
        </w:tc>
        <w:tc>
          <w:tcPr>
            <w:tcW w:w="68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4565.56</w:t>
            </w:r>
          </w:p>
        </w:tc>
        <w:tc>
          <w:tcPr>
            <w:tcW w:w="690"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755</w:t>
            </w:r>
            <w:r>
              <w:rPr>
                <w:rFonts w:hint="eastAsia" w:ascii="黑体" w:hAnsi="黑体" w:eastAsia="黑体" w:cs="黑体"/>
                <w:position w:val="8"/>
                <w:sz w:val="16"/>
                <w:lang w:val="en-US" w:eastAsia="zh-CN"/>
              </w:rPr>
              <w:t>.00</w:t>
            </w:r>
          </w:p>
        </w:tc>
        <w:tc>
          <w:tcPr>
            <w:tcW w:w="4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7"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44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71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7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325"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2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634.03</w:t>
            </w:r>
          </w:p>
        </w:tc>
        <w:tc>
          <w:tcPr>
            <w:tcW w:w="47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bl>
    <w:tbl>
      <w:tblPr>
        <w:tblStyle w:val="4"/>
        <w:tblpPr w:leftFromText="180" w:rightFromText="180" w:vertAnchor="text" w:tblpX="-4005" w:tblpY="-12091"/>
        <w:tblOverlap w:val="never"/>
        <w:tblW w:w="2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314" w:type="dxa"/>
          </w:tcPr>
          <w:p>
            <w:pPr>
              <w:rPr>
                <w:vertAlign w:val="baseline"/>
              </w:rPr>
            </w:pPr>
          </w:p>
        </w:tc>
      </w:tr>
    </w:tbl>
    <w:p>
      <w:r>
        <w:br w:type="page"/>
      </w:r>
    </w:p>
    <w:tbl>
      <w:tblPr>
        <w:tblStyle w:val="3"/>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527"/>
        <w:gridCol w:w="491"/>
        <w:gridCol w:w="702"/>
        <w:gridCol w:w="1720"/>
        <w:gridCol w:w="1720"/>
        <w:gridCol w:w="1720"/>
        <w:gridCol w:w="1716"/>
        <w:gridCol w:w="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left"/>
            </w:pPr>
            <w:r>
              <w:rPr>
                <w:rFonts w:ascii="仿宋" w:hAnsi="仿宋" w:eastAsia="仿宋" w:cs="仿宋"/>
                <w:position w:val="8"/>
                <w:sz w:val="20"/>
              </w:rPr>
              <w:t>表三: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center"/>
            </w:pPr>
            <w:r>
              <w:rPr>
                <w:rFonts w:ascii="黑体" w:hAnsi="黑体" w:eastAsia="黑体" w:cs="黑体"/>
                <w:position w:val="15"/>
                <w:sz w:val="28"/>
              </w:rPr>
              <w:t>单位支出总体情况表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440"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5160" w:type="dxa"/>
            <w:gridSpan w:val="4"/>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0"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5160"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支出预算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172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合计</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1720" w:type="dxa"/>
          </w:tcPr>
          <w:p/>
        </w:tc>
        <w:tc>
          <w:tcPr>
            <w:tcW w:w="1720" w:type="dxa"/>
          </w:tcPr>
          <w:p/>
        </w:tc>
        <w:tc>
          <w:tcPr>
            <w:tcW w:w="1720" w:type="dxa"/>
          </w:tcPr>
          <w:p/>
        </w:tc>
        <w:tc>
          <w:tcPr>
            <w:tcW w:w="171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公共安全支出</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5601.50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1405.23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法院</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5601.50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1405.23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行政运行</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一般行政管理事务</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16.2</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99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其他法院支出</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1389.03</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1389.03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社会保障和就业支出</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行政事业单位离退休</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机关事业单位基本养老保险缴费支出</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49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0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5954.59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4549.36</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1405.23</w:t>
            </w:r>
          </w:p>
        </w:tc>
      </w:tr>
    </w:tbl>
    <w:p>
      <w:r>
        <w:br w:type="page"/>
      </w:r>
    </w:p>
    <w:tbl>
      <w:tblPr>
        <w:tblStyle w:val="3"/>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228"/>
        <w:gridCol w:w="1228"/>
        <w:gridCol w:w="1228"/>
        <w:gridCol w:w="1228"/>
        <w:gridCol w:w="1228"/>
        <w:gridCol w:w="1228"/>
        <w:gridCol w:w="1228"/>
        <w:gridCol w:w="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left"/>
            </w:pPr>
            <w:r>
              <w:rPr>
                <w:rFonts w:ascii="仿宋" w:hAnsi="仿宋" w:eastAsia="仿宋" w:cs="仿宋"/>
                <w:position w:val="8"/>
                <w:sz w:val="20"/>
              </w:rPr>
              <w:t>表四: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center"/>
            </w:pPr>
            <w:r>
              <w:rPr>
                <w:rFonts w:ascii="黑体" w:hAnsi="黑体" w:eastAsia="黑体" w:cs="黑体"/>
                <w:position w:val="15"/>
                <w:sz w:val="28"/>
              </w:rPr>
              <w:t>财政拨款收支预算总体情况表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456" w:type="dxa"/>
            <w:gridSpan w:val="2"/>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6144" w:type="dxa"/>
            <w:gridSpan w:val="6"/>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456"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财政拨款收入</w:t>
            </w:r>
          </w:p>
        </w:tc>
        <w:tc>
          <w:tcPr>
            <w:tcW w:w="6144" w:type="dxa"/>
            <w:gridSpan w:val="6"/>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财政拨款支出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    目</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 能 分 类</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政府性基金预算</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国有资本经营预算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财政拨款（补助）</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5320.56</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201 一般公共服务支出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一般公共预算</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5320.56</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202 外交支出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政府性基金预算</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203 国防支出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国有资本经营预算</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 公共安全支出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4967.47</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4967.47</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205 教育支出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206 科学技术支出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207 文化旅游体育与传媒支出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 社会保障和就业支出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209 社会保险基金支出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210卫生健康支出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211 节能环保支出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212 城乡社区支出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213 农林水支出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214 交通运输支出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215 资源勘探工业信息等支出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216 商业服务业等支出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217 金融支出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219 援助其他地区支出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220 自然资源海洋气象等支出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221 住房保障支出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222 粮油物资储备支出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223 国有资本经营预算支出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224灾害防治及应急管理支出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227 预备费</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229 其他支出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230转移性支出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231 债务还本支出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232 债务付息支出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233 债务发行费用支出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234 抗疫特别国债还本支出</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收  入  总  计</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5320.56</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支  出  总  计</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5320.56</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5320.56</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22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bl>
    <w:p>
      <w:r>
        <w:br w:type="page"/>
      </w:r>
    </w:p>
    <w:tbl>
      <w:tblPr>
        <w:tblStyle w:val="3"/>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527"/>
        <w:gridCol w:w="505"/>
        <w:gridCol w:w="688"/>
        <w:gridCol w:w="1720"/>
        <w:gridCol w:w="860"/>
        <w:gridCol w:w="2132"/>
        <w:gridCol w:w="2164"/>
        <w:gridCol w:w="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left"/>
            </w:pPr>
            <w:r>
              <w:rPr>
                <w:rFonts w:ascii="仿宋" w:hAnsi="仿宋" w:eastAsia="仿宋" w:cs="仿宋"/>
                <w:position w:val="8"/>
                <w:sz w:val="20"/>
              </w:rPr>
              <w:t>表五: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center"/>
            </w:pPr>
            <w:r>
              <w:rPr>
                <w:rFonts w:ascii="黑体" w:hAnsi="黑体" w:eastAsia="黑体" w:cs="黑体"/>
                <w:position w:val="15"/>
                <w:sz w:val="28"/>
              </w:rPr>
              <w:t>一般公共预算支出情况表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300" w:type="dxa"/>
            <w:gridSpan w:val="5"/>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4300" w:type="dxa"/>
            <w:gridSpan w:val="3"/>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4300" w:type="dxa"/>
            <w:gridSpan w:val="5"/>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430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172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2168"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1720" w:type="dxa"/>
          </w:tcPr>
          <w:p/>
        </w:tc>
        <w:tc>
          <w:tcPr>
            <w:tcW w:w="860" w:type="dxa"/>
          </w:tcPr>
          <w:p/>
        </w:tc>
        <w:tc>
          <w:tcPr>
            <w:tcW w:w="2132" w:type="dxa"/>
          </w:tcPr>
          <w:p/>
        </w:tc>
        <w:tc>
          <w:tcPr>
            <w:tcW w:w="216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公共安全支出</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4967.47</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216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771.2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法院</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4967.47</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216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771.2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行政运行</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4196.27</w:t>
            </w:r>
          </w:p>
        </w:tc>
        <w:tc>
          <w:tcPr>
            <w:tcW w:w="216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一般行政管理事务</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16.2</w:t>
            </w:r>
            <w:r>
              <w:rPr>
                <w:rFonts w:hint="eastAsia" w:ascii="黑体" w:hAnsi="黑体" w:eastAsia="黑体" w:cs="黑体"/>
                <w:position w:val="8"/>
                <w:sz w:val="16"/>
                <w:lang w:val="en-US" w:eastAsia="zh-CN"/>
              </w:rPr>
              <w:t>0</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216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99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其他法院支出</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755</w:t>
            </w:r>
            <w:r>
              <w:rPr>
                <w:rFonts w:hint="eastAsia" w:ascii="黑体" w:hAnsi="黑体" w:eastAsia="黑体" w:cs="黑体"/>
                <w:position w:val="8"/>
                <w:sz w:val="16"/>
                <w:lang w:val="en-US" w:eastAsia="zh-CN"/>
              </w:rPr>
              <w:t>.00</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hint="eastAsia" w:ascii="黑体" w:hAnsi="黑体" w:eastAsia="黑体" w:cs="黑体"/>
                <w:position w:val="8"/>
                <w:sz w:val="16"/>
                <w:lang w:val="en-US" w:eastAsia="zh-CN"/>
              </w:rPr>
              <w:t>.</w:t>
            </w:r>
            <w:r>
              <w:rPr>
                <w:rFonts w:ascii="黑体" w:hAnsi="黑体" w:eastAsia="黑体" w:cs="黑体"/>
                <w:position w:val="8"/>
                <w:sz w:val="16"/>
              </w:rPr>
              <w:t>0</w:t>
            </w:r>
          </w:p>
        </w:tc>
        <w:tc>
          <w:tcPr>
            <w:tcW w:w="216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755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社会保障和就业支出</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216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行政事业单位离退休</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216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208</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机关事业单位基本养老保险缴费支出</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216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4" w:type="dxa"/>
        </w:trPr>
        <w:tc>
          <w:tcPr>
            <w:tcW w:w="5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05"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8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86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5320.56</w:t>
            </w:r>
          </w:p>
        </w:tc>
        <w:tc>
          <w:tcPr>
            <w:tcW w:w="2132"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4549.36</w:t>
            </w:r>
          </w:p>
        </w:tc>
        <w:tc>
          <w:tcPr>
            <w:tcW w:w="216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771.2</w:t>
            </w:r>
          </w:p>
        </w:tc>
      </w:tr>
    </w:tbl>
    <w:p>
      <w:r>
        <w:br w:type="page"/>
      </w:r>
    </w:p>
    <w:tbl>
      <w:tblPr>
        <w:tblStyle w:val="3"/>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568"/>
        <w:gridCol w:w="1152"/>
        <w:gridCol w:w="1720"/>
        <w:gridCol w:w="1"/>
        <w:gridCol w:w="1719"/>
        <w:gridCol w:w="1720"/>
        <w:gridCol w:w="1718"/>
        <w:gridCol w:w="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left"/>
            </w:pPr>
            <w:r>
              <w:rPr>
                <w:rFonts w:ascii="仿宋" w:hAnsi="仿宋" w:eastAsia="仿宋" w:cs="仿宋"/>
                <w:position w:val="8"/>
                <w:sz w:val="20"/>
              </w:rPr>
              <w:t>表六: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center"/>
            </w:pPr>
            <w:r>
              <w:rPr>
                <w:rFonts w:ascii="黑体" w:hAnsi="黑体" w:eastAsia="黑体" w:cs="黑体"/>
                <w:position w:val="15"/>
                <w:sz w:val="28"/>
              </w:rPr>
              <w:t>一般公共预算基本支出情况表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441"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5159" w:type="dxa"/>
            <w:gridSpan w:val="4"/>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1"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5159"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一般公共预算基本支出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经济分类科目编码</w:t>
            </w:r>
          </w:p>
        </w:tc>
        <w:tc>
          <w:tcPr>
            <w:tcW w:w="172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经济分类科目名称</w:t>
            </w:r>
          </w:p>
        </w:tc>
        <w:tc>
          <w:tcPr>
            <w:tcW w:w="1720" w:type="dxa"/>
            <w:gridSpan w:val="2"/>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720" w:type="dxa"/>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人员经费</w:t>
            </w:r>
          </w:p>
        </w:tc>
        <w:tc>
          <w:tcPr>
            <w:tcW w:w="1720" w:type="dxa"/>
            <w:gridSpan w:val="2"/>
            <w:vMerge w:val="restart"/>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公用经费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1721" w:type="dxa"/>
            <w:gridSpan w:val="2"/>
          </w:tcPr>
          <w:p/>
        </w:tc>
        <w:tc>
          <w:tcPr>
            <w:tcW w:w="1719" w:type="dxa"/>
          </w:tcPr>
          <w:p/>
        </w:tc>
        <w:tc>
          <w:tcPr>
            <w:tcW w:w="1720" w:type="dxa"/>
          </w:tcPr>
          <w:p/>
        </w:tc>
        <w:tc>
          <w:tcPr>
            <w:tcW w:w="171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工资福利支出</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4071.45</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4071.45</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基本工资</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915.6</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915.6</w:t>
            </w:r>
            <w:r>
              <w:rPr>
                <w:rFonts w:hint="eastAsia" w:ascii="黑体" w:hAnsi="黑体" w:eastAsia="黑体" w:cs="黑体"/>
                <w:position w:val="8"/>
                <w:sz w:val="16"/>
                <w:lang w:val="en-US" w:eastAsia="zh-CN"/>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津贴补贴</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961.51</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961.51</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03</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奖金</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348.77</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348.77</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08</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机关事业单位基本养老保险缴费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353.09</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10</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职工基本医疗保险缴费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160.55</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160.55</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11</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公务员医疗补助缴费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38.69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38.69</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12</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其他社会保障缴费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3.87</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3.87</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13</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住房公积金</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281.87</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281.87</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301</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99</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其他工资福利支出</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1007.5</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1007.5</w:t>
            </w:r>
            <w:r>
              <w:rPr>
                <w:rFonts w:hint="eastAsia" w:ascii="黑体" w:hAnsi="黑体" w:eastAsia="黑体" w:cs="黑体"/>
                <w:position w:val="8"/>
                <w:sz w:val="16"/>
                <w:lang w:val="en-US" w:eastAsia="zh-CN"/>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商品和服务支出</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477.91</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477.91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01</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办公费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154.5</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154.5</w:t>
            </w: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Height w:val="323" w:hRule="atLeast"/>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印刷费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Theme="minorEastAsia"/>
                <w:lang w:val="en-US" w:eastAsia="zh-CN"/>
              </w:rPr>
            </w:pPr>
            <w:r>
              <w:rPr>
                <w:rFonts w:hint="eastAsia" w:ascii="黑体" w:hAnsi="黑体" w:eastAsia="黑体" w:cs="黑体"/>
                <w:position w:val="8"/>
                <w:sz w:val="16"/>
                <w:lang w:val="en-US" w:eastAsia="zh-CN"/>
              </w:rPr>
              <w:t>24.00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24</w:t>
            </w:r>
            <w:r>
              <w:rPr>
                <w:rFonts w:hint="eastAsia" w:ascii="黑体" w:hAnsi="黑体" w:eastAsia="黑体" w:cs="黑体"/>
                <w:position w:val="8"/>
                <w:sz w:val="16"/>
                <w:lang w:val="en-US" w:eastAsia="zh-CN"/>
              </w:rP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04</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手续费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1.1</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1.1</w:t>
            </w: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水费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11</w:t>
            </w:r>
            <w:r>
              <w:rPr>
                <w:rFonts w:hint="eastAsia" w:ascii="黑体" w:hAnsi="黑体" w:eastAsia="黑体" w:cs="黑体"/>
                <w:position w:val="8"/>
                <w:sz w:val="16"/>
                <w:lang w:val="en-US" w:eastAsia="zh-CN"/>
              </w:rPr>
              <w:t>.00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11</w:t>
            </w:r>
            <w:r>
              <w:rPr>
                <w:rFonts w:hint="eastAsia" w:ascii="黑体" w:hAnsi="黑体" w:eastAsia="黑体" w:cs="黑体"/>
                <w:position w:val="8"/>
                <w:sz w:val="16"/>
                <w:lang w:val="en-US" w:eastAsia="zh-CN"/>
              </w:rP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06</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电费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Theme="minorEastAsia"/>
                <w:lang w:val="en-US" w:eastAsia="zh-CN"/>
              </w:rPr>
            </w:pPr>
            <w:r>
              <w:rPr>
                <w:rFonts w:hint="eastAsia" w:ascii="黑体" w:hAnsi="黑体" w:eastAsia="黑体" w:cs="黑体"/>
                <w:position w:val="8"/>
                <w:sz w:val="16"/>
                <w:lang w:val="en-US" w:eastAsia="zh-CN"/>
              </w:rPr>
              <w:t>21.00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Theme="minorEastAsia"/>
                <w:lang w:val="en-US" w:eastAsia="zh-CN"/>
              </w:rPr>
            </w:pPr>
            <w:r>
              <w:rPr>
                <w:rFonts w:hint="eastAsia" w:ascii="黑体" w:hAnsi="黑体" w:eastAsia="黑体" w:cs="黑体"/>
                <w:position w:val="8"/>
                <w:sz w:val="16"/>
                <w:lang w:val="en-US" w:eastAsia="zh-CN"/>
              </w:rPr>
              <w:t>21.00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Height w:val="336" w:hRule="atLeast"/>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07</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邮电费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Theme="minorEastAsia"/>
                <w:lang w:val="en-US" w:eastAsia="zh-CN"/>
              </w:rPr>
            </w:pPr>
            <w:r>
              <w:rPr>
                <w:rFonts w:hint="eastAsia" w:ascii="黑体" w:hAnsi="黑体" w:eastAsia="黑体" w:cs="黑体"/>
                <w:position w:val="8"/>
                <w:sz w:val="16"/>
                <w:lang w:val="en-US" w:eastAsia="zh-CN"/>
              </w:rPr>
              <w:t>10.00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Theme="minorEastAsia"/>
                <w:lang w:val="en-US" w:eastAsia="zh-CN"/>
              </w:rPr>
            </w:pPr>
            <w:r>
              <w:rPr>
                <w:rFonts w:hint="eastAsia" w:ascii="黑体" w:hAnsi="黑体" w:eastAsia="黑体" w:cs="黑体"/>
                <w:position w:val="8"/>
                <w:sz w:val="16"/>
                <w:lang w:val="en-US" w:eastAsia="zh-CN"/>
              </w:rPr>
              <w:t>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08</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取暖费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19.53</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19.53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13</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维修(护)费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59.29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59.29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16</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培训费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4.5</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4.5</w:t>
            </w: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28</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工会经费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38.69</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38.69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29</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福利费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54.58</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54.58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31</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公务用车运行维护费</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5.4</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5.4</w:t>
            </w:r>
            <w:r>
              <w:rPr>
                <w:rFonts w:hint="eastAsia" w:ascii="黑体" w:hAnsi="黑体" w:eastAsia="黑体" w:cs="黑体"/>
                <w:position w:val="8"/>
                <w:sz w:val="16"/>
                <w:lang w:val="en-US" w:eastAsia="zh-CN"/>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302</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39</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其他交通费用</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74.32</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74.32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568"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15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1" w:type="dxa"/>
            <w:gridSpan w:val="2"/>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1719"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4549.36</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4071.45</w:t>
            </w:r>
          </w:p>
        </w:tc>
        <w:tc>
          <w:tcPr>
            <w:tcW w:w="171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477.91</w:t>
            </w:r>
          </w:p>
        </w:tc>
      </w:tr>
    </w:tbl>
    <w:p>
      <w:r>
        <w:br w:type="page"/>
      </w:r>
    </w:p>
    <w:tbl>
      <w:tblPr>
        <w:tblStyle w:val="3"/>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241"/>
        <w:gridCol w:w="240"/>
        <w:gridCol w:w="240"/>
        <w:gridCol w:w="507"/>
        <w:gridCol w:w="614"/>
        <w:gridCol w:w="614"/>
        <w:gridCol w:w="614"/>
        <w:gridCol w:w="614"/>
        <w:gridCol w:w="240"/>
        <w:gridCol w:w="988"/>
        <w:gridCol w:w="614"/>
        <w:gridCol w:w="614"/>
        <w:gridCol w:w="614"/>
        <w:gridCol w:w="614"/>
        <w:gridCol w:w="614"/>
        <w:gridCol w:w="610"/>
        <w:gridCol w:w="4"/>
        <w:gridCol w:w="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18"/>
            <w:tcBorders>
              <w:top w:val="nil"/>
              <w:left w:val="nil"/>
              <w:bottom w:val="nil"/>
              <w:right w:val="nil"/>
            </w:tcBorders>
            <w:vAlign w:val="center"/>
          </w:tcPr>
          <w:p>
            <w:pPr>
              <w:ind w:left="150"/>
              <w:jc w:val="left"/>
            </w:pPr>
            <w:r>
              <w:rPr>
                <w:rFonts w:ascii="仿宋" w:hAnsi="仿宋" w:eastAsia="仿宋" w:cs="仿宋"/>
                <w:position w:val="8"/>
                <w:sz w:val="20"/>
              </w:rPr>
              <w:t>表七: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18"/>
            <w:tcBorders>
              <w:top w:val="nil"/>
              <w:left w:val="nil"/>
              <w:bottom w:val="nil"/>
              <w:right w:val="nil"/>
            </w:tcBorders>
            <w:vAlign w:val="center"/>
          </w:tcPr>
          <w:p>
            <w:pPr>
              <w:ind w:left="150"/>
              <w:jc w:val="center"/>
            </w:pPr>
            <w:r>
              <w:rPr>
                <w:rFonts w:ascii="黑体" w:hAnsi="黑体" w:eastAsia="黑体" w:cs="黑体"/>
                <w:position w:val="15"/>
                <w:sz w:val="28"/>
              </w:rPr>
              <w:t>一般公共预算项目支出情况表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84" w:type="dxa"/>
            <w:gridSpan w:val="8"/>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4916" w:type="dxa"/>
            <w:gridSpan w:val="10"/>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721"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科目编码</w:t>
            </w:r>
          </w:p>
        </w:tc>
        <w:tc>
          <w:tcPr>
            <w:tcW w:w="507"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科目名称</w:t>
            </w:r>
          </w:p>
        </w:tc>
        <w:tc>
          <w:tcPr>
            <w:tcW w:w="61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项目名称</w:t>
            </w:r>
          </w:p>
        </w:tc>
        <w:tc>
          <w:tcPr>
            <w:tcW w:w="61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项目支出合计</w:t>
            </w:r>
          </w:p>
        </w:tc>
        <w:tc>
          <w:tcPr>
            <w:tcW w:w="61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工资福利支出</w:t>
            </w:r>
          </w:p>
        </w:tc>
        <w:tc>
          <w:tcPr>
            <w:tcW w:w="61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商品和服务支出</w:t>
            </w:r>
          </w:p>
        </w:tc>
        <w:tc>
          <w:tcPr>
            <w:tcW w:w="240"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对个人和家庭的补助</w:t>
            </w:r>
          </w:p>
        </w:tc>
        <w:tc>
          <w:tcPr>
            <w:tcW w:w="988"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债务利息及费用支出</w:t>
            </w:r>
          </w:p>
        </w:tc>
        <w:tc>
          <w:tcPr>
            <w:tcW w:w="61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资本性支出（基本建设）</w:t>
            </w:r>
          </w:p>
        </w:tc>
        <w:tc>
          <w:tcPr>
            <w:tcW w:w="61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资本性支出</w:t>
            </w:r>
          </w:p>
        </w:tc>
        <w:tc>
          <w:tcPr>
            <w:tcW w:w="61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对企业补助（基本建设）</w:t>
            </w:r>
          </w:p>
        </w:tc>
        <w:tc>
          <w:tcPr>
            <w:tcW w:w="61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对企业补助</w:t>
            </w:r>
          </w:p>
        </w:tc>
        <w:tc>
          <w:tcPr>
            <w:tcW w:w="614"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对社会保障基金补助</w:t>
            </w:r>
          </w:p>
        </w:tc>
        <w:tc>
          <w:tcPr>
            <w:tcW w:w="614" w:type="dxa"/>
            <w:gridSpan w:val="2"/>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其他支出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24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507" w:type="dxa"/>
            <w:vMerge w:val="continue"/>
            <w:tcBorders>
              <w:left w:val="single" w:color="auto" w:sz="0" w:space="0"/>
              <w:right w:val="single" w:color="auto" w:sz="0" w:space="0"/>
            </w:tcBorders>
          </w:tcPr>
          <w:p/>
        </w:tc>
        <w:tc>
          <w:tcPr>
            <w:tcW w:w="614" w:type="dxa"/>
            <w:vMerge w:val="continue"/>
            <w:tcBorders>
              <w:left w:val="single" w:color="auto" w:sz="0" w:space="0"/>
              <w:right w:val="single" w:color="auto" w:sz="0" w:space="0"/>
            </w:tcBorders>
          </w:tcPr>
          <w:p/>
        </w:tc>
        <w:tc>
          <w:tcPr>
            <w:tcW w:w="614" w:type="dxa"/>
            <w:vMerge w:val="continue"/>
            <w:tcBorders>
              <w:left w:val="single" w:color="auto" w:sz="0" w:space="0"/>
              <w:right w:val="single" w:color="auto" w:sz="0" w:space="0"/>
            </w:tcBorders>
          </w:tcPr>
          <w:p/>
        </w:tc>
        <w:tc>
          <w:tcPr>
            <w:tcW w:w="614" w:type="dxa"/>
            <w:vMerge w:val="continue"/>
            <w:tcBorders>
              <w:left w:val="single" w:color="auto" w:sz="0" w:space="0"/>
              <w:right w:val="single" w:color="auto" w:sz="0" w:space="0"/>
            </w:tcBorders>
          </w:tcPr>
          <w:p>
            <w:pPr>
              <w:ind w:firstLine="496" w:firstLineChars="0"/>
            </w:pPr>
          </w:p>
        </w:tc>
        <w:tc>
          <w:tcPr>
            <w:tcW w:w="614" w:type="dxa"/>
            <w:vMerge w:val="continue"/>
            <w:tcBorders>
              <w:left w:val="single" w:color="auto" w:sz="0" w:space="0"/>
              <w:right w:val="single" w:color="auto" w:sz="0" w:space="0"/>
            </w:tcBorders>
          </w:tcPr>
          <w:p>
            <w:pPr>
              <w:ind w:firstLine="496" w:firstLineChars="0"/>
            </w:pPr>
          </w:p>
        </w:tc>
        <w:tc>
          <w:tcPr>
            <w:tcW w:w="240" w:type="dxa"/>
            <w:vMerge w:val="continue"/>
            <w:tcBorders>
              <w:left w:val="single" w:color="auto" w:sz="0" w:space="0"/>
              <w:right w:val="single" w:color="auto" w:sz="0" w:space="0"/>
            </w:tcBorders>
          </w:tcPr>
          <w:p>
            <w:pPr>
              <w:ind w:firstLine="496" w:firstLineChars="0"/>
            </w:pPr>
          </w:p>
        </w:tc>
        <w:tc>
          <w:tcPr>
            <w:tcW w:w="988" w:type="dxa"/>
            <w:vMerge w:val="continue"/>
            <w:tcBorders>
              <w:left w:val="single" w:color="auto" w:sz="0" w:space="0"/>
              <w:right w:val="single" w:color="auto" w:sz="0" w:space="0"/>
            </w:tcBorders>
          </w:tcPr>
          <w:p>
            <w:pPr>
              <w:ind w:firstLine="496" w:firstLineChars="0"/>
            </w:pPr>
          </w:p>
        </w:tc>
        <w:tc>
          <w:tcPr>
            <w:tcW w:w="614" w:type="dxa"/>
            <w:vMerge w:val="continue"/>
            <w:tcBorders>
              <w:left w:val="single" w:color="auto" w:sz="0" w:space="0"/>
              <w:right w:val="single" w:color="auto" w:sz="0" w:space="0"/>
            </w:tcBorders>
          </w:tcPr>
          <w:p>
            <w:pPr>
              <w:ind w:firstLine="496" w:firstLineChars="0"/>
            </w:pPr>
          </w:p>
        </w:tc>
        <w:tc>
          <w:tcPr>
            <w:tcW w:w="614" w:type="dxa"/>
            <w:vMerge w:val="continue"/>
            <w:tcBorders>
              <w:left w:val="single" w:color="auto" w:sz="0" w:space="0"/>
              <w:right w:val="single" w:color="auto" w:sz="0" w:space="0"/>
            </w:tcBorders>
          </w:tcPr>
          <w:p>
            <w:pPr>
              <w:ind w:firstLine="496" w:firstLineChars="0"/>
            </w:pPr>
          </w:p>
        </w:tc>
        <w:tc>
          <w:tcPr>
            <w:tcW w:w="614" w:type="dxa"/>
            <w:vMerge w:val="continue"/>
            <w:tcBorders>
              <w:left w:val="single" w:color="auto" w:sz="0" w:space="0"/>
              <w:right w:val="single" w:color="auto" w:sz="0" w:space="0"/>
            </w:tcBorders>
          </w:tcPr>
          <w:p>
            <w:pPr>
              <w:ind w:firstLine="496" w:firstLineChars="0"/>
            </w:pPr>
          </w:p>
        </w:tc>
        <w:tc>
          <w:tcPr>
            <w:tcW w:w="614" w:type="dxa"/>
            <w:vMerge w:val="continue"/>
            <w:tcBorders>
              <w:left w:val="single" w:color="auto" w:sz="0" w:space="0"/>
              <w:right w:val="single" w:color="auto" w:sz="0" w:space="0"/>
            </w:tcBorders>
          </w:tcPr>
          <w:p>
            <w:pPr>
              <w:ind w:firstLine="496" w:firstLineChars="0"/>
            </w:pPr>
          </w:p>
        </w:tc>
        <w:tc>
          <w:tcPr>
            <w:tcW w:w="614" w:type="dxa"/>
            <w:vMerge w:val="continue"/>
            <w:tcBorders>
              <w:left w:val="single" w:color="auto" w:sz="0" w:space="0"/>
              <w:right w:val="single" w:color="auto" w:sz="0" w:space="0"/>
            </w:tcBorders>
          </w:tcPr>
          <w:p>
            <w:pPr>
              <w:ind w:firstLine="496" w:firstLineChars="0"/>
            </w:pPr>
          </w:p>
        </w:tc>
        <w:tc>
          <w:tcPr>
            <w:tcW w:w="618" w:type="dxa"/>
            <w:gridSpan w:val="3"/>
            <w:vMerge w:val="continue"/>
            <w:tcBorders>
              <w:left w:val="single" w:color="auto" w:sz="0" w:space="0"/>
              <w:right w:val="single" w:color="auto" w:sz="0" w:space="0"/>
            </w:tcBorders>
          </w:tcPr>
          <w:p>
            <w:pPr>
              <w:ind w:firstLine="496" w:firstLineChars="0"/>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2"/>
          <w:wAfter w:w="8" w:type="dxa"/>
        </w:trPr>
        <w:tc>
          <w:tcPr>
            <w:tcW w:w="2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0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公共安全支出</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771.2</w:t>
            </w:r>
            <w:r>
              <w:rPr>
                <w:rFonts w:hint="eastAsia" w:ascii="黑体" w:hAnsi="黑体" w:eastAsia="黑体" w:cs="黑体"/>
                <w:position w:val="8"/>
                <w:sz w:val="16"/>
                <w:lang w:val="en-US" w:eastAsia="zh-CN"/>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554.2</w:t>
            </w:r>
            <w:r>
              <w:rPr>
                <w:rFonts w:hint="eastAsia" w:ascii="黑体" w:hAnsi="黑体" w:eastAsia="黑体" w:cs="黑体"/>
                <w:position w:val="8"/>
                <w:sz w:val="16"/>
                <w:lang w:val="en-US" w:eastAsia="zh-CN"/>
              </w:rPr>
              <w:t>0</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217</w:t>
            </w:r>
            <w:r>
              <w:rPr>
                <w:rFonts w:hint="eastAsia" w:ascii="黑体" w:hAnsi="黑体" w:eastAsia="黑体" w:cs="黑体"/>
                <w:position w:val="8"/>
                <w:sz w:val="16"/>
                <w:lang w:val="en-US" w:eastAsia="zh-CN"/>
              </w:rPr>
              <w:t>.00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2"/>
          <w:wAfter w:w="8" w:type="dxa"/>
        </w:trPr>
        <w:tc>
          <w:tcPr>
            <w:tcW w:w="2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0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法院</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771.2</w:t>
            </w:r>
            <w:r>
              <w:rPr>
                <w:rFonts w:hint="eastAsia" w:ascii="黑体" w:hAnsi="黑体" w:eastAsia="黑体" w:cs="黑体"/>
                <w:position w:val="8"/>
                <w:sz w:val="16"/>
                <w:lang w:val="en-US" w:eastAsia="zh-CN"/>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554.2</w:t>
            </w:r>
            <w:r>
              <w:rPr>
                <w:rFonts w:hint="eastAsia" w:ascii="黑体" w:hAnsi="黑体" w:eastAsia="黑体" w:cs="黑体"/>
                <w:position w:val="8"/>
                <w:sz w:val="16"/>
                <w:lang w:val="en-US" w:eastAsia="zh-CN"/>
              </w:rPr>
              <w:t>0</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217</w:t>
            </w:r>
            <w:r>
              <w:rPr>
                <w:rFonts w:hint="eastAsia" w:ascii="黑体" w:hAnsi="黑体" w:eastAsia="黑体" w:cs="黑体"/>
                <w:position w:val="8"/>
                <w:sz w:val="16"/>
                <w:lang w:val="en-US" w:eastAsia="zh-CN"/>
              </w:rPr>
              <w:t>.00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2"/>
          <w:wAfter w:w="8" w:type="dxa"/>
        </w:trPr>
        <w:tc>
          <w:tcPr>
            <w:tcW w:w="2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02</w:t>
            </w:r>
          </w:p>
        </w:tc>
        <w:tc>
          <w:tcPr>
            <w:tcW w:w="50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一般行政管理事务</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2023年特种车辆经费</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16.2</w:t>
            </w:r>
            <w:r>
              <w:rPr>
                <w:rFonts w:hint="eastAsia" w:ascii="黑体" w:hAnsi="黑体" w:eastAsia="黑体" w:cs="黑体"/>
                <w:position w:val="8"/>
                <w:sz w:val="16"/>
                <w:lang w:val="en-US" w:eastAsia="zh-CN"/>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16.2</w:t>
            </w:r>
            <w:r>
              <w:rPr>
                <w:rFonts w:hint="eastAsia" w:ascii="黑体" w:hAnsi="黑体" w:eastAsia="黑体" w:cs="黑体"/>
                <w:position w:val="8"/>
                <w:sz w:val="16"/>
                <w:lang w:val="en-US" w:eastAsia="zh-CN"/>
              </w:rPr>
              <w:t>0</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2"/>
          <w:wAfter w:w="8" w:type="dxa"/>
        </w:trPr>
        <w:tc>
          <w:tcPr>
            <w:tcW w:w="2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204</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05</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99</w:t>
            </w:r>
          </w:p>
        </w:tc>
        <w:tc>
          <w:tcPr>
            <w:tcW w:w="50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其他法院支出</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中央政法纪检监察转移支付资金</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755</w:t>
            </w:r>
            <w:r>
              <w:rPr>
                <w:rFonts w:hint="eastAsia" w:ascii="黑体" w:hAnsi="黑体" w:eastAsia="黑体" w:cs="黑体"/>
                <w:position w:val="8"/>
                <w:sz w:val="16"/>
                <w:lang w:val="en-US" w:eastAsia="zh-CN"/>
              </w:rPr>
              <w:t>.00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538</w:t>
            </w:r>
            <w:r>
              <w:rPr>
                <w:rFonts w:hint="eastAsia" w:ascii="黑体" w:hAnsi="黑体" w:eastAsia="黑体" w:cs="黑体"/>
                <w:position w:val="8"/>
                <w:sz w:val="16"/>
                <w:lang w:val="en-US" w:eastAsia="zh-CN"/>
              </w:rPr>
              <w:t>.00</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217</w:t>
            </w:r>
            <w:r>
              <w:rPr>
                <w:rFonts w:hint="eastAsia" w:ascii="黑体" w:hAnsi="黑体" w:eastAsia="黑体" w:cs="黑体"/>
                <w:position w:val="8"/>
                <w:sz w:val="16"/>
                <w:lang w:val="en-US" w:eastAsia="zh-CN"/>
              </w:rPr>
              <w:t>.00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gridAfter w:val="2"/>
          <w:wAfter w:w="8" w:type="dxa"/>
        </w:trPr>
        <w:tc>
          <w:tcPr>
            <w:tcW w:w="24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0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771.2</w:t>
            </w:r>
            <w:r>
              <w:rPr>
                <w:rFonts w:hint="eastAsia" w:ascii="黑体" w:hAnsi="黑体" w:eastAsia="黑体" w:cs="黑体"/>
                <w:position w:val="8"/>
                <w:sz w:val="16"/>
                <w:lang w:val="en-US" w:eastAsia="zh-CN"/>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554.2</w:t>
            </w:r>
            <w:r>
              <w:rPr>
                <w:rFonts w:hint="eastAsia" w:ascii="黑体" w:hAnsi="黑体" w:eastAsia="黑体" w:cs="黑体"/>
                <w:position w:val="8"/>
                <w:sz w:val="16"/>
                <w:lang w:val="en-US" w:eastAsia="zh-CN"/>
              </w:rPr>
              <w:t>0</w:t>
            </w:r>
          </w:p>
        </w:tc>
        <w:tc>
          <w:tcPr>
            <w:tcW w:w="24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988"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217</w:t>
            </w:r>
            <w:r>
              <w:rPr>
                <w:rFonts w:hint="eastAsia" w:ascii="黑体" w:hAnsi="黑体" w:eastAsia="黑体" w:cs="黑体"/>
                <w:position w:val="8"/>
                <w:sz w:val="16"/>
                <w:lang w:val="en-US" w:eastAsia="zh-CN"/>
              </w:rPr>
              <w:t>.00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4"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61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bl>
    <w:p>
      <w:r>
        <w:br w:type="page"/>
      </w:r>
    </w:p>
    <w:tbl>
      <w:tblPr>
        <w:tblStyle w:val="3"/>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404"/>
        <w:gridCol w:w="532"/>
        <w:gridCol w:w="784"/>
        <w:gridCol w:w="1720"/>
        <w:gridCol w:w="1720"/>
        <w:gridCol w:w="1720"/>
        <w:gridCol w:w="1716"/>
        <w:gridCol w:w="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left"/>
            </w:pPr>
            <w:r>
              <w:rPr>
                <w:rFonts w:ascii="仿宋" w:hAnsi="仿宋" w:eastAsia="仿宋" w:cs="仿宋"/>
                <w:position w:val="8"/>
                <w:sz w:val="20"/>
              </w:rPr>
              <w:t>表八: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center"/>
            </w:pPr>
            <w:r>
              <w:rPr>
                <w:rFonts w:ascii="黑体" w:hAnsi="黑体" w:eastAsia="黑体" w:cs="黑体"/>
                <w:position w:val="15"/>
                <w:sz w:val="28"/>
              </w:rPr>
              <w:t>政府性基金预算支出情况表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440"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5160" w:type="dxa"/>
            <w:gridSpan w:val="4"/>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0"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5160"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政府性基金预算支出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1720"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1720"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720"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1720" w:type="dxa"/>
            <w:gridSpan w:val="2"/>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40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53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1720" w:type="dxa"/>
            <w:vMerge w:val="continue"/>
            <w:tcBorders>
              <w:left w:val="single" w:color="auto" w:sz="0" w:space="0"/>
              <w:right w:val="single" w:color="auto" w:sz="0" w:space="0"/>
            </w:tcBorders>
          </w:tcPr>
          <w:p/>
        </w:tc>
        <w:tc>
          <w:tcPr>
            <w:tcW w:w="1720" w:type="dxa"/>
            <w:vMerge w:val="continue"/>
            <w:tcBorders>
              <w:left w:val="single" w:color="auto" w:sz="0" w:space="0"/>
              <w:right w:val="single" w:color="auto" w:sz="0" w:space="0"/>
            </w:tcBorders>
          </w:tcPr>
          <w:p/>
        </w:tc>
        <w:tc>
          <w:tcPr>
            <w:tcW w:w="1720" w:type="dxa"/>
            <w:vMerge w:val="continue"/>
            <w:tcBorders>
              <w:left w:val="single" w:color="auto" w:sz="0" w:space="0"/>
              <w:right w:val="single" w:color="auto" w:sz="0" w:space="0"/>
            </w:tcBorders>
          </w:tcPr>
          <w:p/>
        </w:tc>
        <w:tc>
          <w:tcPr>
            <w:tcW w:w="1716" w:type="dxa"/>
            <w:vMerge w:val="continue"/>
            <w:tcBorders>
              <w:left w:val="single" w:color="auto" w:sz="0" w:space="0"/>
              <w:right w:val="single" w:color="auto" w:sz="0" w:space="0"/>
            </w:tcBorders>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40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53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784"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left w:val="nil"/>
              <w:bottom w:val="nil"/>
              <w:right w:val="nil"/>
            </w:tcBorders>
            <w:vAlign w:val="center"/>
          </w:tcPr>
          <w:p>
            <w:pPr>
              <w:ind w:left="150"/>
              <w:jc w:val="left"/>
            </w:pPr>
            <w:r>
              <w:rPr>
                <w:rFonts w:ascii="仿宋" w:hAnsi="仿宋" w:eastAsia="仿宋" w:cs="仿宋"/>
                <w:position w:val="8"/>
                <w:sz w:val="20"/>
              </w:rPr>
              <w:t>乌鲁木齐市沙依巴克区人民法院2023年没有使用政府性基金预算拨款安排的支出，政府性基金预算支出情况表为空表。</w:t>
            </w:r>
          </w:p>
        </w:tc>
      </w:tr>
    </w:tbl>
    <w:p>
      <w:r>
        <w:br w:type="page"/>
      </w:r>
    </w:p>
    <w:tbl>
      <w:tblPr>
        <w:tblStyle w:val="3"/>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582"/>
        <w:gridCol w:w="327"/>
        <w:gridCol w:w="811"/>
        <w:gridCol w:w="1720"/>
        <w:gridCol w:w="1720"/>
        <w:gridCol w:w="1720"/>
        <w:gridCol w:w="1716"/>
        <w:gridCol w:w="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left"/>
            </w:pPr>
            <w:r>
              <w:rPr>
                <w:rFonts w:ascii="仿宋" w:hAnsi="仿宋" w:eastAsia="仿宋" w:cs="仿宋"/>
                <w:position w:val="8"/>
                <w:sz w:val="20"/>
              </w:rPr>
              <w:t>表九: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top w:val="nil"/>
              <w:left w:val="nil"/>
              <w:bottom w:val="nil"/>
              <w:right w:val="nil"/>
            </w:tcBorders>
            <w:vAlign w:val="center"/>
          </w:tcPr>
          <w:p>
            <w:pPr>
              <w:ind w:left="150"/>
              <w:jc w:val="center"/>
            </w:pPr>
            <w:r>
              <w:rPr>
                <w:rFonts w:ascii="黑体" w:hAnsi="黑体" w:eastAsia="黑体" w:cs="黑体"/>
                <w:position w:val="15"/>
                <w:sz w:val="28"/>
              </w:rPr>
              <w:t>国有资本经营预算支出情况表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440" w:type="dxa"/>
            <w:gridSpan w:val="4"/>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5160" w:type="dxa"/>
            <w:gridSpan w:val="4"/>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3440"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项目</w:t>
            </w:r>
          </w:p>
        </w:tc>
        <w:tc>
          <w:tcPr>
            <w:tcW w:w="5160"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国有资本经营预算支出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gridSpan w:val="3"/>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功能分类科目编码</w:t>
            </w:r>
          </w:p>
        </w:tc>
        <w:tc>
          <w:tcPr>
            <w:tcW w:w="1720"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功能分类科目名称</w:t>
            </w:r>
          </w:p>
        </w:tc>
        <w:tc>
          <w:tcPr>
            <w:tcW w:w="1720"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合  计</w:t>
            </w:r>
          </w:p>
        </w:tc>
        <w:tc>
          <w:tcPr>
            <w:tcW w:w="1720" w:type="dxa"/>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基本支出</w:t>
            </w:r>
          </w:p>
        </w:tc>
        <w:tc>
          <w:tcPr>
            <w:tcW w:w="1720" w:type="dxa"/>
            <w:gridSpan w:val="2"/>
            <w:vMerge w:val="restart"/>
            <w:tcBorders>
              <w:top w:val="single" w:color="auto" w:sz="0" w:space="0"/>
              <w:left w:val="single" w:color="auto" w:sz="0" w:space="0"/>
              <w:right w:val="single" w:color="auto" w:sz="0" w:space="0"/>
            </w:tcBorders>
            <w:vAlign w:val="center"/>
          </w:tcPr>
          <w:p>
            <w:pPr>
              <w:ind w:left="30"/>
              <w:jc w:val="center"/>
            </w:pPr>
            <w:r>
              <w:rPr>
                <w:rFonts w:ascii="黑体" w:hAnsi="黑体" w:eastAsia="黑体" w:cs="黑体"/>
                <w:position w:val="10"/>
                <w:sz w:val="20"/>
              </w:rPr>
              <w:t>项目支出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82"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类</w:t>
            </w:r>
          </w:p>
        </w:tc>
        <w:tc>
          <w:tcPr>
            <w:tcW w:w="327"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款</w:t>
            </w:r>
          </w:p>
        </w:tc>
        <w:tc>
          <w:tcPr>
            <w:tcW w:w="811"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项</w:t>
            </w:r>
          </w:p>
        </w:tc>
        <w:tc>
          <w:tcPr>
            <w:tcW w:w="1720" w:type="dxa"/>
            <w:vMerge w:val="continue"/>
            <w:tcBorders>
              <w:left w:val="single" w:color="auto" w:sz="0" w:space="0"/>
              <w:right w:val="single" w:color="auto" w:sz="0" w:space="0"/>
            </w:tcBorders>
          </w:tcPr>
          <w:p/>
        </w:tc>
        <w:tc>
          <w:tcPr>
            <w:tcW w:w="1720" w:type="dxa"/>
            <w:vMerge w:val="continue"/>
            <w:tcBorders>
              <w:left w:val="single" w:color="auto" w:sz="0" w:space="0"/>
              <w:right w:val="single" w:color="auto" w:sz="0" w:space="0"/>
            </w:tcBorders>
          </w:tcPr>
          <w:p/>
        </w:tc>
        <w:tc>
          <w:tcPr>
            <w:tcW w:w="1720" w:type="dxa"/>
            <w:vMerge w:val="continue"/>
            <w:tcBorders>
              <w:left w:val="single" w:color="auto" w:sz="0" w:space="0"/>
              <w:right w:val="single" w:color="auto" w:sz="0" w:space="0"/>
            </w:tcBorders>
          </w:tcPr>
          <w:p/>
        </w:tc>
        <w:tc>
          <w:tcPr>
            <w:tcW w:w="1716" w:type="dxa"/>
            <w:vMerge w:val="continue"/>
            <w:tcBorders>
              <w:left w:val="single" w:color="auto" w:sz="0" w:space="0"/>
              <w:right w:val="single" w:color="auto" w:sz="0" w:space="0"/>
            </w:tcBorders>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4" w:type="dxa"/>
        </w:trPr>
        <w:tc>
          <w:tcPr>
            <w:tcW w:w="582"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327"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811"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  计</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16"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8"/>
            <w:tcBorders>
              <w:left w:val="nil"/>
              <w:bottom w:val="nil"/>
              <w:right w:val="nil"/>
            </w:tcBorders>
            <w:vAlign w:val="center"/>
          </w:tcPr>
          <w:p>
            <w:pPr>
              <w:ind w:left="150"/>
              <w:jc w:val="left"/>
            </w:pPr>
            <w:r>
              <w:rPr>
                <w:rFonts w:ascii="仿宋" w:hAnsi="仿宋" w:eastAsia="仿宋" w:cs="仿宋"/>
                <w:position w:val="8"/>
                <w:sz w:val="20"/>
              </w:rPr>
              <w:t>乌鲁木齐市沙依巴克区人民法院2023年没有安排国有资本经营预算的支出，国有资本经营预算支出情况表为空表。</w:t>
            </w:r>
          </w:p>
        </w:tc>
      </w:tr>
    </w:tbl>
    <w:p>
      <w:r>
        <w:br w:type="page"/>
      </w:r>
    </w:p>
    <w:tbl>
      <w:tblPr>
        <w:tblStyle w:val="3"/>
        <w:tblW w:w="8600" w:type="dxa"/>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
      <w:tblGrid>
        <w:gridCol w:w="1720"/>
        <w:gridCol w:w="1720"/>
        <w:gridCol w:w="860"/>
        <w:gridCol w:w="860"/>
        <w:gridCol w:w="1720"/>
        <w:gridCol w:w="1718"/>
        <w:gridCol w:w="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7"/>
            <w:tcBorders>
              <w:top w:val="nil"/>
              <w:left w:val="nil"/>
              <w:bottom w:val="nil"/>
              <w:right w:val="nil"/>
            </w:tcBorders>
            <w:vAlign w:val="center"/>
          </w:tcPr>
          <w:p>
            <w:pPr>
              <w:ind w:left="150"/>
              <w:jc w:val="left"/>
            </w:pPr>
            <w:r>
              <w:rPr>
                <w:rFonts w:ascii="仿宋" w:hAnsi="仿宋" w:eastAsia="仿宋" w:cs="仿宋"/>
                <w:position w:val="8"/>
                <w:sz w:val="20"/>
              </w:rPr>
              <w:t>表十: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8600" w:type="dxa"/>
            <w:gridSpan w:val="7"/>
            <w:tcBorders>
              <w:top w:val="nil"/>
              <w:left w:val="nil"/>
              <w:bottom w:val="nil"/>
              <w:right w:val="nil"/>
            </w:tcBorders>
            <w:vAlign w:val="center"/>
          </w:tcPr>
          <w:p>
            <w:pPr>
              <w:ind w:left="150"/>
              <w:jc w:val="center"/>
            </w:pPr>
            <w:r>
              <w:rPr>
                <w:rFonts w:ascii="黑体" w:hAnsi="黑体" w:eastAsia="黑体" w:cs="黑体"/>
                <w:position w:val="15"/>
                <w:sz w:val="28"/>
              </w:rPr>
              <w:t>财政拨款“三公”经费支出情况表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300" w:type="dxa"/>
            <w:gridSpan w:val="3"/>
            <w:tcBorders>
              <w:top w:val="nil"/>
              <w:left w:val="nil"/>
              <w:right w:val="nil"/>
            </w:tcBorders>
            <w:vAlign w:val="center"/>
          </w:tcPr>
          <w:p>
            <w:pPr>
              <w:ind w:left="150"/>
              <w:jc w:val="left"/>
            </w:pPr>
            <w:r>
              <w:rPr>
                <w:rFonts w:ascii="仿宋" w:hAnsi="仿宋" w:eastAsia="仿宋" w:cs="仿宋"/>
                <w:position w:val="8"/>
                <w:sz w:val="20"/>
              </w:rPr>
              <w:t>编制单位：乌鲁木齐市沙依巴克区人民法院</w:t>
            </w:r>
          </w:p>
        </w:tc>
        <w:tc>
          <w:tcPr>
            <w:tcW w:w="4300" w:type="dxa"/>
            <w:gridSpan w:val="4"/>
            <w:tcBorders>
              <w:top w:val="nil"/>
              <w:left w:val="nil"/>
              <w:right w:val="nil"/>
            </w:tcBorders>
            <w:vAlign w:val="center"/>
          </w:tcPr>
          <w:p>
            <w:pPr>
              <w:ind w:left="150"/>
              <w:jc w:val="right"/>
            </w:pPr>
            <w:r>
              <w:rPr>
                <w:rFonts w:ascii="仿宋" w:hAnsi="仿宋" w:eastAsia="仿宋" w:cs="仿宋"/>
                <w:position w:val="8"/>
                <w:sz w:val="20"/>
              </w:rPr>
              <w:t>单位:万元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rPr>
          <w:gridAfter w:val="1"/>
          <w:wAfter w:w="2" w:type="dxa"/>
        </w:trPr>
        <w:tc>
          <w:tcPr>
            <w:tcW w:w="172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三公支出内容</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合计</w:t>
            </w:r>
          </w:p>
        </w:tc>
        <w:tc>
          <w:tcPr>
            <w:tcW w:w="5158" w:type="dxa"/>
            <w:gridSpan w:val="4"/>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vMerge w:val="continue"/>
          </w:tcPr>
          <w:p/>
        </w:tc>
        <w:tc>
          <w:tcPr>
            <w:tcW w:w="1720" w:type="dxa"/>
          </w:tcP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一般公共预算</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政府性基金</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center"/>
            </w:pPr>
            <w:r>
              <w:rPr>
                <w:rFonts w:ascii="黑体" w:hAnsi="黑体" w:eastAsia="黑体" w:cs="黑体"/>
                <w:position w:val="10"/>
                <w:sz w:val="20"/>
              </w:rPr>
              <w:t>国有资本经营预算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合计</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75.4</w:t>
            </w:r>
            <w:r>
              <w:rPr>
                <w:rFonts w:hint="eastAsia" w:ascii="黑体" w:hAnsi="黑体" w:eastAsia="黑体" w:cs="黑体"/>
                <w:position w:val="8"/>
                <w:sz w:val="16"/>
                <w:lang w:val="en-US" w:eastAsia="zh-CN"/>
              </w:rPr>
              <w:t>0</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75.4</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因公出国(境)费用</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公务接待费</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20" w:type="dxa"/>
            <w:left w:w="0" w:type="dxa"/>
            <w:bottom w:w="0" w:type="dxa"/>
            <w:right w:w="0" w:type="dxa"/>
          </w:tblCellMar>
        </w:tblPrEx>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公务用车购置及运行费（小计）</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75.4</w:t>
            </w:r>
            <w:r>
              <w:rPr>
                <w:rFonts w:hint="eastAsia" w:ascii="黑体" w:hAnsi="黑体" w:eastAsia="黑体" w:cs="黑体"/>
                <w:position w:val="8"/>
                <w:sz w:val="16"/>
                <w:lang w:val="en-US" w:eastAsia="zh-CN"/>
              </w:rPr>
              <w:t>0</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75.4</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其中：公务用车购置费</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70</w:t>
            </w:r>
            <w:r>
              <w:rPr>
                <w:rFonts w:hint="eastAsia" w:ascii="黑体" w:hAnsi="黑体" w:eastAsia="黑体" w:cs="黑体"/>
                <w:position w:val="8"/>
                <w:sz w:val="16"/>
                <w:lang w:val="en-US" w:eastAsia="zh-CN"/>
              </w:rPr>
              <w:t>.00</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rPr>
                <w:rFonts w:hint="default" w:eastAsia="黑体"/>
                <w:lang w:val="en-US" w:eastAsia="zh-CN"/>
              </w:rPr>
            </w:pPr>
            <w:r>
              <w:rPr>
                <w:rFonts w:ascii="黑体" w:hAnsi="黑体" w:eastAsia="黑体" w:cs="黑体"/>
                <w:position w:val="8"/>
                <w:sz w:val="16"/>
              </w:rPr>
              <w:t>70</w:t>
            </w:r>
            <w:r>
              <w:rPr>
                <w:rFonts w:hint="eastAsia" w:ascii="黑体" w:hAnsi="黑体" w:eastAsia="黑体" w:cs="黑体"/>
                <w:position w:val="8"/>
                <w:sz w:val="16"/>
                <w:lang w:val="en-US" w:eastAsia="zh-CN"/>
              </w:rPr>
              <w:t>.00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20" w:type="dxa"/>
            <w:tcBorders>
              <w:top w:val="single" w:color="auto" w:sz="0" w:space="0"/>
              <w:left w:val="single" w:color="auto" w:sz="0" w:space="0"/>
              <w:bottom w:val="single" w:color="auto" w:sz="0" w:space="0"/>
              <w:right w:val="single" w:color="auto" w:sz="0" w:space="0"/>
            </w:tcBorders>
            <w:vAlign w:val="center"/>
          </w:tcPr>
          <w:p>
            <w:pPr>
              <w:ind w:left="30"/>
              <w:jc w:val="left"/>
            </w:pPr>
            <w:r>
              <w:rPr>
                <w:rFonts w:ascii="仿宋" w:hAnsi="仿宋" w:eastAsia="仿宋" w:cs="仿宋"/>
                <w:position w:val="8"/>
                <w:sz w:val="20"/>
              </w:rPr>
              <w:t>公务用车运行费</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5.4</w:t>
            </w:r>
            <w:r>
              <w:rPr>
                <w:rFonts w:hint="eastAsia" w:ascii="黑体" w:hAnsi="黑体" w:eastAsia="黑体" w:cs="黑体"/>
                <w:position w:val="8"/>
                <w:sz w:val="16"/>
                <w:lang w:val="en-US" w:eastAsia="zh-CN"/>
              </w:rPr>
              <w:t>0</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rPr>
                <w:rFonts w:hint="eastAsia" w:eastAsia="黑体"/>
                <w:lang w:val="en-US" w:eastAsia="zh-CN"/>
              </w:rPr>
            </w:pPr>
            <w:r>
              <w:rPr>
                <w:rFonts w:ascii="黑体" w:hAnsi="黑体" w:eastAsia="黑体" w:cs="黑体"/>
                <w:position w:val="8"/>
                <w:sz w:val="16"/>
              </w:rPr>
              <w:t>5.4</w:t>
            </w:r>
            <w:r>
              <w:rPr>
                <w:rFonts w:hint="eastAsia" w:ascii="黑体" w:hAnsi="黑体" w:eastAsia="黑体" w:cs="黑体"/>
                <w:position w:val="8"/>
                <w:sz w:val="16"/>
                <w:lang w:val="en-US" w:eastAsia="zh-CN"/>
              </w:rPr>
              <w:t>0</w:t>
            </w:r>
          </w:p>
        </w:tc>
        <w:tc>
          <w:tcPr>
            <w:tcW w:w="1720" w:type="dxa"/>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c>
          <w:tcPr>
            <w:tcW w:w="1720" w:type="dxa"/>
            <w:gridSpan w:val="2"/>
            <w:tcBorders>
              <w:top w:val="single" w:color="auto" w:sz="0" w:space="0"/>
              <w:left w:val="single" w:color="auto" w:sz="0" w:space="0"/>
              <w:bottom w:val="single" w:color="auto" w:sz="0" w:space="0"/>
              <w:right w:val="single" w:color="auto" w:sz="0" w:space="0"/>
            </w:tcBorders>
            <w:vAlign w:val="center"/>
          </w:tcPr>
          <w:p>
            <w:pPr>
              <w:ind w:left="30"/>
              <w:jc w:val="right"/>
            </w:pPr>
            <w:r>
              <w:rPr>
                <w:rFonts w:ascii="黑体" w:hAnsi="黑体" w:eastAsia="黑体" w:cs="黑体"/>
                <w:position w:val="8"/>
                <w:sz w:val="16"/>
              </w:rPr>
              <w:t>0</w:t>
            </w:r>
          </w:p>
        </w:tc>
      </w:tr>
    </w:tbl>
    <w:p>
      <w:r>
        <w:br w:type="page"/>
      </w:r>
    </w:p>
    <w:p>
      <w:pPr>
        <w:ind w:left="200" w:right="200" w:firstLine="500"/>
        <w:jc w:val="center"/>
      </w:pPr>
      <w:r>
        <w:rPr>
          <w:rFonts w:ascii="黑体" w:hAnsi="黑体" w:eastAsia="黑体" w:cs="黑体"/>
          <w:position w:val="30"/>
          <w:sz w:val="42"/>
        </w:rPr>
        <w:t>第三部分 2023年单位预算情况说明</w:t>
      </w:r>
    </w:p>
    <w:p>
      <w:pPr>
        <w:spacing w:before="150"/>
        <w:ind w:left="200" w:right="200" w:firstLine="500"/>
        <w:jc w:val="both"/>
      </w:pPr>
      <w:r>
        <w:rPr>
          <w:rFonts w:ascii="黑体" w:hAnsi="黑体" w:eastAsia="黑体" w:cs="黑体"/>
          <w:position w:val="20"/>
          <w:sz w:val="34"/>
        </w:rPr>
        <w:t>一、关于乌鲁木齐市沙依巴克区人民法院2023年收支预算情况的总体说明</w:t>
      </w:r>
    </w:p>
    <w:p>
      <w:pPr>
        <w:ind w:left="200" w:right="200" w:firstLine="500"/>
        <w:jc w:val="both"/>
      </w:pPr>
      <w:r>
        <w:rPr>
          <w:rFonts w:ascii="仿宋" w:hAnsi="仿宋" w:eastAsia="仿宋" w:cs="仿宋"/>
          <w:position w:val="10"/>
          <w:sz w:val="34"/>
        </w:rPr>
        <w:t>按照全口径预算的原则，乌鲁木齐市沙依巴克区人民法院2023年所有收入和支出均纳入单位预算管理。收支总预算</w:t>
      </w:r>
      <w:r>
        <w:rPr>
          <w:rFonts w:hint="eastAsia" w:ascii="仿宋" w:hAnsi="仿宋" w:eastAsia="仿宋" w:cs="仿宋"/>
          <w:position w:val="10"/>
          <w:sz w:val="34"/>
          <w:lang w:val="en-US" w:eastAsia="zh-CN"/>
        </w:rPr>
        <w:t>5954.59</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收入预算包括：一般公共预算、财政拨款</w:t>
      </w:r>
      <w:r>
        <w:rPr>
          <w:rFonts w:hint="eastAsia" w:ascii="仿宋" w:hAnsi="仿宋" w:eastAsia="仿宋" w:cs="仿宋"/>
          <w:position w:val="10"/>
          <w:sz w:val="34"/>
          <w:lang w:eastAsia="zh-CN"/>
        </w:rPr>
        <w:t>结转结余</w:t>
      </w:r>
      <w:r>
        <w:rPr>
          <w:rFonts w:ascii="仿宋" w:hAnsi="仿宋" w:eastAsia="仿宋" w:cs="仿宋"/>
          <w:position w:val="10"/>
          <w:sz w:val="34"/>
        </w:rPr>
        <w:t>。</w:t>
      </w:r>
    </w:p>
    <w:p>
      <w:pPr>
        <w:ind w:left="200" w:right="200" w:firstLine="500"/>
        <w:jc w:val="both"/>
      </w:pPr>
      <w:r>
        <w:rPr>
          <w:rFonts w:ascii="仿宋" w:hAnsi="仿宋" w:eastAsia="仿宋" w:cs="仿宋"/>
          <w:position w:val="10"/>
          <w:sz w:val="34"/>
        </w:rPr>
        <w:t>支出预算包括：公共安全支出、社会保障和就业支出。</w:t>
      </w:r>
    </w:p>
    <w:p>
      <w:pPr>
        <w:spacing w:before="150"/>
        <w:ind w:left="200" w:right="200" w:firstLine="500"/>
        <w:jc w:val="both"/>
      </w:pPr>
      <w:r>
        <w:rPr>
          <w:rFonts w:ascii="黑体" w:hAnsi="黑体" w:eastAsia="黑体" w:cs="黑体"/>
          <w:position w:val="20"/>
          <w:sz w:val="34"/>
        </w:rPr>
        <w:t>二、关于乌鲁木齐市沙依巴克区人民法院2023年收入预算情况说明</w:t>
      </w:r>
    </w:p>
    <w:p>
      <w:pPr>
        <w:ind w:left="200" w:right="200" w:firstLine="500"/>
        <w:jc w:val="both"/>
      </w:pPr>
      <w:r>
        <w:rPr>
          <w:rFonts w:ascii="仿宋" w:hAnsi="仿宋" w:eastAsia="仿宋" w:cs="仿宋"/>
          <w:position w:val="10"/>
          <w:sz w:val="34"/>
        </w:rPr>
        <w:t>乌鲁木齐市沙依巴克区人民法院收入预算5954.59万元，其中：</w:t>
      </w:r>
    </w:p>
    <w:p>
      <w:pPr>
        <w:ind w:left="200" w:right="200" w:firstLine="500"/>
        <w:jc w:val="both"/>
      </w:pPr>
      <w:r>
        <w:rPr>
          <w:rFonts w:ascii="仿宋" w:hAnsi="仿宋" w:eastAsia="仿宋" w:cs="仿宋"/>
          <w:position w:val="10"/>
          <w:sz w:val="34"/>
        </w:rPr>
        <w:t>一般公共预算4565.56万元，占</w:t>
      </w:r>
      <w:r>
        <w:rPr>
          <w:rFonts w:hint="eastAsia" w:ascii="仿宋" w:hAnsi="仿宋" w:eastAsia="仿宋" w:cs="仿宋"/>
          <w:position w:val="10"/>
          <w:sz w:val="34"/>
          <w:lang w:val="en-US" w:eastAsia="zh-CN"/>
        </w:rPr>
        <w:t>76.67</w:t>
      </w:r>
      <w:r>
        <w:rPr>
          <w:rFonts w:ascii="仿宋" w:hAnsi="仿宋" w:eastAsia="仿宋" w:cs="仿宋"/>
          <w:position w:val="10"/>
          <w:sz w:val="34"/>
        </w:rPr>
        <w:t>%，比上年预算增加806.38万元，增长21.45%，主要原因是单位人员增加、人员工资、公积金等增加。</w:t>
      </w:r>
    </w:p>
    <w:p>
      <w:pPr>
        <w:ind w:left="200" w:right="200" w:firstLine="500"/>
        <w:jc w:val="both"/>
      </w:pPr>
      <w:r>
        <w:rPr>
          <w:rFonts w:ascii="仿宋" w:hAnsi="仿宋" w:eastAsia="仿宋" w:cs="仿宋"/>
          <w:position w:val="10"/>
          <w:sz w:val="34"/>
        </w:rPr>
        <w:t>上级一般公共预算安排的转移支付资金755</w:t>
      </w:r>
      <w:r>
        <w:rPr>
          <w:rFonts w:hint="eastAsia" w:ascii="仿宋" w:hAnsi="仿宋" w:eastAsia="仿宋" w:cs="仿宋"/>
          <w:position w:val="10"/>
          <w:sz w:val="34"/>
          <w:lang w:val="en-US" w:eastAsia="zh-CN"/>
        </w:rPr>
        <w:t>.00</w:t>
      </w:r>
      <w:r>
        <w:rPr>
          <w:rFonts w:ascii="仿宋" w:hAnsi="仿宋" w:eastAsia="仿宋" w:cs="仿宋"/>
          <w:position w:val="10"/>
          <w:sz w:val="34"/>
        </w:rPr>
        <w:t>万元，占13.72%，比上年预算增加437.00万元，增长137.42%，主要原因是增加中央政法纪检监察转移支付资金。</w:t>
      </w:r>
    </w:p>
    <w:p>
      <w:pPr>
        <w:ind w:left="200" w:right="200" w:firstLine="500"/>
        <w:jc w:val="both"/>
      </w:pPr>
      <w:r>
        <w:rPr>
          <w:rFonts w:ascii="仿宋" w:hAnsi="仿宋" w:eastAsia="仿宋" w:cs="仿宋"/>
          <w:position w:val="10"/>
          <w:sz w:val="34"/>
        </w:rPr>
        <w:t>政府性基金预算未安排。</w:t>
      </w:r>
    </w:p>
    <w:p>
      <w:pPr>
        <w:ind w:left="200" w:right="200" w:firstLine="500"/>
        <w:jc w:val="both"/>
      </w:pPr>
      <w:r>
        <w:rPr>
          <w:rFonts w:ascii="仿宋" w:hAnsi="仿宋" w:eastAsia="仿宋" w:cs="仿宋"/>
          <w:position w:val="10"/>
          <w:sz w:val="34"/>
        </w:rPr>
        <w:t>上级政府性基金安排的转移支付资金未安排。</w:t>
      </w:r>
    </w:p>
    <w:p>
      <w:pPr>
        <w:ind w:left="200" w:right="200" w:firstLine="500"/>
        <w:jc w:val="both"/>
      </w:pPr>
      <w:r>
        <w:rPr>
          <w:rFonts w:ascii="仿宋" w:hAnsi="仿宋" w:eastAsia="仿宋" w:cs="仿宋"/>
          <w:position w:val="10"/>
          <w:sz w:val="34"/>
        </w:rPr>
        <w:t>国有资本经营预算未安排。</w:t>
      </w:r>
    </w:p>
    <w:p>
      <w:pPr>
        <w:ind w:left="200" w:right="200" w:firstLine="500"/>
        <w:jc w:val="both"/>
      </w:pPr>
      <w:r>
        <w:rPr>
          <w:rFonts w:ascii="仿宋" w:hAnsi="仿宋" w:eastAsia="仿宋" w:cs="仿宋"/>
          <w:position w:val="10"/>
          <w:sz w:val="34"/>
        </w:rPr>
        <w:t>上级国有资本经营预算安排的转移支付资金未安排。</w:t>
      </w:r>
    </w:p>
    <w:p>
      <w:pPr>
        <w:ind w:left="200" w:right="200" w:firstLine="500"/>
        <w:jc w:val="both"/>
      </w:pPr>
      <w:r>
        <w:rPr>
          <w:rFonts w:ascii="仿宋" w:hAnsi="仿宋" w:eastAsia="仿宋" w:cs="仿宋"/>
          <w:position w:val="10"/>
          <w:sz w:val="34"/>
        </w:rPr>
        <w:t>财政拨款结转634.03万元，占</w:t>
      </w:r>
      <w:r>
        <w:rPr>
          <w:rFonts w:hint="eastAsia" w:ascii="仿宋" w:hAnsi="仿宋" w:eastAsia="仿宋" w:cs="仿宋"/>
          <w:position w:val="10"/>
          <w:sz w:val="34"/>
          <w:lang w:val="en-US" w:eastAsia="zh-CN"/>
        </w:rPr>
        <w:t>10.65</w:t>
      </w:r>
      <w:r>
        <w:rPr>
          <w:rFonts w:ascii="仿宋" w:hAnsi="仿宋" w:eastAsia="仿宋" w:cs="仿宋"/>
          <w:position w:val="10"/>
          <w:sz w:val="34"/>
        </w:rPr>
        <w:t>%，比上年预算增加183.00万元，增长</w:t>
      </w:r>
      <w:r>
        <w:rPr>
          <w:rFonts w:hint="eastAsia" w:ascii="仿宋" w:hAnsi="仿宋" w:eastAsia="仿宋" w:cs="仿宋"/>
          <w:position w:val="10"/>
          <w:sz w:val="34"/>
          <w:lang w:val="en-US" w:eastAsia="zh-CN"/>
        </w:rPr>
        <w:t>40.57</w:t>
      </w:r>
      <w:r>
        <w:rPr>
          <w:rFonts w:ascii="仿宋" w:hAnsi="仿宋" w:eastAsia="仿宋" w:cs="仿宋"/>
          <w:position w:val="10"/>
          <w:sz w:val="34"/>
        </w:rPr>
        <w:t>%，主要原因是上年未纳入年初预算。</w:t>
      </w:r>
    </w:p>
    <w:p>
      <w:pPr>
        <w:spacing w:before="150"/>
        <w:ind w:left="200" w:right="200" w:firstLine="500"/>
        <w:jc w:val="both"/>
      </w:pPr>
      <w:r>
        <w:rPr>
          <w:rFonts w:ascii="黑体" w:hAnsi="黑体" w:eastAsia="黑体" w:cs="黑体"/>
          <w:position w:val="20"/>
          <w:sz w:val="34"/>
        </w:rPr>
        <w:t>三、关于乌鲁木齐市沙依巴克区人民法院2023年支出预算情况说明</w:t>
      </w:r>
    </w:p>
    <w:p>
      <w:pPr>
        <w:ind w:left="200" w:right="200" w:firstLine="500"/>
        <w:jc w:val="both"/>
      </w:pPr>
      <w:r>
        <w:rPr>
          <w:rFonts w:ascii="仿宋" w:hAnsi="仿宋" w:eastAsia="仿宋" w:cs="仿宋"/>
          <w:position w:val="10"/>
          <w:sz w:val="34"/>
        </w:rPr>
        <w:t>乌鲁木齐市沙依巴克区人民法院2023年支出预算5954.59万元，其中：</w:t>
      </w:r>
    </w:p>
    <w:p>
      <w:pPr>
        <w:ind w:left="200" w:right="200" w:firstLine="500"/>
        <w:jc w:val="both"/>
      </w:pPr>
      <w:r>
        <w:rPr>
          <w:rFonts w:ascii="仿宋" w:hAnsi="仿宋" w:eastAsia="仿宋" w:cs="仿宋"/>
          <w:position w:val="10"/>
          <w:sz w:val="34"/>
        </w:rPr>
        <w:t>基本支出4549.36万元，占</w:t>
      </w:r>
      <w:r>
        <w:rPr>
          <w:rFonts w:hint="eastAsia" w:ascii="仿宋" w:hAnsi="仿宋" w:eastAsia="仿宋" w:cs="仿宋"/>
          <w:position w:val="10"/>
          <w:sz w:val="34"/>
          <w:lang w:val="en-US" w:eastAsia="zh-CN"/>
        </w:rPr>
        <w:t>76.4</w:t>
      </w:r>
      <w:r>
        <w:rPr>
          <w:rFonts w:ascii="仿宋" w:hAnsi="仿宋" w:eastAsia="仿宋" w:cs="仿宋"/>
          <w:position w:val="10"/>
          <w:sz w:val="34"/>
        </w:rPr>
        <w:t>%，比上年预算增加1108.18万元，增长32.20%，主要原因是单位人员增加、人员工资、公积金等增加。</w:t>
      </w:r>
    </w:p>
    <w:p>
      <w:pPr>
        <w:ind w:left="200" w:right="200" w:firstLine="500"/>
        <w:jc w:val="both"/>
      </w:pPr>
      <w:r>
        <w:rPr>
          <w:rFonts w:ascii="仿宋" w:hAnsi="仿宋" w:eastAsia="仿宋" w:cs="仿宋"/>
          <w:position w:val="10"/>
          <w:sz w:val="34"/>
        </w:rPr>
        <w:t>项目支出1405.23万元，占</w:t>
      </w:r>
      <w:r>
        <w:rPr>
          <w:rFonts w:hint="eastAsia" w:ascii="仿宋" w:hAnsi="仿宋" w:eastAsia="仿宋" w:cs="仿宋"/>
          <w:position w:val="10"/>
          <w:sz w:val="34"/>
          <w:lang w:val="en-US" w:eastAsia="zh-CN"/>
        </w:rPr>
        <w:t>23.6</w:t>
      </w:r>
      <w:r>
        <w:rPr>
          <w:rFonts w:ascii="仿宋" w:hAnsi="仿宋" w:eastAsia="仿宋" w:cs="仿宋"/>
          <w:position w:val="10"/>
          <w:sz w:val="34"/>
        </w:rPr>
        <w:t>%，比上年预算增加636.20万元，增长</w:t>
      </w:r>
      <w:r>
        <w:rPr>
          <w:rFonts w:hint="eastAsia" w:ascii="仿宋" w:hAnsi="仿宋" w:eastAsia="仿宋" w:cs="仿宋"/>
          <w:position w:val="10"/>
          <w:sz w:val="34"/>
          <w:lang w:val="en-US" w:eastAsia="zh-CN"/>
        </w:rPr>
        <w:t>82.73</w:t>
      </w:r>
      <w:r>
        <w:rPr>
          <w:rFonts w:ascii="仿宋" w:hAnsi="仿宋" w:eastAsia="仿宋" w:cs="仿宋"/>
          <w:position w:val="10"/>
          <w:sz w:val="34"/>
        </w:rPr>
        <w:t>%，主要原因是2023年特种车辆经费、中央政法纪检监察转移支付资金。</w:t>
      </w:r>
    </w:p>
    <w:p>
      <w:pPr>
        <w:spacing w:before="150"/>
        <w:ind w:left="200" w:right="200" w:firstLine="500"/>
        <w:jc w:val="both"/>
      </w:pPr>
      <w:r>
        <w:rPr>
          <w:rFonts w:ascii="黑体" w:hAnsi="黑体" w:eastAsia="黑体" w:cs="黑体"/>
          <w:position w:val="20"/>
          <w:sz w:val="34"/>
        </w:rPr>
        <w:t>四、关于乌鲁木齐市沙依巴克区人民法院2023年财政拨款收支预算情况的总体说明</w:t>
      </w:r>
    </w:p>
    <w:p>
      <w:pPr>
        <w:ind w:left="200" w:right="200" w:firstLine="500"/>
        <w:jc w:val="both"/>
      </w:pPr>
      <w:r>
        <w:rPr>
          <w:rFonts w:ascii="仿宋" w:hAnsi="仿宋" w:eastAsia="仿宋" w:cs="仿宋"/>
          <w:position w:val="10"/>
          <w:sz w:val="34"/>
        </w:rPr>
        <w:t>2023年财政拨款收支总预算5320.56万元。</w:t>
      </w:r>
    </w:p>
    <w:p>
      <w:pPr>
        <w:ind w:left="200" w:right="200" w:firstLine="500"/>
        <w:jc w:val="both"/>
      </w:pPr>
      <w:r>
        <w:rPr>
          <w:rFonts w:ascii="仿宋" w:hAnsi="仿宋" w:eastAsia="仿宋" w:cs="仿宋"/>
          <w:position w:val="10"/>
          <w:sz w:val="34"/>
        </w:rPr>
        <w:t>收入全部为一般公共预算拨款，无政府性基金预算拨款和国有资本经营预算。</w:t>
      </w:r>
    </w:p>
    <w:p>
      <w:pPr>
        <w:ind w:left="200" w:right="200" w:firstLine="500"/>
        <w:jc w:val="both"/>
      </w:pPr>
      <w:r>
        <w:rPr>
          <w:rFonts w:ascii="仿宋" w:hAnsi="仿宋" w:eastAsia="仿宋" w:cs="仿宋"/>
          <w:position w:val="10"/>
          <w:sz w:val="34"/>
        </w:rPr>
        <w:t>收入预算包括：一般公共预算拨款5320.56万元。</w:t>
      </w:r>
    </w:p>
    <w:p>
      <w:pPr>
        <w:ind w:left="200" w:right="200" w:firstLine="500"/>
        <w:jc w:val="both"/>
      </w:pPr>
      <w:r>
        <w:rPr>
          <w:rFonts w:ascii="仿宋" w:hAnsi="仿宋" w:eastAsia="仿宋" w:cs="仿宋"/>
          <w:position w:val="10"/>
          <w:sz w:val="34"/>
        </w:rPr>
        <w:t>一般公共预算支出包括：公共安全支出4967.47万元，主要用于人员工资、公积金。</w:t>
      </w:r>
    </w:p>
    <w:p>
      <w:pPr>
        <w:ind w:left="200" w:right="200" w:firstLine="500"/>
        <w:jc w:val="both"/>
      </w:pPr>
      <w:r>
        <w:rPr>
          <w:rFonts w:ascii="仿宋" w:hAnsi="仿宋" w:eastAsia="仿宋" w:cs="仿宋"/>
          <w:position w:val="10"/>
          <w:sz w:val="34"/>
        </w:rPr>
        <w:t>社会保障和就业支出353.09万元，主要用于机关事业单位基本养老保险缴费、其他社会保障缴费。</w:t>
      </w:r>
    </w:p>
    <w:p>
      <w:pPr>
        <w:spacing w:before="150"/>
        <w:ind w:left="200" w:right="200" w:firstLine="500"/>
        <w:jc w:val="both"/>
      </w:pPr>
      <w:r>
        <w:rPr>
          <w:rFonts w:ascii="黑体" w:hAnsi="黑体" w:eastAsia="黑体" w:cs="黑体"/>
          <w:position w:val="20"/>
          <w:sz w:val="34"/>
        </w:rPr>
        <w:t>五、关于乌鲁木齐市沙依巴克区人民法院2023年一般公共预算当年拨款情况说明</w:t>
      </w:r>
    </w:p>
    <w:p>
      <w:pPr>
        <w:spacing w:before="150"/>
        <w:ind w:left="200" w:right="200" w:firstLine="500"/>
        <w:jc w:val="both"/>
      </w:pPr>
      <w:r>
        <w:rPr>
          <w:rFonts w:ascii="黑体" w:hAnsi="黑体" w:eastAsia="黑体" w:cs="黑体"/>
          <w:position w:val="20"/>
          <w:sz w:val="34"/>
        </w:rPr>
        <w:t>（一）一般公共预算当年拨款规模变化情况</w:t>
      </w:r>
    </w:p>
    <w:p>
      <w:pPr>
        <w:ind w:left="200" w:right="200" w:firstLine="500"/>
        <w:jc w:val="both"/>
      </w:pPr>
      <w:r>
        <w:rPr>
          <w:rFonts w:ascii="仿宋" w:hAnsi="仿宋" w:eastAsia="仿宋" w:cs="仿宋"/>
          <w:position w:val="10"/>
          <w:sz w:val="34"/>
        </w:rPr>
        <w:t>乌鲁木齐市沙依巴克区人民法院2023年一般公共预算拨款合计5320.56万元，其中：</w:t>
      </w:r>
    </w:p>
    <w:p>
      <w:pPr>
        <w:ind w:left="200" w:right="200" w:firstLine="500"/>
        <w:jc w:val="both"/>
      </w:pPr>
      <w:r>
        <w:rPr>
          <w:rFonts w:ascii="仿宋" w:hAnsi="仿宋" w:eastAsia="仿宋" w:cs="仿宋"/>
          <w:position w:val="10"/>
          <w:sz w:val="34"/>
        </w:rPr>
        <w:t>基本支出4549.36万元，比上年预算增加1108.18万元，增长32.20%。主要原因是：单位人员增加、人员工资、公积金等增加。</w:t>
      </w:r>
    </w:p>
    <w:p>
      <w:pPr>
        <w:ind w:left="200" w:right="200" w:firstLine="500"/>
        <w:jc w:val="both"/>
      </w:pPr>
      <w:r>
        <w:rPr>
          <w:rFonts w:ascii="仿宋" w:hAnsi="仿宋" w:eastAsia="仿宋" w:cs="仿宋"/>
          <w:position w:val="10"/>
          <w:sz w:val="34"/>
        </w:rPr>
        <w:t>项目支出771.2</w:t>
      </w:r>
      <w:r>
        <w:rPr>
          <w:rFonts w:hint="eastAsia" w:ascii="仿宋" w:hAnsi="仿宋" w:eastAsia="仿宋" w:cs="仿宋"/>
          <w:position w:val="10"/>
          <w:sz w:val="34"/>
          <w:lang w:val="en-US" w:eastAsia="zh-CN"/>
        </w:rPr>
        <w:t>0</w:t>
      </w:r>
      <w:r>
        <w:rPr>
          <w:rFonts w:ascii="仿宋" w:hAnsi="仿宋" w:eastAsia="仿宋" w:cs="仿宋"/>
          <w:position w:val="10"/>
          <w:sz w:val="34"/>
        </w:rPr>
        <w:t>万元，比上年预算增加453.20万元，增长142.52%。主要原因是：2023年特种车辆经费、中央政法纪检监察转移支付资金。</w:t>
      </w:r>
    </w:p>
    <w:p>
      <w:pPr>
        <w:spacing w:before="150"/>
        <w:ind w:left="200" w:right="200" w:firstLine="500"/>
        <w:jc w:val="both"/>
      </w:pPr>
      <w:r>
        <w:rPr>
          <w:rFonts w:ascii="黑体" w:hAnsi="黑体" w:eastAsia="黑体" w:cs="黑体"/>
          <w:position w:val="20"/>
          <w:sz w:val="34"/>
        </w:rPr>
        <w:t>（二）一般公共预算当年拨款结构情况</w:t>
      </w:r>
    </w:p>
    <w:p>
      <w:pPr>
        <w:ind w:left="200" w:right="200" w:firstLine="500"/>
        <w:jc w:val="both"/>
      </w:pPr>
      <w:r>
        <w:rPr>
          <w:rFonts w:ascii="仿宋" w:hAnsi="仿宋" w:eastAsia="仿宋" w:cs="仿宋"/>
          <w:position w:val="10"/>
          <w:sz w:val="34"/>
        </w:rPr>
        <w:t>1.公共安全支出（类）4967.47万元，占93.36%。</w:t>
      </w:r>
    </w:p>
    <w:p>
      <w:pPr>
        <w:ind w:left="200" w:right="200" w:firstLine="500"/>
        <w:jc w:val="both"/>
      </w:pPr>
      <w:r>
        <w:rPr>
          <w:rFonts w:ascii="仿宋" w:hAnsi="仿宋" w:eastAsia="仿宋" w:cs="仿宋"/>
          <w:position w:val="10"/>
          <w:sz w:val="34"/>
        </w:rPr>
        <w:t>2.社会保障和就业支出（类）353.09万元，占6.64%。</w:t>
      </w:r>
    </w:p>
    <w:p>
      <w:pPr>
        <w:spacing w:before="150"/>
        <w:ind w:left="200" w:right="200" w:firstLine="500"/>
        <w:jc w:val="both"/>
      </w:pPr>
      <w:r>
        <w:rPr>
          <w:rFonts w:ascii="黑体" w:hAnsi="黑体" w:eastAsia="黑体" w:cs="黑体"/>
          <w:position w:val="20"/>
          <w:sz w:val="34"/>
        </w:rPr>
        <w:t>（三）一般公共预算当年拨款具体使用情况</w:t>
      </w:r>
    </w:p>
    <w:p>
      <w:pPr>
        <w:ind w:left="200" w:right="200" w:firstLine="500"/>
        <w:jc w:val="both"/>
      </w:pPr>
      <w:r>
        <w:rPr>
          <w:rFonts w:ascii="仿宋" w:hAnsi="仿宋" w:eastAsia="仿宋" w:cs="仿宋"/>
          <w:position w:val="10"/>
          <w:sz w:val="34"/>
        </w:rPr>
        <w:t>1.公共安全支出（类）法院（款）行政运行（项）:2023年预算数为4196.27万元，比上年预算数增加1036.02万元，增长32.78%，主要原因是：单位人员增加、人员工资、公积金等增加。</w:t>
      </w:r>
    </w:p>
    <w:p>
      <w:pPr>
        <w:ind w:left="200" w:right="200" w:firstLine="500"/>
        <w:jc w:val="both"/>
      </w:pPr>
      <w:r>
        <w:rPr>
          <w:rFonts w:ascii="仿宋" w:hAnsi="仿宋" w:eastAsia="仿宋" w:cs="仿宋"/>
          <w:position w:val="10"/>
          <w:sz w:val="34"/>
        </w:rPr>
        <w:t>2.公共安全支出（类）法院（款）一般行政管理事务（项）:2023年预算数为16.2</w:t>
      </w:r>
      <w:r>
        <w:rPr>
          <w:rFonts w:hint="eastAsia" w:ascii="仿宋" w:hAnsi="仿宋" w:eastAsia="仿宋" w:cs="仿宋"/>
          <w:position w:val="10"/>
          <w:sz w:val="34"/>
          <w:lang w:val="en-US" w:eastAsia="zh-CN"/>
        </w:rPr>
        <w:t>0</w:t>
      </w:r>
      <w:r>
        <w:rPr>
          <w:rFonts w:ascii="仿宋" w:hAnsi="仿宋" w:eastAsia="仿宋" w:cs="仿宋"/>
          <w:position w:val="10"/>
          <w:sz w:val="34"/>
        </w:rPr>
        <w:t>万元，比上年预算数增加16.20万元，增长100.00%，主要原因是：上年未纳入年初预算。</w:t>
      </w:r>
    </w:p>
    <w:p>
      <w:pPr>
        <w:ind w:left="200" w:right="200" w:firstLine="500"/>
        <w:jc w:val="both"/>
      </w:pPr>
      <w:r>
        <w:rPr>
          <w:rFonts w:hint="eastAsia" w:ascii="仿宋" w:hAnsi="仿宋" w:eastAsia="仿宋" w:cs="仿宋"/>
          <w:position w:val="10"/>
          <w:sz w:val="34"/>
          <w:lang w:val="en-US" w:eastAsia="zh-CN"/>
        </w:rPr>
        <w:t>3</w:t>
      </w:r>
      <w:r>
        <w:rPr>
          <w:rFonts w:ascii="仿宋" w:hAnsi="仿宋" w:eastAsia="仿宋" w:cs="仿宋"/>
          <w:position w:val="10"/>
          <w:sz w:val="34"/>
        </w:rPr>
        <w:t>.社会保障和就业支出（类）行政事业单位离退休（款）机关事业单位基本养老保险缴费支出（项）:2023年预算数为353.09万元，比上年预算数增加72.16万元，增长25.69%，主要原因是：单位人员增加、人员正常晋升后社保缴费增加。</w:t>
      </w:r>
    </w:p>
    <w:p>
      <w:pPr>
        <w:spacing w:before="150"/>
        <w:ind w:left="200" w:right="200" w:firstLine="500"/>
        <w:jc w:val="both"/>
      </w:pPr>
      <w:r>
        <w:rPr>
          <w:rFonts w:ascii="黑体" w:hAnsi="黑体" w:eastAsia="黑体" w:cs="黑体"/>
          <w:position w:val="20"/>
          <w:sz w:val="34"/>
        </w:rPr>
        <w:t>六、关于乌鲁木齐市沙依巴克区人民法院2023年一般公共预算基本支出情况说明</w:t>
      </w:r>
    </w:p>
    <w:p>
      <w:pPr>
        <w:ind w:left="200" w:right="200" w:firstLine="500"/>
        <w:jc w:val="both"/>
      </w:pPr>
      <w:r>
        <w:rPr>
          <w:rFonts w:ascii="仿宋" w:hAnsi="仿宋" w:eastAsia="仿宋" w:cs="仿宋"/>
          <w:position w:val="10"/>
          <w:sz w:val="34"/>
        </w:rPr>
        <w:t>乌鲁木齐市沙依巴克区人民法院2023年一般公共预算基本支出4549.36万元，其中：</w:t>
      </w:r>
    </w:p>
    <w:p>
      <w:pPr>
        <w:ind w:left="200" w:right="200" w:firstLine="500"/>
        <w:jc w:val="both"/>
      </w:pPr>
      <w:r>
        <w:rPr>
          <w:rFonts w:ascii="仿宋" w:hAnsi="仿宋" w:eastAsia="仿宋" w:cs="仿宋"/>
          <w:position w:val="10"/>
          <w:sz w:val="34"/>
        </w:rPr>
        <w:t>人员经费4071.45万元，主要包括：基本工资、津贴补贴、奖金、机关事业单位基本养老保险缴费、职工基本医疗保险缴费、公务员医疗补助缴费、其他社会保障缴费、住房公积金、其他工资福利支出。</w:t>
      </w:r>
    </w:p>
    <w:p>
      <w:pPr>
        <w:ind w:left="200" w:right="200" w:firstLine="500"/>
        <w:jc w:val="both"/>
      </w:pPr>
      <w:r>
        <w:rPr>
          <w:rFonts w:ascii="仿宋" w:hAnsi="仿宋" w:eastAsia="仿宋" w:cs="仿宋"/>
          <w:position w:val="10"/>
          <w:sz w:val="34"/>
        </w:rPr>
        <w:t>公用经费477.91万元，主要包括：办公费、印刷费、手续费、水费、电费、邮电费、取暖费、维修(护)费、培训费、工会经费、福利费、公务用车运行维护费、其他交通费用。</w:t>
      </w:r>
    </w:p>
    <w:p>
      <w:pPr>
        <w:spacing w:before="150"/>
        <w:ind w:left="200" w:right="200" w:firstLine="500"/>
        <w:jc w:val="both"/>
      </w:pPr>
      <w:r>
        <w:rPr>
          <w:rFonts w:ascii="黑体" w:hAnsi="黑体" w:eastAsia="黑体" w:cs="黑体"/>
          <w:position w:val="20"/>
          <w:sz w:val="34"/>
        </w:rPr>
        <w:t>七、关于乌鲁木齐市沙依巴克区人民法院2023年一般公共预算项目支出情况说明</w:t>
      </w:r>
    </w:p>
    <w:p>
      <w:pPr>
        <w:ind w:left="200" w:right="200" w:firstLine="500"/>
        <w:jc w:val="both"/>
      </w:pPr>
      <w:r>
        <w:rPr>
          <w:rFonts w:ascii="仿宋" w:hAnsi="仿宋" w:eastAsia="仿宋" w:cs="仿宋"/>
          <w:position w:val="10"/>
          <w:sz w:val="34"/>
        </w:rPr>
        <w:t>1.项目名称：2023年特种车辆经费。</w:t>
      </w:r>
    </w:p>
    <w:p>
      <w:pPr>
        <w:ind w:left="200" w:right="200" w:firstLine="500"/>
        <w:jc w:val="both"/>
      </w:pPr>
      <w:r>
        <w:rPr>
          <w:rFonts w:ascii="仿宋" w:hAnsi="仿宋" w:eastAsia="仿宋" w:cs="仿宋"/>
          <w:position w:val="10"/>
          <w:sz w:val="34"/>
        </w:rPr>
        <w:t>设立的政策依据：乌财行【2023】3号。</w:t>
      </w:r>
    </w:p>
    <w:p>
      <w:pPr>
        <w:ind w:left="200" w:right="200" w:firstLine="500"/>
        <w:jc w:val="both"/>
      </w:pPr>
      <w:r>
        <w:rPr>
          <w:rFonts w:ascii="仿宋" w:hAnsi="仿宋" w:eastAsia="仿宋" w:cs="仿宋"/>
          <w:position w:val="10"/>
          <w:sz w:val="34"/>
        </w:rPr>
        <w:t>预算安排规模：16.2</w:t>
      </w:r>
      <w:r>
        <w:rPr>
          <w:rFonts w:hint="eastAsia" w:ascii="仿宋" w:hAnsi="仿宋" w:eastAsia="仿宋" w:cs="仿宋"/>
          <w:position w:val="10"/>
          <w:sz w:val="34"/>
          <w:lang w:val="en-US" w:eastAsia="zh-CN"/>
        </w:rPr>
        <w:t>0</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项目承担单位：乌鲁木齐市沙依巴克区人民法院。</w:t>
      </w:r>
    </w:p>
    <w:p>
      <w:pPr>
        <w:ind w:left="200" w:right="200" w:firstLine="500"/>
        <w:jc w:val="both"/>
      </w:pPr>
      <w:r>
        <w:rPr>
          <w:rFonts w:ascii="仿宋" w:hAnsi="仿宋" w:eastAsia="仿宋" w:cs="仿宋"/>
          <w:position w:val="10"/>
          <w:sz w:val="34"/>
        </w:rPr>
        <w:t>资金分配情况：</w:t>
      </w:r>
      <w:r>
        <w:rPr>
          <w:rFonts w:hint="eastAsia" w:ascii="仿宋" w:hAnsi="仿宋" w:eastAsia="仿宋" w:cs="仿宋"/>
          <w:position w:val="10"/>
          <w:sz w:val="34"/>
          <w:lang w:eastAsia="zh-CN"/>
        </w:rPr>
        <w:t>特种车辆保险</w:t>
      </w:r>
      <w:r>
        <w:rPr>
          <w:rFonts w:hint="eastAsia" w:ascii="仿宋" w:hAnsi="仿宋" w:eastAsia="仿宋" w:cs="仿宋"/>
          <w:position w:val="10"/>
          <w:sz w:val="34"/>
          <w:lang w:val="en-US" w:eastAsia="zh-CN"/>
        </w:rPr>
        <w:t>1.20万元，特种材料费用7.00万元，特种车辆燃料8.00万元</w:t>
      </w:r>
      <w:r>
        <w:rPr>
          <w:rFonts w:ascii="仿宋" w:hAnsi="仿宋" w:eastAsia="仿宋" w:cs="仿宋"/>
          <w:position w:val="10"/>
          <w:sz w:val="34"/>
        </w:rPr>
        <w:t>。</w:t>
      </w:r>
    </w:p>
    <w:p>
      <w:pPr>
        <w:ind w:left="200" w:right="200" w:firstLine="500"/>
        <w:jc w:val="both"/>
      </w:pPr>
      <w:r>
        <w:rPr>
          <w:rFonts w:ascii="仿宋" w:hAnsi="仿宋" w:eastAsia="仿宋" w:cs="仿宋"/>
          <w:position w:val="10"/>
          <w:sz w:val="34"/>
        </w:rPr>
        <w:t>资金执行时间：2023年</w:t>
      </w:r>
      <w:r>
        <w:rPr>
          <w:rFonts w:hint="eastAsia" w:ascii="仿宋" w:hAnsi="仿宋" w:eastAsia="仿宋" w:cs="仿宋"/>
          <w:position w:val="10"/>
          <w:sz w:val="34"/>
          <w:lang w:val="en-US" w:eastAsia="zh-CN"/>
        </w:rPr>
        <w:t>1月1日-2023年12月31日</w:t>
      </w:r>
      <w:r>
        <w:rPr>
          <w:rFonts w:ascii="仿宋" w:hAnsi="仿宋" w:eastAsia="仿宋" w:cs="仿宋"/>
          <w:position w:val="10"/>
          <w:sz w:val="34"/>
        </w:rPr>
        <w:t>。</w:t>
      </w:r>
    </w:p>
    <w:p>
      <w:pPr>
        <w:ind w:left="200" w:right="200" w:firstLine="500"/>
        <w:jc w:val="both"/>
      </w:pPr>
      <w:r>
        <w:rPr>
          <w:rFonts w:ascii="仿宋" w:hAnsi="仿宋" w:eastAsia="仿宋" w:cs="仿宋"/>
          <w:position w:val="10"/>
          <w:sz w:val="34"/>
        </w:rPr>
        <w:t>2.项目名称：中央政法纪检监察转移支付资金。</w:t>
      </w:r>
    </w:p>
    <w:p>
      <w:pPr>
        <w:ind w:left="200" w:right="200" w:firstLine="500"/>
        <w:jc w:val="both"/>
      </w:pPr>
      <w:r>
        <w:rPr>
          <w:rFonts w:ascii="仿宋" w:hAnsi="仿宋" w:eastAsia="仿宋" w:cs="仿宋"/>
          <w:position w:val="10"/>
          <w:sz w:val="34"/>
        </w:rPr>
        <w:t>设立的政策依据：乌财行【2023】3号。</w:t>
      </w:r>
    </w:p>
    <w:p>
      <w:pPr>
        <w:ind w:left="200" w:right="200" w:firstLine="500"/>
        <w:jc w:val="both"/>
      </w:pPr>
      <w:r>
        <w:rPr>
          <w:rFonts w:ascii="仿宋" w:hAnsi="仿宋" w:eastAsia="仿宋" w:cs="仿宋"/>
          <w:position w:val="10"/>
          <w:sz w:val="34"/>
        </w:rPr>
        <w:t>预算安排规模：755</w:t>
      </w:r>
      <w:r>
        <w:rPr>
          <w:rFonts w:hint="eastAsia" w:ascii="仿宋" w:hAnsi="仿宋" w:eastAsia="仿宋" w:cs="仿宋"/>
          <w:position w:val="10"/>
          <w:sz w:val="34"/>
          <w:lang w:val="en-US" w:eastAsia="zh-CN"/>
        </w:rPr>
        <w:t>.00</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项目承担单位：乌鲁木齐市沙依巴克区人民法院。</w:t>
      </w:r>
    </w:p>
    <w:p>
      <w:pPr>
        <w:ind w:left="200" w:right="200" w:firstLine="500"/>
        <w:jc w:val="both"/>
      </w:pPr>
      <w:r>
        <w:rPr>
          <w:rFonts w:ascii="仿宋" w:hAnsi="仿宋" w:eastAsia="仿宋" w:cs="仿宋"/>
          <w:position w:val="10"/>
          <w:sz w:val="34"/>
        </w:rPr>
        <w:t>资金分配情况：</w:t>
      </w:r>
      <w:r>
        <w:rPr>
          <w:rFonts w:hint="eastAsia" w:ascii="仿宋" w:hAnsi="仿宋" w:eastAsia="仿宋" w:cs="仿宋"/>
          <w:position w:val="10"/>
          <w:sz w:val="34"/>
          <w:lang w:eastAsia="zh-CN"/>
        </w:rPr>
        <w:t>印刷费</w:t>
      </w:r>
      <w:r>
        <w:rPr>
          <w:rFonts w:hint="eastAsia" w:ascii="仿宋" w:hAnsi="仿宋" w:eastAsia="仿宋" w:cs="仿宋"/>
          <w:position w:val="10"/>
          <w:sz w:val="34"/>
          <w:lang w:val="en-US" w:eastAsia="zh-CN"/>
        </w:rPr>
        <w:t>300.00万元，租赁费110.00万元，公务用车购置70.00万元，办公设备购置147.00万元，其他商品服务支出123.00万元，其他交通费用5.00万元</w:t>
      </w:r>
      <w:r>
        <w:rPr>
          <w:rFonts w:ascii="仿宋" w:hAnsi="仿宋" w:eastAsia="仿宋" w:cs="仿宋"/>
          <w:position w:val="10"/>
          <w:sz w:val="34"/>
        </w:rPr>
        <w:t>。</w:t>
      </w:r>
    </w:p>
    <w:p>
      <w:pPr>
        <w:ind w:left="200" w:right="200" w:firstLine="500"/>
        <w:jc w:val="both"/>
      </w:pPr>
      <w:r>
        <w:rPr>
          <w:rFonts w:ascii="仿宋" w:hAnsi="仿宋" w:eastAsia="仿宋" w:cs="仿宋"/>
          <w:position w:val="10"/>
          <w:sz w:val="34"/>
        </w:rPr>
        <w:t>资金执行时间：2023年</w:t>
      </w:r>
      <w:r>
        <w:rPr>
          <w:rFonts w:hint="eastAsia" w:ascii="仿宋" w:hAnsi="仿宋" w:eastAsia="仿宋" w:cs="仿宋"/>
          <w:position w:val="10"/>
          <w:sz w:val="34"/>
          <w:lang w:val="en-US" w:eastAsia="zh-CN"/>
        </w:rPr>
        <w:t>1月1日-2023年12月31日</w:t>
      </w:r>
      <w:r>
        <w:rPr>
          <w:rFonts w:ascii="仿宋" w:hAnsi="仿宋" w:eastAsia="仿宋" w:cs="仿宋"/>
          <w:position w:val="10"/>
          <w:sz w:val="34"/>
        </w:rPr>
        <w:t>。</w:t>
      </w:r>
    </w:p>
    <w:p>
      <w:pPr>
        <w:ind w:left="200" w:right="200" w:firstLine="500"/>
        <w:jc w:val="both"/>
        <w:rPr>
          <w:rFonts w:hint="default" w:eastAsiaTheme="minorEastAsia"/>
          <w:lang w:val="en-US" w:eastAsia="zh-CN"/>
        </w:rPr>
      </w:pPr>
      <w:r>
        <w:rPr>
          <w:rFonts w:hint="eastAsia"/>
          <w:lang w:val="en-US" w:eastAsia="zh-CN"/>
        </w:rPr>
        <w:t>*-</w:t>
      </w:r>
    </w:p>
    <w:p>
      <w:pPr>
        <w:spacing w:before="150"/>
        <w:ind w:left="200" w:right="200" w:firstLine="500"/>
        <w:jc w:val="both"/>
      </w:pPr>
      <w:r>
        <w:rPr>
          <w:rFonts w:ascii="黑体" w:hAnsi="黑体" w:eastAsia="黑体" w:cs="黑体"/>
          <w:position w:val="20"/>
          <w:sz w:val="34"/>
        </w:rPr>
        <w:t>八、关于乌鲁木齐市沙依巴克区人民法院2023年政府性基金预算拨款情况说明</w:t>
      </w:r>
    </w:p>
    <w:p>
      <w:pPr>
        <w:ind w:left="200" w:right="200" w:firstLine="500"/>
        <w:jc w:val="both"/>
      </w:pPr>
      <w:r>
        <w:rPr>
          <w:rFonts w:ascii="仿宋" w:hAnsi="仿宋" w:eastAsia="仿宋" w:cs="仿宋"/>
          <w:position w:val="10"/>
          <w:sz w:val="34"/>
        </w:rPr>
        <w:t>乌鲁木齐市沙依巴克区人民法院2023年没有使用政府性基金预算拨款安排的支出，政府性基金预算支出情况表为空表。</w:t>
      </w:r>
    </w:p>
    <w:p>
      <w:pPr>
        <w:spacing w:before="150"/>
        <w:ind w:left="200" w:right="200" w:firstLine="500"/>
        <w:jc w:val="both"/>
      </w:pPr>
      <w:r>
        <w:rPr>
          <w:rFonts w:ascii="黑体" w:hAnsi="黑体" w:eastAsia="黑体" w:cs="黑体"/>
          <w:position w:val="20"/>
          <w:sz w:val="34"/>
        </w:rPr>
        <w:t>九、关于乌鲁木齐市沙依巴克区人民法院2023年国有资本经营预算拨款情况说明</w:t>
      </w:r>
    </w:p>
    <w:p>
      <w:pPr>
        <w:ind w:left="200" w:right="200" w:firstLine="500"/>
        <w:jc w:val="both"/>
      </w:pPr>
      <w:r>
        <w:rPr>
          <w:rFonts w:ascii="仿宋" w:hAnsi="仿宋" w:eastAsia="仿宋" w:cs="仿宋"/>
          <w:position w:val="10"/>
          <w:sz w:val="34"/>
        </w:rPr>
        <w:t>乌鲁木齐市沙依巴克区人民法院2023年没有使用国有资本经营预算拨款安排的支出，国有资本经营预算支出情况表为空表。</w:t>
      </w:r>
    </w:p>
    <w:p>
      <w:pPr>
        <w:spacing w:before="150"/>
        <w:ind w:left="200" w:right="200" w:firstLine="500"/>
        <w:jc w:val="both"/>
      </w:pPr>
      <w:r>
        <w:rPr>
          <w:rFonts w:ascii="黑体" w:hAnsi="黑体" w:eastAsia="黑体" w:cs="黑体"/>
          <w:position w:val="20"/>
          <w:sz w:val="34"/>
        </w:rPr>
        <w:t>十、关于乌鲁木齐市沙依巴克区人民法院2023年财政拨款“三公”经费预算情况说明</w:t>
      </w:r>
    </w:p>
    <w:p>
      <w:pPr>
        <w:ind w:left="200" w:right="200" w:firstLine="500"/>
        <w:jc w:val="both"/>
      </w:pPr>
      <w:r>
        <w:rPr>
          <w:rFonts w:ascii="仿宋" w:hAnsi="仿宋" w:eastAsia="仿宋" w:cs="仿宋"/>
          <w:position w:val="10"/>
          <w:sz w:val="34"/>
        </w:rPr>
        <w:t>乌鲁木齐市沙依巴克区人民法院2023年财政拨款“三公”经费数为75.4</w:t>
      </w:r>
      <w:r>
        <w:rPr>
          <w:rFonts w:hint="eastAsia" w:ascii="仿宋" w:hAnsi="仿宋" w:eastAsia="仿宋" w:cs="仿宋"/>
          <w:position w:val="10"/>
          <w:sz w:val="34"/>
          <w:lang w:val="en-US" w:eastAsia="zh-CN"/>
        </w:rPr>
        <w:t>0</w:t>
      </w:r>
      <w:r>
        <w:rPr>
          <w:rFonts w:ascii="仿宋" w:hAnsi="仿宋" w:eastAsia="仿宋" w:cs="仿宋"/>
          <w:position w:val="10"/>
          <w:sz w:val="34"/>
        </w:rPr>
        <w:t>万元，其中：因公出国（境）费0</w:t>
      </w:r>
      <w:r>
        <w:rPr>
          <w:rFonts w:hint="eastAsia" w:ascii="仿宋" w:hAnsi="仿宋" w:eastAsia="仿宋" w:cs="仿宋"/>
          <w:position w:val="10"/>
          <w:sz w:val="34"/>
          <w:lang w:val="en-US" w:eastAsia="zh-CN"/>
        </w:rPr>
        <w:t>.00</w:t>
      </w:r>
      <w:r>
        <w:rPr>
          <w:rFonts w:ascii="仿宋" w:hAnsi="仿宋" w:eastAsia="仿宋" w:cs="仿宋"/>
          <w:position w:val="10"/>
          <w:sz w:val="34"/>
        </w:rPr>
        <w:t>万元，公务用车购置费70</w:t>
      </w:r>
      <w:r>
        <w:rPr>
          <w:rFonts w:hint="eastAsia" w:ascii="仿宋" w:hAnsi="仿宋" w:eastAsia="仿宋" w:cs="仿宋"/>
          <w:position w:val="10"/>
          <w:sz w:val="34"/>
          <w:lang w:val="en-US" w:eastAsia="zh-CN"/>
        </w:rPr>
        <w:t>.00</w:t>
      </w:r>
      <w:r>
        <w:rPr>
          <w:rFonts w:ascii="仿宋" w:hAnsi="仿宋" w:eastAsia="仿宋" w:cs="仿宋"/>
          <w:position w:val="10"/>
          <w:sz w:val="34"/>
        </w:rPr>
        <w:t>万元，公务用车运行费5.4</w:t>
      </w:r>
      <w:r>
        <w:rPr>
          <w:rFonts w:hint="eastAsia" w:ascii="仿宋" w:hAnsi="仿宋" w:eastAsia="仿宋" w:cs="仿宋"/>
          <w:position w:val="10"/>
          <w:sz w:val="34"/>
          <w:lang w:val="en-US" w:eastAsia="zh-CN"/>
        </w:rPr>
        <w:t>0</w:t>
      </w:r>
      <w:r>
        <w:rPr>
          <w:rFonts w:ascii="仿宋" w:hAnsi="仿宋" w:eastAsia="仿宋" w:cs="仿宋"/>
          <w:position w:val="10"/>
          <w:sz w:val="34"/>
        </w:rPr>
        <w:t>万元，公务接待费0</w:t>
      </w:r>
      <w:r>
        <w:rPr>
          <w:rFonts w:hint="eastAsia" w:ascii="仿宋" w:hAnsi="仿宋" w:eastAsia="仿宋" w:cs="仿宋"/>
          <w:position w:val="10"/>
          <w:sz w:val="34"/>
          <w:lang w:val="en-US" w:eastAsia="zh-CN"/>
        </w:rPr>
        <w:t>.00</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2023年财政拨款“三公”经费比上年预算增加69.62万元，增长1204.50%，其中：</w:t>
      </w:r>
    </w:p>
    <w:p>
      <w:pPr>
        <w:ind w:left="200" w:right="200" w:firstLine="500"/>
        <w:jc w:val="both"/>
      </w:pPr>
      <w:r>
        <w:rPr>
          <w:rFonts w:ascii="仿宋" w:hAnsi="仿宋" w:eastAsia="仿宋" w:cs="仿宋"/>
          <w:position w:val="10"/>
          <w:sz w:val="34"/>
        </w:rPr>
        <w:t>因公出国（境）费增加0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w:t>
      </w:r>
      <w:r>
        <w:rPr>
          <w:rFonts w:hint="eastAsia" w:ascii="仿宋" w:hAnsi="仿宋" w:eastAsia="仿宋" w:cs="仿宋"/>
          <w:position w:val="10"/>
          <w:sz w:val="34"/>
          <w:lang w:val="en-US" w:eastAsia="zh-CN"/>
        </w:rPr>
        <w:t>2023年我单位</w:t>
      </w:r>
      <w:r>
        <w:rPr>
          <w:rFonts w:ascii="仿宋" w:hAnsi="仿宋" w:eastAsia="仿宋" w:cs="仿宋"/>
          <w:position w:val="10"/>
          <w:sz w:val="34"/>
        </w:rPr>
        <w:t>因公出国（境）费</w:t>
      </w:r>
      <w:r>
        <w:rPr>
          <w:rFonts w:hint="eastAsia" w:ascii="仿宋" w:hAnsi="仿宋" w:eastAsia="仿宋" w:cs="仿宋"/>
          <w:position w:val="10"/>
          <w:sz w:val="34"/>
          <w:lang w:val="en-US" w:eastAsia="zh-CN"/>
        </w:rPr>
        <w:t>0.00万元，未安排预算</w:t>
      </w:r>
      <w:r>
        <w:rPr>
          <w:rFonts w:ascii="仿宋" w:hAnsi="仿宋" w:eastAsia="仿宋" w:cs="仿宋"/>
          <w:position w:val="10"/>
          <w:sz w:val="34"/>
        </w:rPr>
        <w:t>。公务用车购置费增加70.00万元，增长100.00%，主要原因是上年未安排公务用车购置费。公务用车运行费减少0.38万元，下降6.57%，主要原因是厉行节约、减少车辆维修费及燃油费。公务接待费增加0</w:t>
      </w:r>
      <w:r>
        <w:rPr>
          <w:rFonts w:hint="eastAsia" w:ascii="仿宋" w:hAnsi="仿宋" w:eastAsia="仿宋" w:cs="仿宋"/>
          <w:position w:val="10"/>
          <w:sz w:val="34"/>
          <w:lang w:val="en-US" w:eastAsia="zh-CN"/>
        </w:rPr>
        <w:t>.00</w:t>
      </w:r>
      <w:r>
        <w:rPr>
          <w:rFonts w:ascii="仿宋" w:hAnsi="仿宋" w:eastAsia="仿宋" w:cs="仿宋"/>
          <w:position w:val="10"/>
          <w:sz w:val="34"/>
        </w:rPr>
        <w:t>万元，增长0</w:t>
      </w:r>
      <w:r>
        <w:rPr>
          <w:rFonts w:hint="eastAsia" w:ascii="仿宋" w:hAnsi="仿宋" w:eastAsia="仿宋" w:cs="仿宋"/>
          <w:position w:val="10"/>
          <w:sz w:val="34"/>
          <w:lang w:val="en-US" w:eastAsia="zh-CN"/>
        </w:rPr>
        <w:t>.00</w:t>
      </w:r>
      <w:r>
        <w:rPr>
          <w:rFonts w:ascii="仿宋" w:hAnsi="仿宋" w:eastAsia="仿宋" w:cs="仿宋"/>
          <w:position w:val="10"/>
          <w:sz w:val="34"/>
        </w:rPr>
        <w:t>%，主要原因是</w:t>
      </w:r>
      <w:r>
        <w:rPr>
          <w:rFonts w:hint="eastAsia" w:ascii="仿宋" w:hAnsi="仿宋" w:eastAsia="仿宋" w:cs="仿宋"/>
          <w:position w:val="10"/>
          <w:sz w:val="34"/>
          <w:lang w:val="en-US" w:eastAsia="zh-CN"/>
        </w:rPr>
        <w:t>2023年我单位</w:t>
      </w:r>
      <w:r>
        <w:rPr>
          <w:rFonts w:ascii="仿宋" w:hAnsi="仿宋" w:eastAsia="仿宋" w:cs="仿宋"/>
          <w:position w:val="10"/>
          <w:sz w:val="34"/>
        </w:rPr>
        <w:t>公务接待费</w:t>
      </w:r>
      <w:r>
        <w:rPr>
          <w:rFonts w:hint="eastAsia" w:ascii="仿宋" w:hAnsi="仿宋" w:eastAsia="仿宋" w:cs="仿宋"/>
          <w:position w:val="10"/>
          <w:sz w:val="34"/>
          <w:lang w:val="en-US" w:eastAsia="zh-CN"/>
        </w:rPr>
        <w:t>0.00万元，未安排预算</w:t>
      </w:r>
      <w:r>
        <w:rPr>
          <w:rFonts w:ascii="仿宋" w:hAnsi="仿宋" w:eastAsia="仿宋" w:cs="仿宋"/>
          <w:position w:val="10"/>
          <w:sz w:val="34"/>
        </w:rPr>
        <w:t>。</w:t>
      </w:r>
    </w:p>
    <w:p>
      <w:pPr>
        <w:spacing w:before="150"/>
        <w:ind w:left="200" w:right="200" w:firstLine="500"/>
        <w:jc w:val="both"/>
      </w:pPr>
      <w:r>
        <w:rPr>
          <w:rFonts w:ascii="黑体" w:hAnsi="黑体" w:eastAsia="黑体" w:cs="黑体"/>
          <w:position w:val="20"/>
          <w:sz w:val="34"/>
        </w:rPr>
        <w:t>十一、其他重要事项的情况说明</w:t>
      </w:r>
    </w:p>
    <w:p>
      <w:pPr>
        <w:spacing w:before="150"/>
        <w:ind w:left="200" w:right="200" w:firstLine="500"/>
        <w:jc w:val="both"/>
      </w:pPr>
      <w:r>
        <w:rPr>
          <w:rFonts w:ascii="黑体" w:hAnsi="黑体" w:eastAsia="黑体" w:cs="黑体"/>
          <w:position w:val="20"/>
          <w:sz w:val="34"/>
        </w:rPr>
        <w:t>（一）机关运行经费情况</w:t>
      </w:r>
    </w:p>
    <w:p>
      <w:pPr>
        <w:ind w:left="200" w:right="200" w:firstLine="500"/>
        <w:jc w:val="both"/>
      </w:pPr>
      <w:r>
        <w:rPr>
          <w:rFonts w:ascii="仿宋" w:hAnsi="仿宋" w:eastAsia="仿宋" w:cs="仿宋"/>
          <w:position w:val="10"/>
          <w:sz w:val="34"/>
        </w:rPr>
        <w:t>2023年，乌鲁木齐市沙依巴克区人民法院本级及下属0家行政单位和0家事业单位的机关运行经费财政拨款预算477.91万元，比上年预算增加9.20万元，增长1.96%。主要原因是公务用车购置费增加。</w:t>
      </w:r>
    </w:p>
    <w:p>
      <w:pPr>
        <w:spacing w:before="150"/>
        <w:ind w:left="200" w:right="200" w:firstLine="500"/>
        <w:jc w:val="both"/>
      </w:pPr>
      <w:r>
        <w:rPr>
          <w:rFonts w:ascii="黑体" w:hAnsi="黑体" w:eastAsia="黑体" w:cs="黑体"/>
          <w:position w:val="20"/>
          <w:sz w:val="34"/>
        </w:rPr>
        <w:t>（二）政府采购情况</w:t>
      </w:r>
    </w:p>
    <w:p>
      <w:pPr>
        <w:ind w:left="200" w:right="200" w:firstLine="500"/>
        <w:jc w:val="both"/>
      </w:pPr>
      <w:r>
        <w:rPr>
          <w:rFonts w:ascii="仿宋" w:hAnsi="仿宋" w:eastAsia="仿宋" w:cs="仿宋"/>
          <w:position w:val="10"/>
          <w:sz w:val="34"/>
        </w:rPr>
        <w:t>2023年，乌鲁木齐市沙依巴克区人民法院政府采购预算741.83万元，其中：政府采购货物预算741.83万元，政府采购工程预算0</w:t>
      </w:r>
      <w:r>
        <w:rPr>
          <w:rFonts w:hint="eastAsia" w:ascii="仿宋" w:hAnsi="仿宋" w:eastAsia="仿宋" w:cs="仿宋"/>
          <w:position w:val="10"/>
          <w:sz w:val="34"/>
          <w:lang w:val="en-US" w:eastAsia="zh-CN"/>
        </w:rPr>
        <w:t>.00</w:t>
      </w:r>
      <w:r>
        <w:rPr>
          <w:rFonts w:ascii="仿宋" w:hAnsi="仿宋" w:eastAsia="仿宋" w:cs="仿宋"/>
          <w:position w:val="10"/>
          <w:sz w:val="34"/>
        </w:rPr>
        <w:t>万元，政府采购服务预算0万元。</w:t>
      </w:r>
    </w:p>
    <w:p>
      <w:pPr>
        <w:ind w:left="200" w:right="200" w:firstLine="500"/>
        <w:jc w:val="both"/>
      </w:pPr>
      <w:r>
        <w:rPr>
          <w:rFonts w:ascii="仿宋" w:hAnsi="仿宋" w:eastAsia="仿宋" w:cs="仿宋"/>
          <w:position w:val="10"/>
          <w:sz w:val="34"/>
        </w:rPr>
        <w:t>2023年度本单位面向中小企业预留政府采购项目预算金额657.84万元，其中：面向小微企业预留政府采购项目预算金额657.84万元。</w:t>
      </w:r>
    </w:p>
    <w:p>
      <w:pPr>
        <w:spacing w:before="150"/>
        <w:ind w:left="200" w:right="200" w:firstLine="500"/>
        <w:jc w:val="both"/>
      </w:pPr>
      <w:r>
        <w:rPr>
          <w:rFonts w:ascii="黑体" w:hAnsi="黑体" w:eastAsia="黑体" w:cs="黑体"/>
          <w:position w:val="20"/>
          <w:sz w:val="34"/>
        </w:rPr>
        <w:t>（三）国有资产占用使用情况</w:t>
      </w:r>
    </w:p>
    <w:p>
      <w:pPr>
        <w:ind w:left="200" w:right="200" w:firstLine="500"/>
        <w:jc w:val="both"/>
      </w:pPr>
      <w:r>
        <w:rPr>
          <w:rFonts w:ascii="仿宋" w:hAnsi="仿宋" w:eastAsia="仿宋" w:cs="仿宋"/>
          <w:position w:val="10"/>
          <w:sz w:val="34"/>
        </w:rPr>
        <w:t>截至2022年底，乌鲁木齐市沙依巴克区人民法院及下属各预算单位占用使用国有资产总体情况为</w:t>
      </w:r>
    </w:p>
    <w:p>
      <w:pPr>
        <w:ind w:left="200" w:right="200" w:firstLine="500"/>
        <w:jc w:val="both"/>
      </w:pPr>
      <w:r>
        <w:rPr>
          <w:rFonts w:ascii="仿宋" w:hAnsi="仿宋" w:eastAsia="仿宋" w:cs="仿宋"/>
          <w:position w:val="10"/>
          <w:sz w:val="34"/>
        </w:rPr>
        <w:t>1.房屋11000.43平方米，价值3494</w:t>
      </w:r>
      <w:r>
        <w:rPr>
          <w:rFonts w:hint="eastAsia" w:ascii="仿宋" w:hAnsi="仿宋" w:eastAsia="仿宋" w:cs="仿宋"/>
          <w:position w:val="10"/>
          <w:sz w:val="34"/>
          <w:lang w:val="en-US" w:eastAsia="zh-CN"/>
        </w:rPr>
        <w:t>.50</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2.车辆37辆，价值686</w:t>
      </w:r>
      <w:r>
        <w:rPr>
          <w:rFonts w:hint="eastAsia" w:ascii="仿宋" w:hAnsi="仿宋" w:eastAsia="仿宋" w:cs="仿宋"/>
          <w:position w:val="10"/>
          <w:sz w:val="34"/>
          <w:lang w:val="en-US" w:eastAsia="zh-CN"/>
        </w:rPr>
        <w:t>.</w:t>
      </w:r>
      <w:r>
        <w:rPr>
          <w:rFonts w:ascii="仿宋" w:hAnsi="仿宋" w:eastAsia="仿宋" w:cs="仿宋"/>
          <w:position w:val="10"/>
          <w:sz w:val="34"/>
        </w:rPr>
        <w:t>6</w:t>
      </w:r>
      <w:r>
        <w:rPr>
          <w:rFonts w:hint="eastAsia" w:ascii="仿宋" w:hAnsi="仿宋" w:eastAsia="仿宋" w:cs="仿宋"/>
          <w:position w:val="10"/>
          <w:sz w:val="34"/>
          <w:lang w:val="en-US" w:eastAsia="zh-CN"/>
        </w:rPr>
        <w:t>7</w:t>
      </w:r>
      <w:r>
        <w:rPr>
          <w:rFonts w:ascii="仿宋" w:hAnsi="仿宋" w:eastAsia="仿宋" w:cs="仿宋"/>
          <w:position w:val="10"/>
          <w:sz w:val="34"/>
        </w:rPr>
        <w:t>万元；其中：一般公务用车0辆，价值0</w:t>
      </w:r>
      <w:r>
        <w:rPr>
          <w:rFonts w:hint="eastAsia" w:ascii="仿宋" w:hAnsi="仿宋" w:eastAsia="仿宋" w:cs="仿宋"/>
          <w:position w:val="10"/>
          <w:sz w:val="34"/>
          <w:lang w:val="en-US" w:eastAsia="zh-CN"/>
        </w:rPr>
        <w:t>.00</w:t>
      </w:r>
      <w:r>
        <w:rPr>
          <w:rFonts w:ascii="仿宋" w:hAnsi="仿宋" w:eastAsia="仿宋" w:cs="仿宋"/>
          <w:position w:val="10"/>
          <w:sz w:val="34"/>
        </w:rPr>
        <w:t>万元；执法执勤用车37辆，价值686</w:t>
      </w:r>
      <w:r>
        <w:rPr>
          <w:rFonts w:hint="eastAsia" w:ascii="仿宋" w:hAnsi="仿宋" w:eastAsia="仿宋" w:cs="仿宋"/>
          <w:position w:val="10"/>
          <w:sz w:val="34"/>
          <w:lang w:val="en-US" w:eastAsia="zh-CN"/>
        </w:rPr>
        <w:t>.</w:t>
      </w:r>
      <w:r>
        <w:rPr>
          <w:rFonts w:ascii="仿宋" w:hAnsi="仿宋" w:eastAsia="仿宋" w:cs="仿宋"/>
          <w:position w:val="10"/>
          <w:sz w:val="34"/>
        </w:rPr>
        <w:t>6</w:t>
      </w:r>
      <w:r>
        <w:rPr>
          <w:rFonts w:hint="eastAsia" w:ascii="仿宋" w:hAnsi="仿宋" w:eastAsia="仿宋" w:cs="仿宋"/>
          <w:position w:val="10"/>
          <w:sz w:val="34"/>
          <w:lang w:val="en-US" w:eastAsia="zh-CN"/>
        </w:rPr>
        <w:t>7</w:t>
      </w:r>
      <w:r>
        <w:rPr>
          <w:rFonts w:ascii="仿宋" w:hAnsi="仿宋" w:eastAsia="仿宋" w:cs="仿宋"/>
          <w:position w:val="10"/>
          <w:sz w:val="34"/>
        </w:rPr>
        <w:t>万元；其他车辆0辆，价值0</w:t>
      </w:r>
      <w:r>
        <w:rPr>
          <w:rFonts w:hint="eastAsia" w:ascii="仿宋" w:hAnsi="仿宋" w:eastAsia="仿宋" w:cs="仿宋"/>
          <w:position w:val="10"/>
          <w:sz w:val="34"/>
          <w:lang w:val="en-US" w:eastAsia="zh-CN"/>
        </w:rPr>
        <w:t>.00</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3.办公家具价值137</w:t>
      </w:r>
      <w:r>
        <w:rPr>
          <w:rFonts w:hint="eastAsia" w:ascii="仿宋" w:hAnsi="仿宋" w:eastAsia="仿宋" w:cs="仿宋"/>
          <w:position w:val="10"/>
          <w:sz w:val="34"/>
          <w:lang w:val="en-US" w:eastAsia="zh-CN"/>
        </w:rPr>
        <w:t>.</w:t>
      </w:r>
      <w:r>
        <w:rPr>
          <w:rFonts w:ascii="仿宋" w:hAnsi="仿宋" w:eastAsia="仿宋" w:cs="仿宋"/>
          <w:position w:val="10"/>
          <w:sz w:val="34"/>
        </w:rPr>
        <w:t>9</w:t>
      </w:r>
      <w:r>
        <w:rPr>
          <w:rFonts w:hint="eastAsia" w:ascii="仿宋" w:hAnsi="仿宋" w:eastAsia="仿宋" w:cs="仿宋"/>
          <w:position w:val="10"/>
          <w:sz w:val="34"/>
          <w:lang w:val="en-US" w:eastAsia="zh-CN"/>
        </w:rPr>
        <w:t>1</w:t>
      </w:r>
      <w:r>
        <w:rPr>
          <w:rFonts w:ascii="仿宋" w:hAnsi="仿宋" w:eastAsia="仿宋" w:cs="仿宋"/>
          <w:position w:val="10"/>
          <w:sz w:val="34"/>
        </w:rPr>
        <w:t>万元。</w:t>
      </w:r>
    </w:p>
    <w:p>
      <w:pPr>
        <w:ind w:left="200" w:right="200" w:firstLine="500"/>
        <w:jc w:val="both"/>
      </w:pPr>
      <w:r>
        <w:rPr>
          <w:rFonts w:ascii="仿宋" w:hAnsi="仿宋" w:eastAsia="仿宋" w:cs="仿宋"/>
          <w:position w:val="10"/>
          <w:sz w:val="34"/>
        </w:rPr>
        <w:t>4.其他资产价值2202</w:t>
      </w:r>
      <w:r>
        <w:rPr>
          <w:rFonts w:hint="eastAsia" w:ascii="仿宋" w:hAnsi="仿宋" w:eastAsia="仿宋" w:cs="仿宋"/>
          <w:position w:val="10"/>
          <w:sz w:val="34"/>
          <w:lang w:val="en-US" w:eastAsia="zh-CN"/>
        </w:rPr>
        <w:t>.</w:t>
      </w:r>
      <w:r>
        <w:rPr>
          <w:rFonts w:ascii="仿宋" w:hAnsi="仿宋" w:eastAsia="仿宋" w:cs="仿宋"/>
          <w:position w:val="10"/>
          <w:sz w:val="34"/>
        </w:rPr>
        <w:t>53万元。</w:t>
      </w:r>
    </w:p>
    <w:p>
      <w:pPr>
        <w:ind w:left="200" w:right="200" w:firstLine="500"/>
        <w:jc w:val="both"/>
      </w:pPr>
      <w:r>
        <w:rPr>
          <w:rFonts w:ascii="仿宋" w:hAnsi="仿宋" w:eastAsia="仿宋" w:cs="仿宋"/>
          <w:position w:val="10"/>
          <w:sz w:val="34"/>
        </w:rPr>
        <w:t>单位价值50万元以上大型设备5台（套），单位价值100万元以上大型设备1台（套）。</w:t>
      </w:r>
    </w:p>
    <w:p>
      <w:pPr>
        <w:ind w:left="200" w:right="200" w:firstLine="500"/>
        <w:jc w:val="both"/>
      </w:pPr>
      <w:r>
        <w:rPr>
          <w:rFonts w:ascii="仿宋" w:hAnsi="仿宋" w:eastAsia="仿宋" w:cs="仿宋"/>
          <w:position w:val="10"/>
          <w:sz w:val="34"/>
        </w:rPr>
        <w:t>2023年单位预算安排购置车辆经费70万元，安排购置50万元以上大型设备0台（套），单位价值100万元以上大型设备0台（套）。</w:t>
      </w:r>
    </w:p>
    <w:p>
      <w:pPr>
        <w:spacing w:before="150"/>
        <w:ind w:left="200" w:right="200" w:firstLine="500"/>
        <w:jc w:val="both"/>
      </w:pPr>
      <w:r>
        <w:rPr>
          <w:rFonts w:ascii="黑体" w:hAnsi="黑体" w:eastAsia="黑体" w:cs="黑体"/>
          <w:position w:val="20"/>
          <w:sz w:val="34"/>
        </w:rPr>
        <w:t>（四）预算绩效情况</w:t>
      </w:r>
    </w:p>
    <w:p>
      <w:pPr>
        <w:ind w:left="200" w:right="200" w:firstLine="500"/>
        <w:jc w:val="both"/>
      </w:pPr>
      <w:r>
        <w:rPr>
          <w:rFonts w:ascii="仿宋" w:hAnsi="仿宋" w:eastAsia="仿宋" w:cs="仿宋"/>
          <w:position w:val="10"/>
          <w:sz w:val="34"/>
        </w:rPr>
        <w:t>2023年，本年度预算绩效管理的财政拨款项目</w:t>
      </w:r>
      <w:r>
        <w:rPr>
          <w:rFonts w:hint="eastAsia" w:ascii="仿宋" w:hAnsi="仿宋" w:eastAsia="仿宋" w:cs="仿宋"/>
          <w:position w:val="10"/>
          <w:sz w:val="34"/>
          <w:lang w:val="en-US" w:eastAsia="zh-CN"/>
        </w:rPr>
        <w:t>2</w:t>
      </w:r>
      <w:r>
        <w:rPr>
          <w:rFonts w:ascii="仿宋" w:hAnsi="仿宋" w:eastAsia="仿宋" w:cs="仿宋"/>
          <w:position w:val="10"/>
          <w:sz w:val="34"/>
        </w:rPr>
        <w:t>个，涉及预算金额</w:t>
      </w:r>
      <w:r>
        <w:rPr>
          <w:rFonts w:hint="eastAsia" w:ascii="仿宋" w:hAnsi="仿宋" w:eastAsia="仿宋" w:cs="仿宋"/>
          <w:position w:val="10"/>
          <w:sz w:val="34"/>
          <w:lang w:val="en-US" w:eastAsia="zh-CN"/>
        </w:rPr>
        <w:t>771.20</w:t>
      </w:r>
      <w:r>
        <w:rPr>
          <w:rFonts w:ascii="仿宋" w:hAnsi="仿宋" w:eastAsia="仿宋" w:cs="仿宋"/>
          <w:position w:val="10"/>
          <w:sz w:val="34"/>
        </w:rPr>
        <w:t>万元；非财政拨款项目0个，涉及预算金额0万元。</w:t>
      </w:r>
    </w:p>
    <w:p>
      <w:pPr>
        <w:ind w:left="200" w:right="200" w:firstLine="500"/>
        <w:jc w:val="both"/>
        <w:rPr>
          <w:rFonts w:ascii="仿宋" w:hAnsi="仿宋" w:eastAsia="仿宋" w:cs="仿宋"/>
          <w:position w:val="10"/>
          <w:sz w:val="34"/>
        </w:rPr>
      </w:pPr>
      <w:r>
        <w:rPr>
          <w:rFonts w:ascii="仿宋" w:hAnsi="仿宋" w:eastAsia="仿宋" w:cs="仿宋"/>
          <w:position w:val="10"/>
          <w:sz w:val="34"/>
        </w:rPr>
        <w:t>具体情况见下表：</w:t>
      </w:r>
    </w:p>
    <w:tbl>
      <w:tblPr>
        <w:tblW w:w="9865" w:type="dxa"/>
        <w:tblInd w:w="0" w:type="dxa"/>
        <w:shd w:val="clear"/>
        <w:tblLayout w:type="fixed"/>
        <w:tblCellMar>
          <w:top w:w="0" w:type="dxa"/>
          <w:left w:w="0" w:type="dxa"/>
          <w:bottom w:w="0" w:type="dxa"/>
          <w:right w:w="0" w:type="dxa"/>
        </w:tblCellMar>
      </w:tblPr>
      <w:tblGrid>
        <w:gridCol w:w="971"/>
        <w:gridCol w:w="972"/>
        <w:gridCol w:w="972"/>
        <w:gridCol w:w="972"/>
        <w:gridCol w:w="972"/>
        <w:gridCol w:w="972"/>
        <w:gridCol w:w="972"/>
        <w:gridCol w:w="972"/>
        <w:gridCol w:w="2090"/>
      </w:tblGrid>
      <w:tr>
        <w:tblPrEx>
          <w:shd w:val="clear"/>
          <w:tblLayout w:type="fixed"/>
          <w:tblCellMar>
            <w:top w:w="0" w:type="dxa"/>
            <w:left w:w="0" w:type="dxa"/>
            <w:bottom w:w="0" w:type="dxa"/>
            <w:right w:w="0" w:type="dxa"/>
          </w:tblCellMar>
        </w:tblPrEx>
        <w:trPr>
          <w:trHeight w:val="408" w:hRule="atLeast"/>
        </w:trPr>
        <w:tc>
          <w:tcPr>
            <w:tcW w:w="9865" w:type="dxa"/>
            <w:gridSpan w:val="9"/>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项  目  支  出  绩  效  目  标  表</w:t>
            </w:r>
          </w:p>
        </w:tc>
      </w:tr>
      <w:tr>
        <w:tblPrEx>
          <w:tblLayout w:type="fixed"/>
          <w:tblCellMar>
            <w:top w:w="0" w:type="dxa"/>
            <w:left w:w="0" w:type="dxa"/>
            <w:bottom w:w="0" w:type="dxa"/>
            <w:right w:w="0" w:type="dxa"/>
          </w:tblCellMar>
        </w:tblPrEx>
        <w:trPr>
          <w:trHeight w:val="450" w:hRule="atLeast"/>
        </w:trPr>
        <w:tc>
          <w:tcPr>
            <w:tcW w:w="9865" w:type="dxa"/>
            <w:gridSpan w:val="9"/>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(2023年)</w:t>
            </w:r>
          </w:p>
        </w:tc>
      </w:tr>
      <w:tr>
        <w:tblPrEx>
          <w:tblLayout w:type="fixed"/>
          <w:tblCellMar>
            <w:top w:w="0" w:type="dxa"/>
            <w:left w:w="0" w:type="dxa"/>
            <w:bottom w:w="0" w:type="dxa"/>
            <w:right w:w="0" w:type="dxa"/>
          </w:tblCellMar>
        </w:tblPrEx>
        <w:trPr>
          <w:trHeight w:val="450"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预算单位</w:t>
            </w:r>
          </w:p>
        </w:tc>
        <w:tc>
          <w:tcPr>
            <w:tcW w:w="7922" w:type="dxa"/>
            <w:gridSpan w:val="7"/>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乌鲁木齐市沙依巴克区人民法院</w:t>
            </w:r>
          </w:p>
        </w:tc>
      </w:tr>
      <w:tr>
        <w:tblPrEx>
          <w:shd w:val="clear"/>
          <w:tblLayout w:type="fixed"/>
          <w:tblCellMar>
            <w:top w:w="0" w:type="dxa"/>
            <w:left w:w="0" w:type="dxa"/>
            <w:bottom w:w="0" w:type="dxa"/>
            <w:right w:w="0" w:type="dxa"/>
          </w:tblCellMar>
        </w:tblPrEx>
        <w:trPr>
          <w:trHeight w:val="450"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项目名称</w:t>
            </w:r>
          </w:p>
        </w:tc>
        <w:tc>
          <w:tcPr>
            <w:tcW w:w="2916"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2023年特种车辆经费</w:t>
            </w:r>
          </w:p>
        </w:tc>
        <w:tc>
          <w:tcPr>
            <w:tcW w:w="1944"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项目负责人</w:t>
            </w:r>
          </w:p>
        </w:tc>
        <w:tc>
          <w:tcPr>
            <w:tcW w:w="3062"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蒋先生</w:t>
            </w:r>
          </w:p>
        </w:tc>
      </w:tr>
      <w:tr>
        <w:tblPrEx>
          <w:shd w:val="clear"/>
          <w:tblLayout w:type="fixed"/>
          <w:tblCellMar>
            <w:top w:w="0" w:type="dxa"/>
            <w:left w:w="0" w:type="dxa"/>
            <w:bottom w:w="0" w:type="dxa"/>
            <w:right w:w="0" w:type="dxa"/>
          </w:tblCellMar>
        </w:tblPrEx>
        <w:trPr>
          <w:trHeight w:val="450"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项目资金（万元）</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年度预算总额：</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16.2</w:t>
            </w:r>
          </w:p>
        </w:tc>
        <w:tc>
          <w:tcPr>
            <w:tcW w:w="972"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其中：财政拨款</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16.2</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其他资金：</w:t>
            </w:r>
          </w:p>
        </w:tc>
        <w:tc>
          <w:tcPr>
            <w:tcW w:w="3062"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840"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项目总体目标</w:t>
            </w:r>
          </w:p>
        </w:tc>
        <w:tc>
          <w:tcPr>
            <w:tcW w:w="7922" w:type="dxa"/>
            <w:gridSpan w:val="7"/>
            <w:tcBorders>
              <w:top w:val="single" w:color="000000" w:sz="4" w:space="0"/>
              <w:left w:val="nil"/>
              <w:bottom w:val="single" w:color="000000" w:sz="4" w:space="0"/>
              <w:right w:val="single" w:color="000000" w:sz="4" w:space="0"/>
            </w:tcBorders>
            <w:shd w:val="clear"/>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保证我院公务用车正常运行，提高办案效率</w:t>
            </w:r>
          </w:p>
        </w:tc>
      </w:tr>
      <w:tr>
        <w:tblPrEx>
          <w:shd w:val="clear"/>
          <w:tblLayout w:type="fixed"/>
          <w:tblCellMar>
            <w:top w:w="0" w:type="dxa"/>
            <w:left w:w="0" w:type="dxa"/>
            <w:bottom w:w="0" w:type="dxa"/>
            <w:right w:w="0" w:type="dxa"/>
          </w:tblCellMar>
        </w:tblPrEx>
        <w:trPr>
          <w:trHeight w:val="450" w:hRule="atLeast"/>
        </w:trPr>
        <w:tc>
          <w:tcPr>
            <w:tcW w:w="971"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一级指标</w:t>
            </w:r>
          </w:p>
        </w:tc>
        <w:tc>
          <w:tcPr>
            <w:tcW w:w="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二级指标</w:t>
            </w:r>
          </w:p>
        </w:tc>
        <w:tc>
          <w:tcPr>
            <w:tcW w:w="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三级指标</w:t>
            </w:r>
          </w:p>
        </w:tc>
        <w:tc>
          <w:tcPr>
            <w:tcW w:w="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指标值</w:t>
            </w:r>
          </w:p>
        </w:tc>
        <w:tc>
          <w:tcPr>
            <w:tcW w:w="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指标值设置依据</w:t>
            </w:r>
          </w:p>
        </w:tc>
        <w:tc>
          <w:tcPr>
            <w:tcW w:w="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上年完成值</w:t>
            </w:r>
          </w:p>
        </w:tc>
        <w:tc>
          <w:tcPr>
            <w:tcW w:w="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指标分值权重</w:t>
            </w:r>
          </w:p>
        </w:tc>
        <w:tc>
          <w:tcPr>
            <w:tcW w:w="97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指标赋分规则</w:t>
            </w:r>
          </w:p>
        </w:tc>
        <w:tc>
          <w:tcPr>
            <w:tcW w:w="209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佐证资料</w:t>
            </w:r>
          </w:p>
        </w:tc>
      </w:tr>
      <w:tr>
        <w:tblPrEx>
          <w:tblLayout w:type="fixed"/>
          <w:tblCellMar>
            <w:top w:w="0" w:type="dxa"/>
            <w:left w:w="0" w:type="dxa"/>
            <w:bottom w:w="0" w:type="dxa"/>
            <w:right w:w="0" w:type="dxa"/>
          </w:tblCellMar>
        </w:tblPrEx>
        <w:trPr>
          <w:trHeight w:val="45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产出指标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受理案件数</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&gt;=32000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历史标准</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31460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按照正常比例赋分</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正式材料</w:t>
            </w:r>
          </w:p>
        </w:tc>
      </w:tr>
      <w:tr>
        <w:tblPrEx>
          <w:shd w:val="clear"/>
          <w:tblLayout w:type="fixed"/>
          <w:tblCellMar>
            <w:top w:w="0" w:type="dxa"/>
            <w:left w:w="0" w:type="dxa"/>
            <w:bottom w:w="0" w:type="dxa"/>
            <w:right w:w="0"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新收案件数</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&gt;=27000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历史标准</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25168</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按照正常比例赋分</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正式材料</w:t>
            </w:r>
          </w:p>
        </w:tc>
      </w:tr>
      <w:tr>
        <w:tblPrEx>
          <w:shd w:val="clear"/>
          <w:tblLayout w:type="fixed"/>
          <w:tblCellMar>
            <w:top w:w="0" w:type="dxa"/>
            <w:left w:w="0" w:type="dxa"/>
            <w:bottom w:w="0" w:type="dxa"/>
            <w:right w:w="0"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法官结案数</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&gt;=15000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历史标准</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13731</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按照正常比例赋分</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正式材料</w:t>
            </w:r>
          </w:p>
        </w:tc>
      </w:tr>
      <w:tr>
        <w:tblPrEx>
          <w:shd w:val="clear"/>
          <w:tblLayout w:type="fixed"/>
          <w:tblCellMar>
            <w:top w:w="0" w:type="dxa"/>
            <w:left w:w="0" w:type="dxa"/>
            <w:bottom w:w="0" w:type="dxa"/>
            <w:right w:w="0"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一审判决案件发改率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&lt;=1%</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历史标准</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1.06%</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按照正常比例赋分</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正式材料</w:t>
            </w:r>
          </w:p>
        </w:tc>
      </w:tr>
      <w:tr>
        <w:tblPrEx>
          <w:shd w:val="clear"/>
          <w:tblLayout w:type="fixed"/>
          <w:tblCellMar>
            <w:top w:w="0" w:type="dxa"/>
            <w:left w:w="0" w:type="dxa"/>
            <w:bottom w:w="0" w:type="dxa"/>
            <w:right w:w="0"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生效案件发改率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&lt;=0.01%</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历史标准</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0.01%</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按照正常比例赋分</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正式材料</w:t>
            </w:r>
          </w:p>
        </w:tc>
      </w:tr>
      <w:tr>
        <w:tblPrEx>
          <w:shd w:val="clear"/>
          <w:tblLayout w:type="fixed"/>
          <w:tblCellMar>
            <w:top w:w="0" w:type="dxa"/>
            <w:left w:w="0" w:type="dxa"/>
            <w:bottom w:w="0" w:type="dxa"/>
            <w:right w:w="0"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一审服判息诉率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&lt;=93%</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历史标准</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93.48%</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按照正常比例赋分</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正式材料</w:t>
            </w:r>
          </w:p>
        </w:tc>
      </w:tr>
      <w:tr>
        <w:tblPrEx>
          <w:shd w:val="clear"/>
          <w:tblLayout w:type="fixed"/>
          <w:tblCellMar>
            <w:top w:w="0" w:type="dxa"/>
            <w:left w:w="0" w:type="dxa"/>
            <w:bottom w:w="0" w:type="dxa"/>
            <w:right w:w="0" w:type="dxa"/>
          </w:tblCellMar>
        </w:tblPrEx>
        <w:trPr>
          <w:trHeight w:val="45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效益指标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经济效益指标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执行案件收案款金额</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&gt;=6600万元</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历史标准</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6508.72万元</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按照正常比例赋分</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正式材料</w:t>
            </w:r>
          </w:p>
        </w:tc>
      </w:tr>
      <w:tr>
        <w:tblPrEx>
          <w:shd w:val="clear"/>
          <w:tblLayout w:type="fixed"/>
          <w:tblCellMar>
            <w:top w:w="0" w:type="dxa"/>
            <w:left w:w="0" w:type="dxa"/>
            <w:bottom w:w="0" w:type="dxa"/>
            <w:right w:w="0"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民事案件调解率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&gt;=45.23%</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历史标准</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45.23%</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按照正常比例赋分</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正式材料</w:t>
            </w:r>
          </w:p>
        </w:tc>
      </w:tr>
      <w:tr>
        <w:tblPrEx>
          <w:shd w:val="clear"/>
          <w:tblLayout w:type="fixed"/>
          <w:tblCellMar>
            <w:top w:w="0" w:type="dxa"/>
            <w:left w:w="0" w:type="dxa"/>
            <w:bottom w:w="0" w:type="dxa"/>
            <w:right w:w="0"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民事案件撤诉率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&gt;=12.63%</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历史标准</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12.63%</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按照正常比例赋分</w:t>
            </w:r>
          </w:p>
        </w:tc>
        <w:tc>
          <w:tcPr>
            <w:tcW w:w="209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正式材料</w:t>
            </w:r>
          </w:p>
        </w:tc>
      </w:tr>
    </w:tbl>
    <w:p>
      <w:pPr>
        <w:ind w:left="200" w:right="200" w:firstLine="500"/>
        <w:jc w:val="both"/>
        <w:rPr>
          <w:rFonts w:ascii="仿宋" w:hAnsi="仿宋" w:eastAsia="仿宋" w:cs="仿宋"/>
          <w:position w:val="10"/>
          <w:sz w:val="34"/>
        </w:rPr>
      </w:pPr>
    </w:p>
    <w:p>
      <w:r>
        <w:br w:type="textWrapping"/>
      </w:r>
    </w:p>
    <w:p>
      <w:pPr>
        <w:spacing w:before="150"/>
        <w:ind w:left="200" w:right="200" w:firstLine="500"/>
        <w:jc w:val="both"/>
      </w:pPr>
      <w:bookmarkStart w:id="0" w:name="_GoBack"/>
      <w:bookmarkEnd w:id="0"/>
      <w:r>
        <w:rPr>
          <w:rFonts w:ascii="黑体" w:hAnsi="黑体" w:eastAsia="黑体" w:cs="黑体"/>
          <w:position w:val="20"/>
          <w:sz w:val="34"/>
        </w:rPr>
        <w:t>（五）其他需说明的事项</w:t>
      </w:r>
    </w:p>
    <w:p>
      <w:pPr>
        <w:ind w:left="200" w:right="200" w:firstLine="500"/>
        <w:jc w:val="both"/>
      </w:pPr>
      <w:r>
        <w:rPr>
          <w:rFonts w:ascii="仿宋" w:hAnsi="仿宋" w:eastAsia="仿宋" w:cs="仿宋"/>
          <w:position w:val="10"/>
          <w:sz w:val="34"/>
        </w:rPr>
        <w:t>无。</w:t>
      </w:r>
    </w:p>
    <w:p>
      <w:r>
        <w:br w:type="page"/>
      </w:r>
    </w:p>
    <w:p>
      <w:pPr>
        <w:ind w:left="200" w:right="200" w:firstLine="500"/>
        <w:jc w:val="center"/>
      </w:pPr>
      <w:r>
        <w:rPr>
          <w:rFonts w:ascii="黑体" w:hAnsi="黑体" w:eastAsia="黑体" w:cs="黑体"/>
          <w:position w:val="30"/>
          <w:sz w:val="42"/>
        </w:rPr>
        <w:t>第四部分 名词解释</w:t>
      </w:r>
    </w:p>
    <w:p>
      <w:pPr>
        <w:ind w:left="200" w:right="200" w:firstLine="500"/>
        <w:jc w:val="both"/>
      </w:pPr>
      <w:r>
        <w:rPr>
          <w:rFonts w:ascii="仿宋" w:hAnsi="仿宋" w:eastAsia="仿宋" w:cs="仿宋"/>
          <w:position w:val="10"/>
          <w:sz w:val="34"/>
        </w:rPr>
        <w:t>一、财政拨款：指由一般公共预算、政府性基金预算、国有资本经营预算安排的财政拨款数。</w:t>
      </w:r>
    </w:p>
    <w:p>
      <w:pPr>
        <w:ind w:left="200" w:right="200" w:firstLine="500"/>
        <w:jc w:val="both"/>
      </w:pPr>
      <w:r>
        <w:rPr>
          <w:rFonts w:ascii="仿宋" w:hAnsi="仿宋" w:eastAsia="仿宋" w:cs="仿宋"/>
          <w:position w:val="10"/>
          <w:sz w:val="34"/>
        </w:rPr>
        <w:t>二、一般公共预算：包括公共财政拨款（补助）资金、专项收入。</w:t>
      </w:r>
    </w:p>
    <w:p>
      <w:pPr>
        <w:ind w:left="200" w:right="200" w:firstLine="500"/>
        <w:jc w:val="both"/>
      </w:pPr>
      <w:r>
        <w:rPr>
          <w:rFonts w:ascii="仿宋" w:hAnsi="仿宋" w:eastAsia="仿宋" w:cs="仿宋"/>
          <w:position w:val="10"/>
          <w:sz w:val="34"/>
        </w:rPr>
        <w:t>三、财政专户管理资金：包括专户管理行政事业性收费（主要是教育收费）、其他非税收入。</w:t>
      </w:r>
    </w:p>
    <w:p>
      <w:pPr>
        <w:ind w:left="200" w:right="200" w:firstLine="500"/>
        <w:jc w:val="both"/>
      </w:pPr>
      <w:r>
        <w:rPr>
          <w:rFonts w:ascii="仿宋" w:hAnsi="仿宋" w:eastAsia="仿宋" w:cs="仿宋"/>
          <w:position w:val="10"/>
          <w:sz w:val="34"/>
        </w:rPr>
        <w:t>四、其他资金：包括事业收入、事业经营收入、其他收入等。</w:t>
      </w:r>
    </w:p>
    <w:p>
      <w:pPr>
        <w:ind w:left="200" w:right="200" w:firstLine="500"/>
        <w:jc w:val="both"/>
      </w:pPr>
      <w:r>
        <w:rPr>
          <w:rFonts w:ascii="仿宋" w:hAnsi="仿宋" w:eastAsia="仿宋" w:cs="仿宋"/>
          <w:position w:val="10"/>
          <w:sz w:val="34"/>
        </w:rPr>
        <w:t>五、基本支出：包括人员经费、公用经费（定额）。其中，人员经费包括工资福利支出、对个人和家庭的补助。</w:t>
      </w:r>
    </w:p>
    <w:p>
      <w:pPr>
        <w:ind w:left="200" w:right="200" w:firstLine="500"/>
        <w:jc w:val="both"/>
      </w:pPr>
      <w:r>
        <w:rPr>
          <w:rFonts w:ascii="仿宋" w:hAnsi="仿宋" w:eastAsia="仿宋" w:cs="仿宋"/>
          <w:position w:val="10"/>
          <w:sz w:val="34"/>
        </w:rPr>
        <w:t>六、项目支出：部门（单位）支出预算的组成部分，是各部门（单位）为完成其特定的行政任务或事业发展目标，在基本支出预算之外编制的年度项目支出计划。</w:t>
      </w:r>
    </w:p>
    <w:p>
      <w:pPr>
        <w:ind w:left="200" w:right="200" w:firstLine="500"/>
        <w:jc w:val="both"/>
      </w:pPr>
      <w:r>
        <w:rPr>
          <w:rFonts w:ascii="仿宋" w:hAnsi="仿宋" w:eastAsia="仿宋" w:cs="仿宋"/>
          <w:position w:val="10"/>
          <w:sz w:val="34"/>
        </w:rPr>
        <w:t>七、“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ind w:left="200" w:right="200" w:firstLine="500"/>
        <w:jc w:val="both"/>
      </w:pPr>
      <w:r>
        <w:rPr>
          <w:rFonts w:ascii="仿宋" w:hAnsi="仿宋" w:eastAsia="仿宋" w:cs="仿宋"/>
          <w:position w:val="10"/>
          <w:sz w:val="34"/>
        </w:rPr>
        <w:t>八、机关运行经费：指各部门（单位）的公用经费，包括办公及印刷费、邮电费、差旅费、会议费、福利费、日常维修费、专用材料及一般设备购置费、办公用房水电费、办公用房取暖费、办公用房物业管理费、公务用车运行维护费及其他费用。</w:t>
      </w:r>
    </w:p>
    <w:p>
      <w:pPr>
        <w:spacing w:before="2250"/>
        <w:ind w:left="200" w:right="200" w:firstLine="500"/>
        <w:jc w:val="right"/>
      </w:pPr>
      <w:r>
        <w:rPr>
          <w:rFonts w:ascii="仿宋" w:hAnsi="仿宋" w:eastAsia="仿宋" w:cs="仿宋"/>
          <w:position w:val="10"/>
          <w:sz w:val="34"/>
        </w:rPr>
        <w:t>乌鲁木齐市沙依巴克区人民法院</w:t>
      </w:r>
    </w:p>
    <w:p>
      <w:pPr>
        <w:ind w:left="200" w:right="200" w:firstLine="500"/>
        <w:jc w:val="right"/>
      </w:pPr>
      <w:r>
        <w:rPr>
          <w:rFonts w:ascii="仿宋" w:hAnsi="仿宋" w:eastAsia="仿宋" w:cs="仿宋"/>
          <w:position w:val="10"/>
          <w:sz w:val="34"/>
        </w:rPr>
        <w:t>2023年02月10日</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314D5"/>
    <w:rsid w:val="16A516DC"/>
    <w:rsid w:val="18B32468"/>
    <w:rsid w:val="1C8C2C3A"/>
    <w:rsid w:val="2A0C7D1A"/>
    <w:rsid w:val="2F9778A9"/>
    <w:rsid w:val="37D971F3"/>
    <w:rsid w:val="63F57DED"/>
    <w:rsid w:val="69DA083E"/>
    <w:rsid w:val="738214F8"/>
    <w:rsid w:val="76C259F1"/>
    <w:rsid w:val="7DE607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2023-08-02T08:17:00Z</dcterms:created>
  <dc:creator>Apache POI</dc:creator>
  <cp:lastModifiedBy>Administrator</cp:lastModifiedBy>
  <dcterms:modified xsi:type="dcterms:W3CDTF">2024-09-09T04:26:41Z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