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
    </w:p>
    <w:p>
      <w:pPr>
        <w:ind w:firstLine="0" w:firstLineChars="0"/>
        <w:jc w:val="center"/>
        <w:rPr>
          <w:rFonts w:ascii="宋体" w:eastAsia="宋体" w:hAnsi="宋体" w:cs="Arial"/>
          <w:b/>
          <w:bCs/>
          <w:sz w:val="36"/>
          <w:szCs w:val="36"/>
        </w:rPr>
      </w:pPr>
    </w:p>
    <w:p>
      <w:pPr>
        <w:ind w:firstLine="0" w:firstLineChars="0"/>
        <w:jc w:val="center"/>
        <w:rPr>
          <w:rFonts w:ascii="宋体" w:eastAsia="宋体" w:hAnsi="宋体" w:cs="Arial"/>
          <w:b/>
          <w:bCs/>
          <w:sz w:val="36"/>
          <w:szCs w:val="36"/>
        </w:rPr>
      </w:pPr>
    </w:p>
    <w:p>
      <w:pPr>
        <w:ind w:firstLine="0" w:firstLineChars="0"/>
        <w:jc w:val="center"/>
        <w:rPr>
          <w:rFonts w:ascii="宋体" w:eastAsia="宋体" w:hAnsi="宋体" w:cs="Arial"/>
          <w:b/>
          <w:bCs/>
          <w:sz w:val="36"/>
          <w:szCs w:val="36"/>
        </w:rPr>
      </w:pPr>
    </w:p>
    <w:p>
      <w:pPr>
        <w:spacing w:line="240" w:lineRule="atLeast"/>
        <w:ind w:firstLine="0" w:firstLineChars="0"/>
        <w:jc w:val="center"/>
        <w:outlineLvl w:val="0"/>
        <w:rPr>
          <w:rFonts w:ascii="黑体" w:eastAsia="黑体" w:hAnsi="黑体" w:cs="黑体"/>
          <w:b/>
          <w:bCs/>
          <w:sz w:val="36"/>
          <w:szCs w:val="36"/>
        </w:rPr>
      </w:pPr>
      <w:r>
        <w:rPr>
          <w:rFonts w:ascii="黑体" w:eastAsia="黑体" w:hAnsi="黑体" w:cs="黑体" w:hint="eastAsia"/>
          <w:b/>
          <w:bCs/>
          <w:sz w:val="36"/>
          <w:szCs w:val="36"/>
        </w:rPr>
        <w:t xml:space="preserve">部门单位</w:t>
      </w:r>
      <w:r>
        <w:rPr>
          <w:rFonts w:ascii="黑体" w:eastAsia="黑体" w:hAnsi="黑体" w:cs="黑体" w:hint="eastAsia"/>
          <w:b/>
          <w:bCs/>
          <w:sz w:val="36"/>
          <w:szCs w:val="36"/>
        </w:rPr>
        <w:t xml:space="preserve">项目支出</w:t>
      </w:r>
      <w:r>
        <w:rPr>
          <w:rFonts w:ascii="黑体" w:eastAsia="黑体" w:hAnsi="黑体" w:cs="黑体" w:hint="eastAsia"/>
          <w:b/>
          <w:bCs/>
          <w:sz w:val="36"/>
          <w:szCs w:val="36"/>
        </w:rPr>
        <w:t xml:space="preserve">绩效评价报告</w:t>
      </w:r>
    </w:p>
    <w:p>
      <w:pPr>
        <w:spacing w:line="240" w:lineRule="atLeast"/>
        <w:ind w:firstLine="0" w:firstLineChars="0"/>
        <w:jc w:val="center"/>
        <w:rPr>
          <w:rFonts w:ascii="宋体" w:eastAsia="宋体" w:hAnsi="宋体" w:cs="Arial"/>
          <w:b/>
          <w:bCs/>
          <w:sz w:val="36"/>
          <w:szCs w:val="36"/>
        </w:rPr>
      </w:pPr>
    </w:p>
    <w:p>
      <w:pPr>
        <w:spacing w:line="240" w:lineRule="atLeast"/>
        <w:ind w:firstLine="0" w:firstLineChars="0"/>
        <w:jc w:val="center"/>
        <w:rPr>
          <w:rFonts w:ascii="宋体" w:eastAsia="宋体" w:hAnsi="宋体" w:cs="Arial"/>
          <w:b/>
          <w:bCs/>
          <w:sz w:val="36"/>
          <w:szCs w:val="36"/>
        </w:rPr>
      </w:pPr>
    </w:p>
    <w:p>
      <w:pPr>
        <w:spacing w:line="240" w:lineRule="atLeast"/>
        <w:ind w:firstLine="0" w:firstLineChars="0"/>
        <w:jc w:val="center"/>
        <w:rPr>
          <w:rFonts w:ascii="宋体" w:eastAsia="宋体" w:hAnsi="宋体" w:cs="Arial"/>
          <w:b/>
          <w:bCs/>
          <w:sz w:val="36"/>
          <w:szCs w:val="36"/>
        </w:rPr>
      </w:pPr>
    </w:p>
    <w:p>
      <w:pPr>
        <w:spacing w:line="240" w:lineRule="atLeast"/>
        <w:ind w:firstLine="0" w:firstLineChars="0"/>
        <w:jc w:val="center"/>
        <w:rPr>
          <w:rFonts w:ascii="宋体" w:eastAsia="宋体" w:hAnsi="宋体" w:cs="Arial"/>
          <w:b/>
          <w:bCs/>
          <w:sz w:val="36"/>
          <w:szCs w:val="36"/>
        </w:rPr>
      </w:pPr>
    </w:p>
    <w:p>
      <w:pPr>
        <w:spacing w:line="240" w:lineRule="atLeast"/>
        <w:ind w:firstLine="0" w:firstLineChars="0"/>
        <w:jc w:val="center"/>
        <w:rPr>
          <w:rFonts w:ascii="宋体" w:eastAsia="宋体" w:hAnsi="宋体" w:cs="Arial"/>
          <w:b/>
          <w:bCs/>
          <w:sz w:val="36"/>
          <w:szCs w:val="36"/>
        </w:rPr>
      </w:pPr>
    </w:p>
    <w:p>
      <w:pPr>
        <w:ind w:firstLine="560"/>
      </w:pPr>
    </w:p>
    <w:p>
      <w:pPr>
        <w:ind w:firstLine="560"/>
      </w:pPr>
    </w:p>
    <w:p>
      <w:pPr>
        <w:ind w:firstLine="560"/>
      </w:pPr>
    </w:p>
    <w:p>
      <w:pPr>
        <w:ind w:firstLine="0" w:firstLineChars="0"/>
      </w:pPr>
    </w:p>
    <w:p>
      <w:pPr>
        <w:spacing w:line="360" w:lineRule="auto"/>
        <w:ind w:firstLine="0" w:firstLineChars="0"/>
        <w:jc w:val="left"/>
        <w:rPr>
          <w:rFonts w:ascii="黑体" w:eastAsia="黑体" w:hAnsi="Times New Roman"/>
          <w:b/>
          <w:color w:val="000000"/>
          <w:sz w:val="30"/>
          <w:szCs w:val="30"/>
        </w:rPr>
      </w:pPr>
      <w:r>
        <w:rPr>
          <w:rFonts w:ascii="黑体" w:eastAsia="黑体" w:hAnsi="Times New Roman" w:hint="eastAsia"/>
          <w:b/>
          <w:color w:val="000000"/>
          <w:sz w:val="30"/>
          <w:szCs w:val="30"/>
        </w:rPr>
        <w:t xml:space="preserve">项目名称：2025年人工增水项目经费</w:t>
      </w:r>
    </w:p>
    <w:p>
      <w:pPr>
        <w:spacing w:line="360" w:lineRule="auto"/>
        <w:ind w:firstLine="0" w:firstLineChars="0"/>
        <w:jc w:val="left"/>
        <w:rPr>
          <w:rFonts w:ascii="黑体" w:eastAsia="黑体" w:hAnsi="Times New Roman"/>
          <w:b/>
          <w:color w:val="000000"/>
          <w:sz w:val="30"/>
          <w:szCs w:val="30"/>
        </w:rPr>
      </w:pPr>
      <w:r>
        <w:rPr>
          <w:rFonts w:ascii="黑体" w:eastAsia="黑体" w:hAnsi="Times New Roman" w:hint="eastAsia"/>
          <w:b/>
          <w:color w:val="000000"/>
          <w:sz w:val="30"/>
          <w:szCs w:val="30"/>
        </w:rPr>
        <w:t xml:space="preserve">实施单位：乌鲁木齐市人工影响天气办公室</w:t>
      </w:r>
    </w:p>
    <w:p>
      <w:pPr>
        <w:spacing w:line="360" w:lineRule="auto"/>
        <w:ind w:firstLine="0" w:firstLineChars="0"/>
        <w:jc w:val="left"/>
        <w:rPr>
          <w:rFonts w:ascii="黑体" w:eastAsia="黑体" w:hAnsi="Times New Roman"/>
          <w:b/>
          <w:color w:val="000000"/>
          <w:sz w:val="30"/>
          <w:szCs w:val="30"/>
        </w:rPr>
      </w:pPr>
      <w:r>
        <w:rPr>
          <w:rFonts w:ascii="黑体" w:eastAsia="黑体" w:hAnsi="Times New Roman" w:hint="eastAsia"/>
          <w:b/>
          <w:color w:val="000000"/>
          <w:sz w:val="30"/>
          <w:szCs w:val="30"/>
        </w:rPr>
        <w:t xml:space="preserve">主管部门：乌鲁木齐市气象局</w:t>
      </w:r>
    </w:p>
    <w:p>
      <w:pPr>
        <w:spacing w:line="360" w:lineRule="auto"/>
        <w:ind w:firstLine="0" w:firstLineChars="0"/>
        <w:jc w:val="left"/>
        <w:rPr>
          <w:rFonts w:ascii="黑体" w:eastAsia="黑体" w:hAnsi="Times New Roman"/>
          <w:b/>
          <w:color w:val="000000"/>
          <w:sz w:val="30"/>
          <w:szCs w:val="30"/>
        </w:rPr>
      </w:pPr>
      <w:r>
        <w:rPr>
          <w:rFonts w:ascii="黑体" w:eastAsia="黑体" w:hAnsi="Times New Roman" w:hint="eastAsia"/>
          <w:b/>
          <w:color w:val="000000"/>
          <w:sz w:val="30"/>
          <w:szCs w:val="30"/>
        </w:rPr>
        <w:t xml:space="preserve">项目负责人：钟庆</w:t>
      </w:r>
    </w:p>
    <w:p>
      <w:pPr>
        <w:spacing w:line="360" w:lineRule="auto"/>
        <w:ind w:firstLine="0" w:firstLineChars="0"/>
        <w:jc w:val="left"/>
        <w:rPr>
          <w:rFonts w:eastAsia="黑体"/>
        </w:rPr>
      </w:pPr>
      <w:r>
        <w:rPr>
          <w:rFonts w:ascii="黑体" w:eastAsia="黑体" w:hAnsi="Times New Roman" w:hint="eastAsia"/>
          <w:b/>
          <w:color w:val="000000"/>
          <w:sz w:val="30"/>
          <w:szCs w:val="30"/>
        </w:rPr>
        <w:t xml:space="preserve">填报时间：2026年4月23日</w:t>
      </w:r>
    </w:p>
    <w:p>
      <w:pPr>
        <w:ind w:firstLine="0" w:firstLineChars="0"/>
        <w:jc w:val="center"/>
        <w:rPr>
          <w:b/>
          <w:bCs/>
          <w:sz w:val="32"/>
          <w:szCs w:val="28"/>
        </w:rPr>
      </w:pPr>
    </w:p>
    <w:p>
      <w:pPr>
        <w:ind w:firstLine="0" w:firstLineChars="0"/>
        <w:jc w:val="center"/>
        <w:rPr>
          <w:b/>
          <w:bCs/>
          <w:sz w:val="32"/>
          <w:szCs w:val="28"/>
        </w:rPr>
      </w:pPr>
    </w:p>
    <w:p>
      <w:pPr>
        <w:pStyle w:val="Heading1"/>
        <w:ind w:firstLine="643"/>
      </w:pPr>
      <w:r>
        <w:rPr>
          <w:rFonts w:hint="eastAsia"/>
        </w:rPr>
        <w:t xml:space="preserve">一、基本情况</w:t>
      </w:r>
    </w:p>
    <w:p>
      <w:pPr>
        <w:pStyle w:val="Heading2"/>
        <w:ind w:firstLine="643"/>
      </w:pPr>
      <w:r>
        <w:rPr>
          <w:rFonts w:hint="eastAsia"/>
        </w:rPr>
        <w:t xml:space="preserve">（一）项目概况</w:t>
      </w:r>
    </w:p>
    <w:p>
      <w:pPr>
        <w:pStyle w:val="Heading3"/>
        <w:ind w:firstLine="562"/>
      </w:pPr>
      <w:r>
        <w:rPr>
          <w:rFonts w:hint="eastAsia"/>
        </w:rPr>
        <w:t xml:space="preserve">1.项目背景</w:t>
      </w:r>
    </w:p>
    <w:p>
      <w:pPr>
        <w:spacing w:line="360" w:lineRule="auto"/>
        <w:ind w:firstLine="560"/>
      </w:pPr>
      <w:r>
        <w:t xml:space="preserve">为深入贯彻习近平总书记“节水优先、空间均衡、系统治理、两手发力”治水思路和关于治水重要论述及气象工作重要指示批示精神，</w:t>
      </w:r>
      <w:r>
        <w:rPr>
          <w:rFonts w:hint="eastAsia"/>
        </w:rPr>
        <w:t xml:space="preserve">落实《国务院办公厅关于推进人工影响天气工作高质量发展的意见》（国办发〔2020〕47号）和《新疆维吾尔自治区人民政府办公厅关于印发推进新疆人工影响天气工作高质量发展实施方案的通知》（新政办发〔2021〕5号）精神，</w:t>
      </w:r>
      <w:r>
        <w:t xml:space="preserve">贯彻落实自治区党委、政府关于“节水、蓄水、调水、增水”工作安排部署，落实自治区党委水资委</w:t>
      </w:r>
      <w:r>
        <w:rPr>
          <w:rFonts w:hint="eastAsia"/>
        </w:rPr>
        <w:t xml:space="preserve">相关工作</w:t>
      </w:r>
      <w:r>
        <w:t xml:space="preserve">要求，</w:t>
      </w:r>
      <w:r>
        <w:rPr>
          <w:rFonts w:hint="eastAsia"/>
        </w:rPr>
        <w:t xml:space="preserve">加大空中云水资源开发利用</w:t>
      </w:r>
      <w:r>
        <w:t xml:space="preserve">，</w:t>
      </w:r>
      <w:r>
        <w:rPr>
          <w:rFonts w:hint="eastAsia"/>
        </w:rPr>
        <w:t xml:space="preserve">进一步</w:t>
      </w:r>
      <w:r>
        <w:t xml:space="preserve">拓展水资源增补渠道</w:t>
      </w:r>
      <w:r>
        <w:rPr>
          <w:rFonts w:hint="eastAsia"/>
        </w:rPr>
        <w:t xml:space="preserve">，涵养一号冰川固体水源，增加区域降水、河道径流以及水库蓄水量，提升乌鲁木齐市城市发展用水安全保障水平，促进</w:t>
      </w:r>
      <w:r>
        <w:t xml:space="preserve">经济社会高质量发展</w:t>
      </w:r>
      <w:r>
        <w:rPr>
          <w:rFonts w:hint="eastAsia"/>
        </w:rPr>
        <w:t xml:space="preserve">，</w:t>
      </w:r>
      <w:r>
        <w:rPr>
          <w:rFonts w:hAnsi="仿宋" w:cs="宋体" w:hint="eastAsia"/>
          <w:kern w:val="0"/>
          <w:szCs w:val="28"/>
        </w:rPr>
        <w:t xml:space="preserve">为防灾减灾救灾、重大战略实施和人民群众安全福祉提供坚实保障。</w:t>
      </w:r>
    </w:p>
    <w:p>
      <w:pPr>
        <w:pStyle w:val="Heading3"/>
        <w:ind w:firstLine="562"/>
      </w:pPr>
      <w:r>
        <w:rPr>
          <w:rFonts w:hint="eastAsia"/>
        </w:rPr>
        <w:t xml:space="preserve">2.主要内容</w:t>
      </w:r>
    </w:p>
    <w:p>
      <w:pPr>
        <w:spacing w:line="360" w:lineRule="auto"/>
        <w:ind w:firstLine="560"/>
      </w:pPr>
      <w:r>
        <w:rPr>
          <w:rFonts w:hint="eastAsia"/>
        </w:rPr>
        <w:t xml:space="preserve">①积极开展人影增水作业，支持生态保护与修复，</w:t>
      </w:r>
      <w:r>
        <w:t xml:space="preserve">充分发挥</w:t>
      </w:r>
      <w:r>
        <w:rPr>
          <w:rFonts w:hint="eastAsia"/>
        </w:rPr>
        <w:t xml:space="preserve">乌鲁木齐市人工影响天气办公室</w:t>
      </w:r>
      <w:r>
        <w:t xml:space="preserve">的职能和作用，全面加强对全市人工影响天气工作的统筹规划、政策指导和区域协调</w:t>
      </w:r>
      <w:r>
        <w:rPr>
          <w:rFonts w:hint="eastAsia"/>
        </w:rPr>
        <w:t xml:space="preserve">。②加强安全生产管理及人员管理、强化基础设施，确保人影作业的绝对安全。③持续推进人工影响天气高质量发展，规范人影作业基地基础设施，更新、维护、升级老化作业设备。</w:t>
      </w:r>
    </w:p>
    <w:p>
      <w:pPr>
        <w:pStyle w:val="Heading3"/>
        <w:ind w:firstLine="562"/>
        <w:jc w:val="left"/>
      </w:pPr>
      <w:r>
        <w:rPr>
          <w:rFonts w:hint="eastAsia"/>
        </w:rPr>
        <w:t xml:space="preserve">3.实施情况</w:t>
      </w:r>
    </w:p>
    <w:p>
      <w:pPr>
        <w:ind w:firstLine="560"/>
        <w:jc w:val="left"/>
      </w:pPr>
      <w:r>
        <w:t xml:space="preserve">实施主体：</w:t>
      </w:r>
      <w:r>
        <w:rPr>
          <w:rFonts w:hint="eastAsia"/>
        </w:rPr>
        <w:t xml:space="preserve">乌鲁木齐市人工影响天气办公室</w:t>
      </w:r>
    </w:p>
    <w:p>
      <w:pPr>
        <w:ind w:firstLine="560"/>
      </w:pPr>
      <w:r>
        <w:t xml:space="preserve">实施时间：</w:t>
      </w:r>
      <w:r>
        <w:rPr>
          <w:rFonts w:hint="eastAsia"/>
        </w:rPr>
        <w:t xml:space="preserve">本项目</w:t>
      </w:r>
      <w:r>
        <w:rPr>
          <w:rFonts w:hint="eastAsia"/>
        </w:rPr>
        <w:t xml:space="preserve">实施</w:t>
      </w:r>
      <w:r>
        <w:rPr>
          <w:rFonts w:hint="eastAsia"/>
        </w:rPr>
        <w:t xml:space="preserve">时间为</w:t>
      </w:r>
      <w:r>
        <w:rPr>
          <w:rFonts w:cs="仿宋_GB2312" w:hint="eastAsia"/>
        </w:rPr>
        <w:t xml:space="preserve">202</w:t>
      </w:r>
      <w:r>
        <w:rPr>
          <w:rFonts w:cs="仿宋_GB2312"/>
        </w:rPr>
        <w:t xml:space="preserve">5</w:t>
      </w:r>
      <w:r>
        <w:rPr>
          <w:rFonts w:cs="仿宋_GB2312" w:hint="eastAsia"/>
        </w:rPr>
        <w:t xml:space="preserve">年1月—202</w:t>
      </w:r>
      <w:r>
        <w:rPr>
          <w:rFonts w:cs="仿宋_GB2312"/>
        </w:rPr>
        <w:t xml:space="preserve">5</w:t>
      </w:r>
      <w:r>
        <w:rPr>
          <w:rFonts w:cs="仿宋_GB2312" w:hint="eastAsia"/>
        </w:rPr>
        <w:t xml:space="preserve">年12月</w:t>
      </w:r>
      <w:r>
        <w:t xml:space="preserve">。</w:t>
      </w:r>
    </w:p>
    <w:p>
      <w:pPr>
        <w:ind w:firstLine="560"/>
        <w:rPr>
          <w:color w:val="FF0000"/>
        </w:rPr>
      </w:pPr>
      <w:r>
        <w:t xml:space="preserve">实施</w:t>
      </w:r>
      <w:r>
        <w:rPr>
          <w:rFonts w:hint="eastAsia"/>
        </w:rPr>
        <w:t xml:space="preserve">情况</w:t>
      </w:r>
      <w:r>
        <w:t xml:space="preserve">：</w:t>
      </w:r>
      <w:r>
        <w:rPr>
          <w:rFonts w:hint="eastAsia"/>
        </w:rPr>
        <w:t xml:space="preserve">2025年，全市共开展地面人工影响天气作业631次，其中火箭作业219次、发射火箭弹786枚，烟炉作业412次、燃烧焰条1089根；开展飞机增雪作业15架次，飞行时长90小时，燃烧焰条360根；开展无人机增水作业12架次，飞行时长24小时，充分发挥无人机在复杂气象条件下作业灵活、安全高效的优势，作业覆盖天山北坡、乌鲁木齐河流域、天山地形云试验区及城市上游水源地等重点区域。在自然降水与人工增水（雪）作业共同作用下，全市云水资源开发利用效率显著提升，有效补充水库蓄水、改善土壤墒情，为农业生产、生态保护与修复提供坚实支撑，大西沟水库、乌拉泊水库及红雁池水库库容得到有效提升。强化安全管理，修订完善《乌鲁木齐市人工影响天气作业安全管理办法》《重大活动人影保障工作预案》等6项制度，印发安全责任清单，与各作业点签订安全生产责任书5份，明确各级岗位安全职责。完成作业弹药及装备物联网入网核实，确保入网率100％，升级改造作业基地视频监控系统，构</w:t>
      </w:r>
      <w:r>
        <w:rPr>
          <w:rFonts w:hint="eastAsia"/>
        </w:rPr>
        <w:t xml:space="preserve">健全</w:t>
      </w:r>
      <w:r>
        <w:rPr>
          <w:rFonts w:hint="eastAsia"/>
        </w:rPr>
        <w:t xml:space="preserve">方位安全监管网络；完成16部人影车辆审验、15架次作业装备维护保养及全部火箭发射架检修校准，火箭作业系统年检率达100%，全年累计排查整改安全隐患6项，整改率100%，未发生任何安全责任事故。推进人影工作高质量发展，全力推进天山地形云试验示范基地建设，完成建设用地预审、选址意见办理、初步设计及边界地形图勘察等前期工作；依托国债项目完成5部地面烟炉智能化升级，新增远程控制与数据实时传输功能，完善3个人影作业基地业务功能；深化跨部门协作，与自治区人影中心、沙漠研究所、市农业农村局、水务局、生态环境局等10家单位开展座谈交流，联合开展人影科普宣传进高校、进校园、进社区活动，不断提升人影工作社会认知度与影响力。</w:t>
      </w:r>
    </w:p>
    <w:p>
      <w:pPr>
        <w:pStyle w:val="Heading3"/>
        <w:ind w:firstLine="562"/>
        <w:jc w:val="left"/>
      </w:pPr>
      <w:r>
        <w:rPr>
          <w:rFonts w:hint="eastAsia"/>
        </w:rPr>
        <w:t xml:space="preserve">4.项目实施主体</w:t>
      </w:r>
    </w:p>
    <w:p>
      <w:pPr>
        <w:ind w:firstLine="560"/>
      </w:pPr>
      <w:r>
        <w:rPr>
          <w:rFonts w:hint="eastAsia"/>
        </w:rPr>
        <w:t xml:space="preserve">项目单位情况：本项目实施单位为乌鲁木齐市人工影响天气办公室，为乌鲁木齐市气象局管理的公益一类事业单位，主要承担乌鲁木齐市行政区域内人工影响天气作业组织实施、安全管理、装备保障、科研试验、科普宣传及重大活动气象保障等工作，负责全市人工增雨（雪）、生态保护人影服务、人影基础设施建设与智能化升级、天山地形云试验示范基地建设管理等核心业务，是全市人工影响天气工作的组织实施与技术支撑主体。该项目具体由市人影办业务科、安全监管科、项目建设专班共同负责组织实施。</w:t>
      </w:r>
    </w:p>
    <w:p>
      <w:pPr>
        <w:ind w:firstLine="560"/>
      </w:pPr>
      <w:r>
        <w:rPr>
          <w:rFonts w:hint="eastAsia"/>
        </w:rPr>
        <w:t xml:space="preserve">项目管理架构：为保障项目高效规范推进，本项目实行主任负责制，结合单位实际人员配置，建立精简高效、分工到人的项目管理机制。由单位主任担任项目总负责人，全面统筹项目实施、资金管理与重大事项决策；副主任协助主任负责项目日常推进、业务组织与安全监管；业务人员具体承担项目现场实施、技术保障、资料整理与进度落实；财务人员专职负责项目资金使用、报账核算、资产管理与台账管理。全体人员分工协作、一岗多责，确保项目规范推进、落地见效。</w:t>
      </w:r>
    </w:p>
    <w:p>
      <w:pPr>
        <w:pStyle w:val="Heading3"/>
        <w:ind w:firstLine="562"/>
      </w:pPr>
      <w:r>
        <w:rPr>
          <w:rFonts w:hint="eastAsia"/>
        </w:rPr>
        <w:t xml:space="preserve">5.资金投入和使用情况</w:t>
      </w:r>
    </w:p>
    <w:p>
      <w:pPr>
        <w:ind w:firstLine="560"/>
      </w:pPr>
      <w:r>
        <w:rPr>
          <w:rFonts w:hint="eastAsia"/>
        </w:rPr>
        <w:t xml:space="preserve">（1）项目资金安排落实、总投入等情况分析</w:t>
      </w:r>
    </w:p>
    <w:p>
      <w:pPr>
        <w:ind w:firstLine="560"/>
      </w:pPr>
      <w:r>
        <w:rPr>
          <w:rFonts w:hint="eastAsia"/>
        </w:rPr>
        <w:t xml:space="preserve">本</w:t>
      </w:r>
      <w:r>
        <w:t xml:space="preserve">项目预算安排总额为</w:t>
      </w:r>
      <w:r>
        <w:rPr>
          <w:rFonts w:hint="eastAsia"/>
        </w:rPr>
        <w:t xml:space="preserve">472.64</w:t>
      </w:r>
      <w:r>
        <w:t xml:space="preserve">万元，</w:t>
      </w:r>
      <w:r>
        <w:rPr>
          <w:rFonts w:hint="eastAsia"/>
        </w:rPr>
        <w:t xml:space="preserve">资金来源为本级部门预算，</w:t>
      </w:r>
      <w:r>
        <w:t xml:space="preserve">其中</w:t>
      </w:r>
      <w:r>
        <w:rPr>
          <w:rFonts w:hint="eastAsia"/>
        </w:rPr>
        <w:t xml:space="preserve">：</w:t>
      </w:r>
      <w:r>
        <w:t xml:space="preserve">财政资金</w:t>
      </w:r>
      <w:r>
        <w:rPr>
          <w:rFonts w:hint="eastAsia"/>
        </w:rPr>
        <w:t xml:space="preserve">472.64</w:t>
      </w:r>
      <w:r>
        <w:t xml:space="preserve">万元，其他资金</w:t>
      </w:r>
      <w:r>
        <w:rPr>
          <w:rFonts w:hint="eastAsia"/>
        </w:rPr>
        <w:t xml:space="preserve">0.00</w:t>
      </w:r>
      <w:r>
        <w:t xml:space="preserve">万元，202</w:t>
      </w:r>
      <w:r>
        <w:rPr>
          <w:rFonts w:hint="eastAsia"/>
        </w:rPr>
        <w:t xml:space="preserve">5</w:t>
      </w:r>
      <w:r>
        <w:t xml:space="preserve">年实际收到预算资金</w:t>
      </w:r>
      <w:r>
        <w:rPr>
          <w:rFonts w:hint="eastAsia"/>
        </w:rPr>
        <w:t xml:space="preserve">472.64</w:t>
      </w:r>
      <w:r>
        <w:t xml:space="preserve">万元，预算资金到位率为</w:t>
      </w:r>
      <w:r>
        <w:rPr>
          <w:rFonts w:hint="eastAsia"/>
        </w:rPr>
        <w:t xml:space="preserve">100</w:t>
      </w:r>
      <w:r>
        <w:t xml:space="preserve">%。</w:t>
      </w:r>
    </w:p>
    <w:p>
      <w:pPr>
        <w:ind w:firstLine="560"/>
      </w:pPr>
      <w:r>
        <w:rPr>
          <w:rFonts w:hint="eastAsia"/>
        </w:rPr>
        <w:t xml:space="preserve">（2）项目资金实际使用情况分析</w:t>
      </w:r>
    </w:p>
    <w:p>
      <w:pPr>
        <w:ind w:firstLine="560"/>
      </w:pPr>
      <w:r>
        <w:rPr>
          <w:rFonts w:hint="eastAsia"/>
        </w:rPr>
        <w:t xml:space="preserve">本项目实际支付资金462.47万元，预算执行率97.85%。结余10.17万元</w:t>
      </w:r>
      <w:r>
        <w:rPr>
          <w:rFonts w:hint="eastAsia"/>
          <w:lang w:eastAsia="zh-CN"/>
        </w:rPr>
        <w:t xml:space="preserve">，财政予以收回</w:t>
      </w:r>
      <w:r>
        <w:rPr>
          <w:rFonts w:hint="eastAsia"/>
        </w:rPr>
        <w:t xml:space="preserve">。本项目资金主要用于人工增水工作关键环节支出，具体包括：专用材料购置费202.99万元：主要用于采购人工增雨（雪）作业所需弹药、专用设备耗材等，保障核心作业开展；委托业务费168.42万元：涵盖气象台技术服务、弹药运输、第三方检测、注册服务等委托类支出；维修（护）费55.00万元：重点用于探测设备维护、作业基地设施修缮、南台子作业点维修等，确保装备正常运行；办公经费28.25万元：包括电费、差旅费、邮电费等日常运转支出，支撑业务常态化开展；培训费5.81万元：用于人影作业人员专业技能培训、安全操作培训等，提升队伍业务能力；其他商品和服务支出2.00万元：主要为杂项支出，保障项目实施细节需求。</w:t>
      </w:r>
    </w:p>
    <w:p>
      <w:pPr>
        <w:pStyle w:val="Heading2"/>
        <w:numPr>
          <w:ilvl w:val="0"/>
          <w:numId w:val="2"/>
        </w:numPr>
        <w:ind w:firstLine="643"/>
      </w:pPr>
      <w:r>
        <w:rPr>
          <w:rFonts w:hint="eastAsia"/>
        </w:rPr>
        <w:t xml:space="preserve">项目绩效目标</w:t>
      </w:r>
    </w:p>
    <w:p>
      <w:pPr>
        <w:pStyle w:val="Heading3"/>
        <w:ind w:firstLine="562"/>
      </w:pPr>
      <w:r>
        <w:rPr>
          <w:rFonts w:hint="eastAsia"/>
        </w:rPr>
        <w:t xml:space="preserve">1.项目绩效总目标</w:t>
      </w:r>
    </w:p>
    <w:p>
      <w:pPr>
        <w:ind w:firstLine="560"/>
      </w:pPr>
      <w:r>
        <w:rPr>
          <w:rFonts w:hint="eastAsia"/>
        </w:rPr>
        <w:t xml:space="preserve">以提升乌鲁木齐市空中云水资源开发利用能力为核心，持续强化人工影响天气作业体系建设，构建立体化人影作业与监测网络，全面提升精准催化、科学作业、安全管控与效果评估水平。通过长期稳定实施人工增雨（雪）作业，有效补充区域水资源总量，提升水库蓄水能力与河道径流保障水平，改善山区生态环境与植被覆盖，筑牢城市供水安全与生态安全屏障。推动人影工作与生态保护、农业生产、防灾减灾、重大战略保障融合，实现人影事业规范化、智能化、科学化、高效化高质量发展，为乌鲁木齐市经济社会可持续发展提供气象保障与水资源支撑。</w:t>
      </w:r>
    </w:p>
    <w:p>
      <w:pPr>
        <w:pStyle w:val="Heading3"/>
        <w:ind w:firstLine="562"/>
      </w:pPr>
      <w:r>
        <w:rPr>
          <w:rFonts w:hint="eastAsia"/>
        </w:rPr>
        <w:t xml:space="preserve">2.年度目标</w:t>
      </w:r>
    </w:p>
    <w:p>
      <w:pPr>
        <w:pStyle w:val="BodyText"/>
        <w:ind w:firstLine="560"/>
      </w:pPr>
      <w:r>
        <w:rPr>
          <w:rFonts w:hint="eastAsia"/>
        </w:rPr>
        <w:t xml:space="preserve">根据《中华人民共和国预算法》《财政支出绩效评价管理暂行办法》（财预〔2020〕10号）、《中共中央国务院关于全面实施预算绩效管理的意见》（中发〔2018〕34号）、《自治区党委自治区人民政府关于全面实施预算绩效管理的实施意见》（新党发〔2018〕30号）、《自治区财政支出绩效评价管理暂行办法》（新财预〔2018〕189号）的规定，结合我单位的规章制度以及项目实施和财务相关资料，评价小组对项目绩效指标进行了进一步的完善，完善后绩效指标如下：</w:t>
      </w:r>
    </w:p>
    <w:p>
      <w:pPr>
        <w:ind w:firstLine="560"/>
      </w:pPr>
      <w:r>
        <w:rPr>
          <w:rFonts w:hint="eastAsia"/>
        </w:rPr>
        <w:t xml:space="preserve">（1）项目产出指标</w:t>
      </w:r>
    </w:p>
    <w:p>
      <w:pPr>
        <w:ind w:firstLine="560"/>
      </w:pPr>
      <w:r>
        <w:rPr>
          <w:rFonts w:hint="eastAsia"/>
        </w:rPr>
        <w:t xml:space="preserve">①数量指标</w:t>
      </w:r>
    </w:p>
    <w:p>
      <w:pPr>
        <w:ind w:firstLine="560"/>
      </w:pPr>
      <w:r>
        <w:rPr>
          <w:rFonts w:hint="eastAsia"/>
        </w:rPr>
        <w:t xml:space="preserve">"本年度开展人工影响天气增水作业次数"指标，预期指标值为"&gt;=350次"；</w:t>
      </w:r>
    </w:p>
    <w:p>
      <w:pPr>
        <w:pStyle w:val="BodyText"/>
        <w:ind w:firstLine="560"/>
      </w:pPr>
      <w:r>
        <w:rPr>
          <w:rFonts w:hint="eastAsia"/>
        </w:rPr>
        <w:t xml:space="preserve">"本年度发射人工增水火箭弹数量"指标，预期指标值为"&gt;=450枚"；</w:t>
      </w:r>
    </w:p>
    <w:p>
      <w:pPr>
        <w:pStyle w:val="BodyText"/>
        <w:ind w:firstLine="560"/>
      </w:pPr>
      <w:r>
        <w:rPr>
          <w:rFonts w:hint="eastAsia"/>
        </w:rPr>
        <w:t xml:space="preserve">"本年度开展烟炉作业，燃烧烟条数量"指标，预期指标值为"&gt;=500根"；</w:t>
      </w:r>
    </w:p>
    <w:p>
      <w:pPr>
        <w:ind w:firstLine="560"/>
      </w:pPr>
      <w:r>
        <w:rPr>
          <w:rFonts w:hint="eastAsia"/>
        </w:rPr>
        <w:t xml:space="preserve">②质量指标</w:t>
      </w:r>
    </w:p>
    <w:p>
      <w:pPr>
        <w:ind w:firstLine="560"/>
      </w:pPr>
      <w:r>
        <w:rPr>
          <w:rFonts w:hint="eastAsia"/>
        </w:rPr>
        <w:t xml:space="preserve">"人影火箭发射装置合格率"指标，预期指标值为"=100%"；</w:t>
      </w:r>
    </w:p>
    <w:p>
      <w:pPr>
        <w:ind w:firstLine="560"/>
      </w:pPr>
      <w:r>
        <w:rPr>
          <w:rFonts w:hint="eastAsia"/>
        </w:rPr>
        <w:t xml:space="preserve">③时效指标</w:t>
      </w:r>
    </w:p>
    <w:p>
      <w:pPr>
        <w:ind w:firstLine="560"/>
      </w:pPr>
      <w:r>
        <w:rPr>
          <w:rFonts w:hint="eastAsia"/>
        </w:rPr>
        <w:t xml:space="preserve">无此类指标；</w:t>
      </w:r>
    </w:p>
    <w:p>
      <w:pPr>
        <w:ind w:firstLine="560"/>
      </w:pPr>
      <w:r>
        <w:rPr>
          <w:rFonts w:hint="eastAsia"/>
        </w:rPr>
        <w:t xml:space="preserve">（2）项目成本指标</w:t>
      </w:r>
    </w:p>
    <w:p>
      <w:pPr>
        <w:ind w:firstLine="560"/>
      </w:pPr>
      <w:r>
        <w:rPr>
          <w:rFonts w:hint="eastAsia"/>
        </w:rPr>
        <w:t xml:space="preserve">①经济成本指标</w:t>
      </w:r>
    </w:p>
    <w:p>
      <w:pPr>
        <w:ind w:firstLine="560"/>
      </w:pPr>
      <w:r>
        <w:rPr>
          <w:rFonts w:hint="eastAsia"/>
        </w:rPr>
        <w:t xml:space="preserve">"应用于人工增水作业弹药的费用控制在预算额度内"指标，预期指标值为"&lt;=210.3万元"；</w:t>
      </w:r>
    </w:p>
    <w:p>
      <w:pPr>
        <w:pStyle w:val="BodyText"/>
        <w:ind w:firstLine="560"/>
      </w:pPr>
      <w:r>
        <w:rPr>
          <w:rFonts w:hint="eastAsia"/>
        </w:rPr>
        <w:t xml:space="preserve">"人影作业各项经费保持则预算内"指标，预期指标值为"&lt;=262.34万元"；</w:t>
      </w:r>
    </w:p>
    <w:p>
      <w:pPr>
        <w:ind w:firstLine="560"/>
      </w:pPr>
      <w:r>
        <w:rPr>
          <w:rFonts w:hint="eastAsia"/>
        </w:rPr>
        <w:t xml:space="preserve">②社会成本指标</w:t>
      </w:r>
    </w:p>
    <w:p>
      <w:pPr>
        <w:ind w:firstLine="560"/>
      </w:pPr>
      <w:r>
        <w:rPr>
          <w:rFonts w:hint="eastAsia"/>
        </w:rPr>
        <w:t xml:space="preserve">无此类指标；</w:t>
      </w:r>
    </w:p>
    <w:p>
      <w:pPr>
        <w:ind w:firstLine="560"/>
      </w:pPr>
      <w:r>
        <w:rPr>
          <w:rFonts w:hint="eastAsia"/>
        </w:rPr>
        <w:t xml:space="preserve">③生态环境成本指标</w:t>
      </w:r>
    </w:p>
    <w:p>
      <w:pPr>
        <w:ind w:firstLine="560"/>
      </w:pPr>
      <w:r>
        <w:rPr>
          <w:rFonts w:hint="eastAsia"/>
        </w:rPr>
        <w:t xml:space="preserve">无此类指标；</w:t>
      </w:r>
    </w:p>
    <w:p>
      <w:pPr>
        <w:ind w:firstLine="560"/>
      </w:pPr>
      <w:r>
        <w:rPr>
          <w:rFonts w:hint="eastAsia"/>
        </w:rPr>
        <w:t xml:space="preserve">（3）项目效益指标</w:t>
      </w:r>
    </w:p>
    <w:p>
      <w:pPr>
        <w:ind w:firstLine="560"/>
      </w:pPr>
      <w:r>
        <w:rPr>
          <w:rFonts w:hint="eastAsia"/>
        </w:rPr>
        <w:t xml:space="preserve">①经济效益指标</w:t>
      </w:r>
    </w:p>
    <w:p>
      <w:pPr>
        <w:ind w:firstLine="560"/>
      </w:pPr>
      <w:r>
        <w:rPr>
          <w:rFonts w:hint="eastAsia"/>
        </w:rPr>
        <w:t xml:space="preserve">无此类指标；</w:t>
      </w:r>
    </w:p>
    <w:p>
      <w:pPr>
        <w:ind w:firstLine="560"/>
      </w:pPr>
      <w:r>
        <w:rPr>
          <w:rFonts w:hint="eastAsia"/>
        </w:rPr>
        <w:t xml:space="preserve">②社会效益指标</w:t>
      </w:r>
    </w:p>
    <w:p>
      <w:pPr>
        <w:ind w:firstLine="560"/>
      </w:pPr>
      <w:r>
        <w:rPr>
          <w:rFonts w:hint="eastAsia"/>
        </w:rPr>
        <w:t xml:space="preserve">"有效开展人工增水作业，增加乌鲁木齐河来水，增加水库蓄水，改善山区生态环境"指标，预期指标值为"明显改善"；</w:t>
      </w:r>
    </w:p>
    <w:p>
      <w:pPr>
        <w:ind w:firstLine="560"/>
      </w:pPr>
      <w:r>
        <w:rPr>
          <w:rFonts w:hint="eastAsia"/>
        </w:rPr>
        <w:t xml:space="preserve">③生态效益指标</w:t>
      </w:r>
    </w:p>
    <w:p>
      <w:pPr>
        <w:ind w:firstLine="560"/>
      </w:pPr>
      <w:r>
        <w:rPr>
          <w:rFonts w:hint="eastAsia"/>
        </w:rPr>
        <w:t xml:space="preserve">"积雪覆盖面积"指标，预期指标值为"&gt;=1850平方千米"；</w:t>
      </w:r>
    </w:p>
    <w:p>
      <w:pPr>
        <w:ind w:firstLine="560"/>
      </w:pPr>
      <w:r>
        <w:rPr>
          <w:rFonts w:hint="eastAsia"/>
        </w:rPr>
        <w:t xml:space="preserve">（4）项目满意度指标</w:t>
      </w:r>
    </w:p>
    <w:p>
      <w:pPr>
        <w:ind w:firstLine="560"/>
      </w:pPr>
      <w:r>
        <w:rPr>
          <w:rFonts w:hint="eastAsia"/>
        </w:rPr>
        <w:t xml:space="preserve">"开展人工增雨雪作业地区群众满意度"指标，预期指标值为"≥90%"。</w:t>
      </w:r>
    </w:p>
    <w:p>
      <w:pPr>
        <w:pStyle w:val="Heading1"/>
        <w:ind w:firstLine="643"/>
      </w:pPr>
      <w:r>
        <w:rPr>
          <w:rFonts w:hint="eastAsia"/>
        </w:rPr>
        <w:t xml:space="preserve">二、绩效评价工作开展情况</w:t>
      </w:r>
    </w:p>
    <w:p>
      <w:pPr>
        <w:pStyle w:val="Heading2"/>
        <w:ind w:firstLine="643"/>
      </w:pPr>
      <w:bookmarkStart w:id="0" w:name="_Toc5462343"/>
      <w:bookmarkStart w:id="1" w:name="_Toc480473081"/>
      <w:bookmarkStart w:id="2" w:name="_Toc21664"/>
      <w:bookmarkStart w:id="3" w:name="_Toc26632"/>
      <w:bookmarkStart w:id="4" w:name="_Toc12868"/>
      <w:bookmarkStart w:id="5" w:name="_Toc22922"/>
      <w:bookmarkStart w:id="6" w:name="_Toc5258"/>
      <w:bookmarkStart w:id="7" w:name="_Toc22169_WPSOffice_Level2"/>
      <w:r>
        <w:rPr>
          <w:rFonts w:hint="eastAsia"/>
        </w:rPr>
        <w:t xml:space="preserve">（一）绩效评价的目的</w:t>
      </w:r>
      <w:bookmarkEnd w:id="0"/>
      <w:bookmarkEnd w:id="1"/>
      <w:bookmarkEnd w:id="2"/>
      <w:bookmarkEnd w:id="3"/>
      <w:bookmarkEnd w:id="4"/>
      <w:bookmarkEnd w:id="5"/>
      <w:bookmarkEnd w:id="6"/>
      <w:bookmarkEnd w:id="7"/>
      <w:r>
        <w:rPr>
          <w:rFonts w:hint="eastAsia"/>
        </w:rPr>
        <w:t xml:space="preserve">、对象和范围</w:t>
      </w:r>
    </w:p>
    <w:p>
      <w:pPr>
        <w:pStyle w:val="Heading3"/>
        <w:ind w:firstLine="562"/>
      </w:pPr>
      <w:r>
        <w:rPr>
          <w:rFonts w:hint="eastAsia"/>
        </w:rPr>
        <w:t xml:space="preserve">1.</w:t>
      </w:r>
      <w:r>
        <w:rPr>
          <w:rFonts w:ascii="楷体" w:eastAsia="楷体" w:hAnsi="楷体" w:cs="楷体" w:hint="eastAsia"/>
          <w:sz w:val="32"/>
        </w:rPr>
        <w:t xml:space="preserve">绩效评价的目的</w:t>
      </w:r>
    </w:p>
    <w:p>
      <w:pPr>
        <w:ind w:firstLine="560"/>
      </w:pPr>
      <w:r>
        <w:rPr>
          <w:rFonts w:hint="eastAsia"/>
        </w:rPr>
        <w:t xml:space="preserve">为全面实施预算绩效管理，建立科学、合理的项目支出绩效评价管理体系，提高财政资源配置效率和使用效益，根据财政部印发《项目支出绩效评价管理办法》（财预〔2020〕10号）、《关于印发〈中央部门项目支出核心绩效目标和指标设置及取值指引（试行）〉的通知》（财预〔2021〕101号）、《关于印发〈自治区项目支出绩效目标设置指引〉的通知》（新财预〔2022〕42号）、《自治区财政支出绩效评价管理暂行办法》（新财预〔2018〕189号）文件精神，开展本次部门项目支出绩效评价工作。通过绩效评价，促进本单位总结经验、发现问题、改进工作，旨在评价本项目前期审批、实施过程及实施效果，促进预算管理不断完善，加快绩效目标的实现，保证财政资金有效、合理使用，具体绩效评价的目的细分如下：</w:t>
      </w:r>
    </w:p>
    <w:p>
      <w:pPr>
        <w:ind w:firstLine="560"/>
      </w:pPr>
      <w:r>
        <w:rPr>
          <w:rFonts w:hint="eastAsia"/>
        </w:rPr>
        <w:t xml:space="preserve">一是通过部门项目支出绩效评价，进一步严格落实《中华人民共和国预算法》以及党中央、国务院关于加强预算绩效管理的指示精神，建立健全“花钱必问效、无效必问责”的绩效预算管理机制、提升财政资金的使用效能。</w:t>
      </w:r>
    </w:p>
    <w:p>
      <w:pPr>
        <w:ind w:firstLine="560"/>
      </w:pPr>
      <w:r>
        <w:rPr>
          <w:rFonts w:hint="eastAsia"/>
        </w:rPr>
        <w:t xml:space="preserve">二是通过部门项目支出绩效评价，进一步</w:t>
      </w:r>
      <w:r>
        <w:rPr>
          <w:rFonts w:hint="eastAsia"/>
        </w:rPr>
        <w:t xml:space="preserve">完善</w:t>
      </w:r>
      <w:r>
        <w:rPr>
          <w:rFonts w:hint="eastAsia"/>
        </w:rPr>
        <w:t xml:space="preserve">绩效目标，根据项目绩效目标设立情况，细化形成多维度绩效指标，将绩效指标细化为数量指标、质量指标、时效指标、成本指标、经济效益指标、社会效益指标、可持续影响指标、服务对象满意度指标等内容，保证项目绩效指标设置科学、规范、合理、可衡量。</w:t>
      </w:r>
    </w:p>
    <w:p>
      <w:pPr>
        <w:ind w:firstLine="560"/>
      </w:pPr>
      <w:r>
        <w:rPr>
          <w:rFonts w:hint="eastAsia"/>
        </w:rPr>
        <w:t xml:space="preserve">三是通过部门项目支出绩效评价，进一步纠正对绩效管理理解上的偏差，建立更加全面科学的绩效指标体系，督促在预算编制中，将资金申请、绩效目标和具体指标统筹考虑，形成“花钱问效”的责任契约机制，进一步强化预算绩效管理的严肃性和约束力，推动绩效管理向全方位的绩效预算转变，逐步建立“以绩效目标为导向，以绩效评价为手段，以评价结果应用为保障，全方位、全覆盖、全过程”的绩效预算管理新体制。</w:t>
      </w:r>
    </w:p>
    <w:p>
      <w:pPr>
        <w:ind w:firstLine="560"/>
      </w:pPr>
      <w:r>
        <w:rPr>
          <w:rFonts w:hint="eastAsia"/>
        </w:rPr>
        <w:t xml:space="preserve">四是通过部门项目支出绩效评价，从绩效的角度发现本项目在决策、实施和管理过程中存在的问题，寻求解决方案，为进一步深化项目管理工作提供依据，促进项目进一步的推进和后期项目维护和评价工作提供更深一步的理论和实际支持。</w:t>
      </w:r>
    </w:p>
    <w:p>
      <w:pPr>
        <w:pStyle w:val="Heading3"/>
        <w:ind w:firstLine="562"/>
      </w:pPr>
      <w:r>
        <w:rPr>
          <w:rFonts w:hint="eastAsia"/>
        </w:rPr>
        <w:t xml:space="preserve">2.绩效评价对象</w:t>
      </w:r>
    </w:p>
    <w:p>
      <w:pPr>
        <w:ind w:firstLine="560"/>
      </w:pPr>
      <w:r>
        <w:rPr>
          <w:rFonts w:hint="eastAsia"/>
        </w:rPr>
        <w:t xml:space="preserve">此次我单位根据《财政支出绩效评价管理暂行办法》（财预〔2020〕10号）文件要求实施评价工作，本次评价对象为2025年人工增水项目经费，评价核心为项目资金、项目产出、项目效益。</w:t>
      </w:r>
    </w:p>
    <w:p>
      <w:pPr>
        <w:pStyle w:val="Heading3"/>
        <w:ind w:firstLine="562"/>
      </w:pPr>
      <w:r>
        <w:rPr>
          <w:rFonts w:hint="eastAsia"/>
        </w:rPr>
        <w:t xml:space="preserve">3.绩效评价范围</w:t>
      </w:r>
    </w:p>
    <w:p>
      <w:pPr>
        <w:ind w:firstLine="560"/>
      </w:pPr>
      <w:r>
        <w:rPr>
          <w:rFonts w:hint="eastAsia"/>
        </w:rPr>
        <w:t xml:space="preserve">本次评价范围涵盖项目总体绩效目标、各项绩效指标完成情况以及预算执行情况。覆盖项目预算资金支出的所有内容进行评价。包括项目决策、项目实施和项目成果验收流程等。</w:t>
      </w:r>
    </w:p>
    <w:p>
      <w:pPr>
        <w:pStyle w:val="Heading2"/>
        <w:ind w:firstLine="643"/>
      </w:pPr>
      <w:r>
        <w:t xml:space="preserve">（</w:t>
      </w:r>
      <w:r>
        <w:rPr>
          <w:rFonts w:hint="eastAsia"/>
        </w:rPr>
        <w:t xml:space="preserve">二</w:t>
      </w:r>
      <w:r>
        <w:t xml:space="preserve">）</w:t>
      </w:r>
      <w:r>
        <w:rPr>
          <w:rFonts w:hint="eastAsia"/>
        </w:rPr>
        <w:t xml:space="preserve">绩效评价原则、评价指标体系</w:t>
      </w:r>
      <w:r>
        <w:t xml:space="preserve">、</w:t>
      </w:r>
      <w:r>
        <w:rPr>
          <w:rFonts w:hint="eastAsia"/>
        </w:rPr>
        <w:t xml:space="preserve">评价方法</w:t>
      </w:r>
      <w:r>
        <w:t xml:space="preserve">、</w:t>
      </w:r>
      <w:r>
        <w:rPr>
          <w:rFonts w:hint="eastAsia"/>
        </w:rPr>
        <w:t xml:space="preserve">评价标准等</w:t>
      </w:r>
    </w:p>
    <w:p>
      <w:pPr>
        <w:pStyle w:val="Heading3"/>
        <w:ind w:firstLine="562"/>
      </w:pPr>
      <w:r>
        <w:rPr>
          <w:rFonts w:hint="eastAsia"/>
        </w:rPr>
        <w:t xml:space="preserve">1.绩效评价原则</w:t>
      </w:r>
    </w:p>
    <w:p>
      <w:pPr>
        <w:ind w:firstLine="560"/>
      </w:pPr>
      <w:r>
        <w:rPr>
          <w:rFonts w:hint="eastAsia"/>
        </w:rPr>
        <w:t xml:space="preserve">依据《中华人民共和国预算法》《中共中央国务院关于全面实施预算绩效管理的意见》（中发〔2018〕34号</w:t>
      </w:r>
      <w:r>
        <w:t xml:space="preserve">）、《</w:t>
      </w:r>
      <w:r>
        <w:rPr>
          <w:rFonts w:hint="eastAsia"/>
        </w:rPr>
        <w:t xml:space="preserve">项目支出绩效评价管理办法》（财预〔2020〕10号</w:t>
      </w:r>
      <w:r>
        <w:t xml:space="preserve">）、</w:t>
      </w:r>
      <w:r>
        <w:rPr>
          <w:rFonts w:hint="eastAsia"/>
        </w:rPr>
        <w:t xml:space="preserve">《自治区党委自治区人民政府关于全面实施预算绩效管理的实施意见》（新党发〔2018〕30号</w:t>
      </w:r>
      <w:r>
        <w:t xml:space="preserve">）、《</w:t>
      </w:r>
      <w:r>
        <w:rPr>
          <w:rFonts w:hint="eastAsia"/>
        </w:rPr>
        <w:t xml:space="preserve">自治区财政支出绩效评价管理暂行办法》（新财预〔2018〕189号</w:t>
      </w:r>
      <w:r>
        <w:t xml:space="preserve">）</w:t>
      </w:r>
      <w:r>
        <w:rPr>
          <w:rFonts w:hint="eastAsia"/>
        </w:rPr>
        <w:t xml:space="preserve">等要求，绩效评价应遵循如下原则：</w:t>
      </w:r>
    </w:p>
    <w:p>
      <w:pPr>
        <w:ind w:firstLine="560"/>
      </w:pPr>
      <w:bookmarkStart w:id="8" w:name="_Toc26131"/>
      <w:bookmarkStart w:id="9" w:name="_Toc428278230"/>
      <w:bookmarkStart w:id="10" w:name="_Toc419984722"/>
      <w:bookmarkStart w:id="11" w:name="_Toc1913"/>
      <w:r>
        <w:rPr>
          <w:rFonts w:hint="eastAsia"/>
        </w:rPr>
        <w:t xml:space="preserve">（1）科学公正。绩效评价应当运用科学合理的方法，按照规范的程序，对项目绩效进行客观、公正的反映。</w:t>
      </w:r>
    </w:p>
    <w:p>
      <w:pPr>
        <w:snapToGrid w:val="0"/>
        <w:ind w:firstLine="560"/>
      </w:pPr>
      <w:r>
        <w:rPr>
          <w:rFonts w:hint="eastAsia"/>
        </w:rPr>
        <w:t xml:space="preserve">（2）统筹兼顾。单位自评、部门评价和财政评价应职责明确，各有侧重，相互衔接。单位自评应由项目单位自主实施，即“谁支出、谁自评”。部门评价和财政评价应在单位自评的基础上开展，必要时可委托第三方机构实施。</w:t>
      </w:r>
    </w:p>
    <w:p>
      <w:pPr>
        <w:snapToGrid w:val="0"/>
        <w:ind w:firstLine="560"/>
      </w:pPr>
      <w:r>
        <w:rPr>
          <w:rFonts w:hint="eastAsia"/>
        </w:rPr>
        <w:t xml:space="preserve">（3）激励约束。绩效评价结果应与预算安排、政策调整、改进管理实质性挂钩，体现奖优罚劣和激励相容导向，有效要安排、低效要压减、无效要问责。</w:t>
      </w:r>
    </w:p>
    <w:p>
      <w:pPr>
        <w:snapToGrid w:val="0"/>
        <w:ind w:firstLine="560"/>
      </w:pPr>
      <w:r>
        <w:rPr>
          <w:rFonts w:hint="eastAsia"/>
        </w:rPr>
        <w:t xml:space="preserve">（4）公开透明。绩效评价结果应依法依规公开，并自觉接受社会监督。</w:t>
      </w:r>
    </w:p>
    <w:p>
      <w:pPr>
        <w:snapToGrid w:val="0"/>
        <w:ind w:firstLine="560"/>
      </w:pPr>
      <w:r>
        <w:rPr>
          <w:rFonts w:hint="eastAsia"/>
        </w:rPr>
        <w:t xml:space="preserve">根据以上原则，绩效评价应遵循如下要求:</w:t>
      </w:r>
    </w:p>
    <w:p>
      <w:pPr>
        <w:snapToGrid w:val="0"/>
        <w:ind w:firstLine="560"/>
      </w:pPr>
      <w:r>
        <w:rPr>
          <w:rFonts w:hint="eastAsia"/>
        </w:rPr>
        <w:t xml:space="preserve">（1）在数据采集时，采取客观数据，主管部门审查、社会中介组织复查，与问卷调查相结合的形式，以保证各项指标的真实性。</w:t>
      </w:r>
    </w:p>
    <w:p>
      <w:pPr>
        <w:snapToGrid w:val="0"/>
        <w:ind w:firstLine="560"/>
      </w:pPr>
      <w:r>
        <w:rPr>
          <w:rFonts w:hint="eastAsia"/>
        </w:rPr>
        <w:t xml:space="preserve">（2）保证评价结果的真实性、公正性，提高评价报告的公信力。</w:t>
      </w:r>
    </w:p>
    <w:p>
      <w:pPr>
        <w:snapToGrid w:val="0"/>
        <w:ind w:firstLine="560"/>
      </w:pPr>
      <w:r>
        <w:rPr>
          <w:rFonts w:hint="eastAsia"/>
        </w:rPr>
        <w:t xml:space="preserve">（3）</w:t>
      </w:r>
      <w:r>
        <w:rPr>
          <w:rFonts w:hint="eastAsia"/>
        </w:rPr>
        <w:t xml:space="preserve">绩效</w:t>
      </w:r>
      <w:r>
        <w:rPr>
          <w:rFonts w:hint="eastAsia"/>
        </w:rPr>
        <w:t xml:space="preserve">评价报告应当简明扼要，除了对绩效评价的过程、结果描述外，还应总结经验，指出问题，并就共性问题提出可操作性改进建议。评价工作组本着科学规范、公平公正、绩效相关的原则，采用全面、重点、现场和非现场相结合的方式进行评价。</w:t>
      </w:r>
    </w:p>
    <w:p>
      <w:pPr>
        <w:pStyle w:val="Heading3"/>
        <w:ind w:firstLine="562"/>
      </w:pPr>
      <w:r>
        <w:rPr>
          <w:rFonts w:hint="eastAsia"/>
        </w:rPr>
        <w:t xml:space="preserve">2.绩效评价指标体系</w:t>
      </w:r>
      <w:bookmarkEnd w:id="8"/>
      <w:bookmarkEnd w:id="9"/>
      <w:bookmarkEnd w:id="10"/>
      <w:bookmarkEnd w:id="11"/>
    </w:p>
    <w:p>
      <w:pPr>
        <w:ind w:firstLine="560"/>
      </w:pPr>
      <w:r>
        <w:rPr>
          <w:rFonts w:hint="eastAsia"/>
        </w:rPr>
        <w:t xml:space="preserve">我单位通过实施</w:t>
      </w:r>
      <w:r>
        <w:rPr>
          <w:rFonts w:hint="eastAsia"/>
          <w:lang w:val="zh-TW" w:eastAsia="zh-TW"/>
        </w:rPr>
        <w:t xml:space="preserve">资料研读及前期调研，结合项目的实际开展情况，</w:t>
      </w:r>
      <w:r>
        <w:rPr>
          <w:rFonts w:hint="eastAsia"/>
        </w:rPr>
        <w:t xml:space="preserve">按照《项目支出绩效评价管理办法》（财预〔2020〕10号）文件要求，结合项目特点，经与专家组充分协商，设置指标体系结构如下：设置一级指标共4个，包括：决策指标（21</w:t>
      </w:r>
      <w:r>
        <w:t xml:space="preserve">.00</w:t>
      </w:r>
      <w:r>
        <w:rPr>
          <w:rFonts w:hint="eastAsia"/>
        </w:rPr>
        <w:t xml:space="preserve">%）、过程指标（19</w:t>
      </w:r>
      <w:r>
        <w:t xml:space="preserve">.00</w:t>
      </w:r>
      <w:r>
        <w:rPr>
          <w:rFonts w:hint="eastAsia"/>
        </w:rPr>
        <w:t xml:space="preserve">%）、产出指标（42.00%）、效益指标（18.00%）四类指标。主要围绕资金使用、项目管理、资源配置等方面，客观分析项目的产出和效果，从而考察项目预算定额标准的合理性，进而提出完善意见。整个评价框架构成体现从投入、过程到产出、效果和影响的绩效逻辑路径。详细指标体系见附件1:2025年人工增水项目经费-项目绩效评价指标体系”。</w:t>
      </w:r>
    </w:p>
    <w:p>
      <w:pPr>
        <w:ind w:firstLine="560"/>
      </w:pPr>
      <w:r>
        <w:rPr>
          <w:rFonts w:hint="eastAsia"/>
        </w:rPr>
        <w:t xml:space="preserve">实际评价过程中根据实际完成情况，对照标准进行量化评分。最终根据总分（满分100分）确定绩效等级：90（含）-100分为“优”、80（含）-90分为“良”、70（含）-80分为“中”、70分以下为“差”。</w:t>
      </w:r>
    </w:p>
    <w:p>
      <w:pPr>
        <w:pStyle w:val="Heading3"/>
        <w:ind w:firstLine="562"/>
      </w:pPr>
      <w:r>
        <w:rPr>
          <w:rFonts w:hint="eastAsia"/>
        </w:rPr>
        <w:t xml:space="preserve">3.评价方法</w:t>
      </w:r>
    </w:p>
    <w:p>
      <w:pPr>
        <w:ind w:firstLine="560"/>
      </w:pPr>
      <w:r>
        <w:rPr>
          <w:rFonts w:hint="eastAsia"/>
        </w:rPr>
        <w:t xml:space="preserve">绩效评价方法主要包括成本效益分析法、比较法、因素分析法、最低成本法、公众评判法、标杆管理法等。我单位根据本项目资金的性质和特点，选用比较法、因素分析法及公众评判法对项目进行评价，旨在通过综合分析影响绩效目标实现、实施效果的内外部因素，从而评价本项目绩效。</w:t>
      </w:r>
    </w:p>
    <w:p>
      <w:pPr>
        <w:ind w:firstLine="560"/>
      </w:pPr>
      <w:r>
        <w:rPr>
          <w:rFonts w:hint="eastAsia"/>
        </w:rPr>
        <w:t xml:space="preserve">三级指标分析环节：总体采用比较法，同时辅以文献法、成本效益法、因素分析法以及公众评判法，根据不同三级指标类型进行逐项分析。</w:t>
      </w:r>
    </w:p>
    <w:p>
      <w:pPr>
        <w:ind w:firstLine="560"/>
      </w:pPr>
      <w:r>
        <w:t xml:space="preserve">①</w:t>
      </w:r>
      <w:r>
        <w:rPr>
          <w:rFonts w:hint="eastAsia"/>
        </w:rPr>
        <w:t xml:space="preserve">定量指标分析环节：主要采用对比三级指标预期指标值和三级指标</w:t>
      </w:r>
      <w:r>
        <w:rPr>
          <w:rFonts w:hint="eastAsia"/>
        </w:rPr>
        <w:t xml:space="preserve">截至</w:t>
      </w:r>
      <w:r>
        <w:rPr>
          <w:rFonts w:hint="eastAsia"/>
        </w:rPr>
        <w:t xml:space="preserve">评价日的完成情况，综合分析绩效目标实现程度。将实际完成值与年初指标值相比，完成指标值该指标赋全部分值；对完成值高于指标值较多的，要分析原因，如果是由于年初指标值设定明显偏低造成的，要按照偏离度适度调减分值；未完成指标值的，按照完成值与指标值的比例</w:t>
      </w:r>
      <w:r>
        <w:t xml:space="preserve">计分</w:t>
      </w:r>
      <w:r>
        <w:rPr>
          <w:rFonts w:hint="eastAsia"/>
        </w:rPr>
        <w:t xml:space="preserve">。</w:t>
      </w:r>
    </w:p>
    <w:p>
      <w:pPr>
        <w:ind w:firstLine="560"/>
      </w:pPr>
      <w:r>
        <w:t xml:space="preserve">②</w:t>
      </w:r>
      <w:r>
        <w:rPr>
          <w:rFonts w:hint="eastAsia"/>
        </w:rPr>
        <w:t xml:space="preserve">定性指标分析环节：主要采用公众评判法，通过问卷及抽样调查等方式评价本项目实施后社会公众对于其实施效果的满意程度，将调研结果按照《项目支出绩效评价管理办法》（财预〔2020〕10号）</w:t>
      </w:r>
      <w:r>
        <w:rPr>
          <w:rFonts w:hint="eastAsia"/>
        </w:rPr>
        <w:t xml:space="preserve">文件</w:t>
      </w:r>
      <w:r>
        <w:rPr>
          <w:rFonts w:hint="eastAsia"/>
        </w:rPr>
        <w:t xml:space="preserve">要求分为达成年度指标、部分达成年度指标并具有一定效果、未达成年度指标且效果较差三档，分别按照该指标对应分值区间</w:t>
      </w:r>
      <w:r>
        <w:t xml:space="preserve">100.00%</w:t>
      </w:r>
      <w:r>
        <w:rPr>
          <w:rFonts w:hint="eastAsia"/>
        </w:rPr>
        <w:t xml:space="preserve">-</w:t>
      </w:r>
      <w:r>
        <w:t xml:space="preserve">80.00%</w:t>
      </w:r>
      <w:r>
        <w:rPr>
          <w:rFonts w:hint="eastAsia"/>
        </w:rPr>
        <w:t xml:space="preserve">（含）、</w:t>
      </w:r>
      <w:r>
        <w:t xml:space="preserve">80.00%</w:t>
      </w:r>
      <w:r>
        <w:rPr>
          <w:rFonts w:hint="eastAsia"/>
        </w:rPr>
        <w:t xml:space="preserve">-</w:t>
      </w:r>
      <w:r>
        <w:t xml:space="preserve">60.00%</w:t>
      </w:r>
      <w:r>
        <w:rPr>
          <w:rFonts w:hint="eastAsia"/>
        </w:rPr>
        <w:t xml:space="preserve">（含）、</w:t>
      </w:r>
      <w:r>
        <w:t xml:space="preserve">60.00%</w:t>
      </w:r>
      <w:r>
        <w:rPr>
          <w:rFonts w:hint="eastAsia"/>
        </w:rPr>
        <w:t xml:space="preserve">-0</w:t>
      </w:r>
      <w:r>
        <w:t xml:space="preserve">.00</w:t>
      </w:r>
      <w:r>
        <w:rPr>
          <w:rFonts w:hint="eastAsia"/>
        </w:rPr>
        <w:t xml:space="preserve">%合理确定分值，详细评价方法的应用如下:</w:t>
      </w:r>
    </w:p>
    <w:p>
      <w:pPr>
        <w:ind w:firstLine="560"/>
      </w:pPr>
      <w:r>
        <w:rPr>
          <w:rFonts w:hint="eastAsia"/>
        </w:rPr>
        <w:t xml:space="preserve">立项依据充分性：比较法、文献法，查找法律法规政策以及规划，对比实际执行内容和政策支持内容是否匹配。</w:t>
      </w:r>
    </w:p>
    <w:p>
      <w:pPr>
        <w:pStyle w:val="BodyText"/>
        <w:ind w:firstLine="560"/>
      </w:pPr>
      <w:r>
        <w:rPr>
          <w:rFonts w:hint="eastAsia"/>
        </w:rPr>
        <w:t xml:space="preserve">立项程序规范性：比较法、文献法，查找相关项目设立的政策和文件要求，对比分析实际执行程序是否按照政策及文件要求执行，分析立项程序的规范性。</w:t>
      </w:r>
    </w:p>
    <w:p>
      <w:pPr>
        <w:pStyle w:val="BodyText"/>
        <w:ind w:firstLine="560"/>
      </w:pPr>
      <w:r>
        <w:rPr>
          <w:rFonts w:hint="eastAsia"/>
        </w:rPr>
        <w:t xml:space="preserve">绩效目标合理性：比较法，对比分析年初编制项目支出绩效目标表与项目内容的相关性、资金的匹配性等。</w:t>
      </w:r>
    </w:p>
    <w:p>
      <w:pPr>
        <w:pStyle w:val="BodyText"/>
        <w:ind w:firstLine="560"/>
      </w:pPr>
      <w:r>
        <w:rPr>
          <w:rFonts w:hint="eastAsia"/>
        </w:rPr>
        <w:t xml:space="preserve">绩效指标明确性：比较法，比较分析年初编制项目支出绩效目标表是否符合双七原则，是否可衡量。</w:t>
      </w:r>
    </w:p>
    <w:p>
      <w:pPr>
        <w:pStyle w:val="BodyText"/>
        <w:ind w:firstLine="560"/>
      </w:pPr>
      <w:r>
        <w:rPr>
          <w:rFonts w:hint="eastAsia"/>
        </w:rPr>
        <w:t xml:space="preserve">预算编制科学性</w:t>
      </w:r>
      <w:r>
        <w:t xml:space="preserve">：</w:t>
      </w:r>
      <w:r>
        <w:rPr>
          <w:rFonts w:hint="eastAsia"/>
        </w:rPr>
        <w:t xml:space="preserve">成本效益分析法</w:t>
      </w:r>
      <w:r>
        <w:rPr>
          <w:rFonts w:hint="eastAsia"/>
        </w:rPr>
        <w:tab/>
      </w:r>
      <w:r>
        <w:rPr>
          <w:rFonts w:hint="eastAsia"/>
        </w:rPr>
        <w:t xml:space="preserve">分析在产出一定的情况下，成本取值是否有依据，是否经过询价，是否按照市场最低成本编制。</w:t>
      </w:r>
    </w:p>
    <w:p>
      <w:pPr>
        <w:pStyle w:val="BodyText"/>
        <w:ind w:firstLine="560"/>
      </w:pPr>
      <w:r>
        <w:rPr>
          <w:rFonts w:hint="eastAsia"/>
        </w:rPr>
        <w:t xml:space="preserve">资金分配合理性：因素分析法，综合分析资金的分配依据是否充分，分配金额是否与项目实施单位需求金额一致，</w:t>
      </w:r>
    </w:p>
    <w:p>
      <w:pPr>
        <w:pStyle w:val="BodyText"/>
        <w:ind w:firstLine="560"/>
      </w:pPr>
      <w:r>
        <w:rPr>
          <w:rFonts w:hint="eastAsia"/>
        </w:rPr>
        <w:t xml:space="preserve">资金到位率：比较法，资金到位率预期指标值应为</w:t>
      </w:r>
      <w:r>
        <w:t xml:space="preserve">100.00%</w:t>
      </w:r>
      <w:r>
        <w:rPr>
          <w:rFonts w:hint="eastAsia"/>
        </w:rPr>
        <w:t xml:space="preserve">，通过实际计算，分析实际完成值和预期指标值之间的差距和原因。</w:t>
      </w:r>
    </w:p>
    <w:p>
      <w:pPr>
        <w:pStyle w:val="BodyText"/>
        <w:ind w:firstLine="560"/>
      </w:pPr>
      <w:r>
        <w:rPr>
          <w:rFonts w:hint="eastAsia"/>
        </w:rPr>
        <w:t xml:space="preserve">预算执行率：比较法，预算执行率预期指标值应为</w:t>
      </w:r>
      <w:r>
        <w:t xml:space="preserve">100.00%</w:t>
      </w:r>
      <w:r>
        <w:rPr>
          <w:rFonts w:hint="eastAsia"/>
        </w:rPr>
        <w:t xml:space="preserve">，通过实际计算，分析实际完成值和预期指标值之间的差距和原因。</w:t>
      </w:r>
    </w:p>
    <w:p>
      <w:pPr>
        <w:pStyle w:val="BodyText"/>
        <w:ind w:firstLine="560"/>
      </w:pPr>
      <w:r>
        <w:rPr>
          <w:rFonts w:hint="eastAsia"/>
        </w:rPr>
        <w:t xml:space="preserve">资金使用合规性：文献法、实地勘察法，一是查找资金管理办法，包括专项资金管理办法和单位自有资金管理办法；二是通过查账了解具体开支情况，是否</w:t>
      </w:r>
      <w:r>
        <w:rPr>
          <w:rFonts w:hint="eastAsia"/>
        </w:rPr>
        <w:t xml:space="preserve">专款专用</w:t>
      </w:r>
      <w:r>
        <w:rPr>
          <w:rFonts w:hint="eastAsia"/>
        </w:rPr>
        <w:t xml:space="preserve">，是否按照标准支出。</w:t>
      </w:r>
    </w:p>
    <w:p>
      <w:pPr>
        <w:pStyle w:val="BodyText"/>
        <w:ind w:firstLine="560"/>
      </w:pPr>
      <w:r>
        <w:rPr>
          <w:rFonts w:hint="eastAsia"/>
        </w:rPr>
        <w:t xml:space="preserve">管理制度健全性：文献法、比较法，查阅项目实施人员提供的财务和业务管理制度，将已建立的制度与现行的法律法规和政策要求进行对比，分析项目制度的合法性、合规性、完整性。</w:t>
      </w:r>
    </w:p>
    <w:p>
      <w:pPr>
        <w:pStyle w:val="BodyText"/>
        <w:ind w:firstLine="560"/>
      </w:pPr>
      <w:r>
        <w:rPr>
          <w:rFonts w:hint="eastAsia"/>
        </w:rPr>
        <w:t xml:space="preserve">制度执行有效性：比较法，结合项目实际实施过程性文件，根据已建设的财务管理制度和项目管理制度综合分析制度执行的有效性。</w:t>
      </w:r>
    </w:p>
    <w:p>
      <w:pPr>
        <w:pStyle w:val="BodyText"/>
        <w:ind w:firstLine="560"/>
      </w:pPr>
      <w:r>
        <w:rPr>
          <w:rFonts w:hint="eastAsia"/>
        </w:rPr>
        <w:t xml:space="preserve">本年度开展人工影响天气增水作业次数、本年度发射人工增水火箭弹数量、本年度开展烟炉作业燃烧焰条数量、人影火箭发射装置合格率、应用于人工增水作业弹药的费用控制在预算额度内、人影作业各项经费控制在预算内、积雪覆盖面积，使用比较法，将实际完成值与年初指标值相比，完成指标值该指标赋全部分值；对完成值高于指标值较多的，分析为年初指标设定相对保守、实际作业条件优于预期所致，按偏离度适度调减分值；未完成指标值的，按照完成值与指标值的比例计分。</w:t>
      </w:r>
    </w:p>
    <w:p>
      <w:pPr>
        <w:pStyle w:val="BodyText"/>
        <w:ind w:firstLine="560"/>
      </w:pPr>
      <w:r>
        <w:rPr>
          <w:rFonts w:hint="eastAsia"/>
        </w:rPr>
        <w:t xml:space="preserve">定性指标：有效开展人工增水作业，增加乌鲁木齐河来水，提升水库蓄水能力，改善山区生态环境、开展人工增雨（雪）作业地区群众满意度，使用公众评判法，通过问卷调查及实地走访等方式评价本项目2025年度实施后社会公众对作业成效的满意程度，按评价标准合理确定分值。</w:t>
      </w:r>
    </w:p>
    <w:p>
      <w:pPr>
        <w:pStyle w:val="Heading3"/>
        <w:ind w:firstLine="562"/>
      </w:pPr>
      <w:r>
        <w:rPr>
          <w:rFonts w:hint="eastAsia"/>
        </w:rPr>
        <w:t xml:space="preserve">4.评价标准</w:t>
      </w:r>
    </w:p>
    <w:p>
      <w:pPr>
        <w:ind w:firstLine="560"/>
      </w:pPr>
      <w:r>
        <w:rPr>
          <w:rFonts w:hint="eastAsia"/>
        </w:rPr>
        <w:t xml:space="preserve">绩效评价标准通常包括计划标准、行业标准、历史标准等。本次绩效评价采用计划标准，以预先制定的目标、计划、预算、定额等作为评价标准，对比分析项目产出、效益的完成情况。定量指标：通过公式等方式予以量化，可以准确衡量，并设定目标值的考核指标；定性指标：通过问卷调查及访谈方式，采集相关数据，运用等级描述法，设置分级标准，体现该指标认可程度的差异。</w:t>
      </w:r>
    </w:p>
    <w:p>
      <w:pPr>
        <w:ind w:firstLine="562"/>
        <w:rPr>
          <w:rFonts w:ascii="楷体" w:eastAsia="楷体" w:hAnsi="楷体" w:cs="楷体"/>
          <w:b/>
          <w:bCs/>
        </w:rPr>
      </w:pPr>
      <w:r>
        <w:rPr>
          <w:rFonts w:ascii="楷体" w:eastAsia="楷体" w:hAnsi="楷体" w:cs="楷体" w:hint="eastAsia"/>
          <w:b/>
          <w:bCs/>
        </w:rPr>
        <w:t xml:space="preserve">（三）绩效评价工作过程</w:t>
      </w:r>
    </w:p>
    <w:p>
      <w:pPr>
        <w:ind w:firstLine="562"/>
        <w:rPr>
          <w:b/>
          <w:bCs/>
        </w:rPr>
      </w:pPr>
      <w:r>
        <w:rPr>
          <w:rFonts w:hint="eastAsia"/>
          <w:b/>
          <w:bCs/>
        </w:rPr>
        <w:t xml:space="preserve">1.前期准备</w:t>
      </w:r>
    </w:p>
    <w:p>
      <w:pPr>
        <w:ind w:firstLine="560"/>
      </w:pPr>
      <w:r>
        <w:rPr>
          <w:rFonts w:hint="eastAsia"/>
        </w:rPr>
        <w:t xml:space="preserve">我单位于2026年4月10日，确定绩效评价工作小组，正式开始前期准备工作，通过对评价对象前期调研，确定了评价的目的、方法以及评价的原则，根据项目的内容和特征制定了评价指标体系及评价标准。绩效评价工作小组人员名单及分工如下：</w:t>
      </w:r>
    </w:p>
    <w:p>
      <w:pPr>
        <w:ind w:firstLine="560"/>
      </w:pPr>
      <w:r>
        <w:rPr>
          <w:rFonts w:hint="eastAsia"/>
          <w:lang w:val="en-US" w:eastAsia="zh-CN"/>
        </w:rPr>
        <w:t xml:space="preserve">瓦热斯江</w:t>
      </w:r>
      <w:r>
        <w:rPr>
          <w:rFonts w:hint="eastAsia"/>
        </w:rPr>
        <w:t xml:space="preserve">（评价小组组长）：主要负责绩效评价工作全面统筹、组织协调、审核把关及最终结论审定；</w:t>
      </w:r>
    </w:p>
    <w:p>
      <w:pPr>
        <w:ind w:firstLine="560"/>
      </w:pPr>
      <w:r>
        <w:rPr>
          <w:rFonts w:hint="eastAsia"/>
          <w:lang w:val="en-US" w:eastAsia="zh-CN"/>
        </w:rPr>
        <w:t xml:space="preserve">葛芳</w:t>
      </w:r>
      <w:r>
        <w:rPr>
          <w:rFonts w:hint="eastAsia"/>
        </w:rPr>
        <w:t xml:space="preserve">（评价小组组员）：主要负责绩效资料收集整理、指标核对、数据核算及报告撰写；</w:t>
      </w:r>
    </w:p>
    <w:p>
      <w:pPr>
        <w:ind w:firstLine="560"/>
      </w:pPr>
      <w:r>
        <w:rPr>
          <w:rFonts w:hint="eastAsia"/>
          <w:lang w:val="en-US" w:eastAsia="zh-CN"/>
        </w:rPr>
        <w:t xml:space="preserve">热阿娜</w:t>
      </w:r>
      <w:r>
        <w:rPr>
          <w:rFonts w:hint="eastAsia"/>
        </w:rPr>
        <w:t xml:space="preserve">（评价小组组员）：主要负责业务数据核实、现场核查、效益分析及满意度调查实施。</w:t>
      </w:r>
    </w:p>
    <w:p>
      <w:pPr>
        <w:ind w:firstLine="562"/>
        <w:rPr>
          <w:b/>
          <w:bCs/>
        </w:rPr>
      </w:pPr>
      <w:r>
        <w:rPr>
          <w:rFonts w:hint="eastAsia"/>
          <w:b/>
          <w:bCs/>
        </w:rPr>
        <w:t xml:space="preserve">2.组织实施</w:t>
      </w:r>
    </w:p>
    <w:p>
      <w:pPr>
        <w:ind w:firstLine="560"/>
      </w:pPr>
      <w:r>
        <w:rPr>
          <w:rFonts w:hint="eastAsia"/>
        </w:rPr>
        <w:t xml:space="preserve">2026年4月11日-4月15日，评价工作进入实施阶段。在数据采集方面，评价小组整理单位前期提交的资料，与项目实施负责人沟通，了解资金的内容、操作流程、管理机制、资金使用方向等情况并采集信息，了解项目设置背景及资金使用等情况。</w:t>
      </w:r>
    </w:p>
    <w:p>
      <w:pPr>
        <w:ind w:firstLine="562"/>
        <w:rPr>
          <w:b/>
          <w:bCs/>
        </w:rPr>
      </w:pPr>
      <w:r>
        <w:rPr>
          <w:rFonts w:hint="eastAsia"/>
          <w:b/>
          <w:bCs/>
        </w:rPr>
        <w:t xml:space="preserve">3.分析评价</w:t>
      </w:r>
    </w:p>
    <w:p>
      <w:pPr>
        <w:ind w:firstLine="560"/>
      </w:pPr>
      <w:r>
        <w:rPr>
          <w:rFonts w:hint="eastAsia"/>
        </w:rPr>
        <w:t xml:space="preserve">2026年4月16日-4月20日，评价小组按照绩效评价的原则和规范，对取得的资料进行审查核实，对采集的数据进行分析，按照绩效评价指标评分表逐项进行打分、分析，汇总各方评价结果。</w:t>
      </w:r>
    </w:p>
    <w:p>
      <w:pPr>
        <w:ind w:firstLine="562"/>
        <w:rPr>
          <w:b/>
          <w:bCs/>
        </w:rPr>
      </w:pPr>
      <w:r>
        <w:rPr>
          <w:b/>
          <w:bCs/>
        </w:rPr>
        <w:t xml:space="preserve">4</w:t>
      </w:r>
      <w:r>
        <w:rPr>
          <w:rFonts w:hint="eastAsia"/>
          <w:b/>
          <w:bCs/>
        </w:rPr>
        <w:t xml:space="preserve">.</w:t>
      </w:r>
      <w:r>
        <w:rPr>
          <w:b/>
          <w:bCs/>
        </w:rPr>
        <w:t xml:space="preserve">撰写与提交评价报告</w:t>
      </w:r>
    </w:p>
    <w:p>
      <w:pPr>
        <w:ind w:firstLine="560"/>
      </w:pPr>
      <w:r>
        <w:rPr>
          <w:rFonts w:hint="eastAsia"/>
        </w:rPr>
        <w:t xml:space="preserve">2026年4月21日-4月23日，评价小组撰写绩效评价报告，按照新疆维吾尔自治区财政绩效管理信息系统绩效评价模块中统一格式和文本框架撰写绩效评价报告并提交审核。</w:t>
      </w:r>
    </w:p>
    <w:p>
      <w:pPr>
        <w:pStyle w:val="BodyText"/>
        <w:ind w:firstLine="562"/>
        <w:rPr>
          <w:b/>
          <w:bCs/>
        </w:rPr>
      </w:pPr>
      <w:r>
        <w:rPr>
          <w:b/>
          <w:bCs/>
        </w:rPr>
        <w:t xml:space="preserve">5</w:t>
      </w:r>
      <w:r>
        <w:rPr>
          <w:rFonts w:hint="eastAsia"/>
          <w:b/>
          <w:bCs/>
        </w:rPr>
        <w:t xml:space="preserve">.问题整改</w:t>
      </w:r>
    </w:p>
    <w:p>
      <w:pPr>
        <w:ind w:firstLine="560"/>
      </w:pPr>
      <w:r>
        <w:rPr>
          <w:rFonts w:hint="eastAsia"/>
        </w:rPr>
        <w:t xml:space="preserve">经审核通过后，由评价小组将报告推送至项目实施人员，由项目实施人员根据报告评价结论、存在的问题以及改进建议落实问题整改，并形成整改报告，由评价小组负责监督和核查整改落实情况，确保绩效评价落到实处。</w:t>
      </w:r>
    </w:p>
    <w:p>
      <w:pPr>
        <w:ind w:firstLine="562"/>
        <w:rPr>
          <w:b/>
          <w:bCs/>
        </w:rPr>
      </w:pPr>
      <w:r>
        <w:rPr>
          <w:rFonts w:hint="eastAsia"/>
          <w:b/>
          <w:bCs/>
        </w:rPr>
        <w:t xml:space="preserve">6.</w:t>
      </w:r>
      <w:r>
        <w:rPr>
          <w:b/>
          <w:bCs/>
        </w:rPr>
        <w:t xml:space="preserve">档案</w:t>
      </w:r>
      <w:r>
        <w:rPr>
          <w:rFonts w:hint="eastAsia"/>
          <w:b/>
          <w:bCs/>
        </w:rPr>
        <w:t xml:space="preserve">整理</w:t>
      </w:r>
    </w:p>
    <w:p>
      <w:pPr>
        <w:ind w:firstLine="560"/>
      </w:pPr>
      <w:r>
        <w:t xml:space="preserve">建立和落实档案管理制度，将项目相关资料存档，包括但不限于：评价项目基本情况和相关文件、评价实施方案、项目支付资料等相关档案。</w:t>
      </w:r>
    </w:p>
    <w:p>
      <w:pPr>
        <w:pStyle w:val="Heading1"/>
        <w:numPr>
          <w:ilvl w:val="0"/>
          <w:numId w:val="3"/>
        </w:numPr>
        <w:ind w:firstLine="643"/>
      </w:pPr>
      <w:r>
        <w:rPr>
          <w:rFonts w:hint="eastAsia"/>
        </w:rPr>
        <w:t xml:space="preserve">综合评价情况及评价结论</w:t>
      </w:r>
    </w:p>
    <w:p>
      <w:pPr>
        <w:pStyle w:val="Heading2"/>
        <w:ind w:firstLine="643"/>
        <w:rPr>
          <w:b w:val="0"/>
        </w:rPr>
      </w:pPr>
      <w:r>
        <w:rPr>
          <w:rFonts w:hint="eastAsia"/>
        </w:rPr>
        <w:t xml:space="preserve">（一）综合评价情况</w:t>
      </w:r>
    </w:p>
    <w:p>
      <w:pPr>
        <w:ind w:firstLine="560"/>
        <w:rPr>
          <w:lang w:val="zh-TW" w:eastAsia="zh-TW"/>
        </w:rPr>
      </w:pPr>
      <w:r>
        <w:rPr>
          <w:rFonts w:cs="仿宋_GB2312" w:hint="eastAsia"/>
        </w:rPr>
        <w:t xml:space="preserve">经评价，</w:t>
      </w:r>
      <w:r>
        <w:rPr>
          <w:rFonts w:hint="eastAsia"/>
        </w:rPr>
        <w:t xml:space="preserve">本</w:t>
      </w:r>
      <w:r>
        <w:rPr>
          <w:rFonts w:hint="eastAsia"/>
          <w:lang w:val="zh-TW" w:eastAsia="zh-TW"/>
        </w:rPr>
        <w:t xml:space="preserve">项目</w:t>
      </w:r>
      <w:r>
        <w:rPr>
          <w:rFonts w:hint="eastAsia"/>
        </w:rPr>
        <w:t xml:space="preserve">较大程度达成年初设立的绩效目标</w:t>
      </w:r>
      <w:r>
        <w:rPr>
          <w:rFonts w:hint="eastAsia"/>
          <w:lang w:val="zh-TW" w:eastAsia="zh-TW"/>
        </w:rPr>
        <w:t xml:space="preserve">，在实施过程中取得了良好的成效，具体表现在以下</w:t>
      </w:r>
      <w:r>
        <w:rPr>
          <w:rFonts w:hint="eastAsia"/>
          <w:lang w:val="zh-TW"/>
        </w:rPr>
        <w:t xml:space="preserve">三</w:t>
      </w:r>
      <w:r>
        <w:rPr>
          <w:rFonts w:hint="eastAsia"/>
        </w:rPr>
        <w:t xml:space="preserve">方面</w:t>
      </w:r>
      <w:r>
        <w:rPr>
          <w:rFonts w:hint="eastAsia"/>
          <w:lang w:val="zh-TW" w:eastAsia="zh-TW"/>
        </w:rPr>
        <w:t xml:space="preserve">：</w:t>
      </w:r>
    </w:p>
    <w:p>
      <w:pPr>
        <w:ind w:firstLine="560"/>
        <w:rPr>
          <w:lang w:val="zh-TW" w:eastAsia="zh-TW"/>
        </w:rPr>
      </w:pPr>
      <w:r>
        <w:rPr>
          <w:rFonts w:hint="eastAsia"/>
          <w:lang w:val="zh-TW" w:eastAsia="zh-TW"/>
        </w:rPr>
        <w:t xml:space="preserve">一是作业任务超额完成，增水成效显著。2025年地面、飞机、无人机增水作业均大幅超额完成年度计划，有效增加区域降水量与水库蓄水量，有力保障城市供水与生态用水需求。</w:t>
      </w:r>
    </w:p>
    <w:p>
      <w:pPr>
        <w:ind w:firstLine="560"/>
        <w:rPr>
          <w:lang w:val="zh-TW" w:eastAsia="zh-TW"/>
        </w:rPr>
      </w:pPr>
      <w:r>
        <w:rPr>
          <w:rFonts w:hint="eastAsia"/>
          <w:lang w:val="zh-TW" w:eastAsia="zh-TW"/>
        </w:rPr>
        <w:t xml:space="preserve">二是资金使用规范高效，管理合规。项目资金专款专用、审批手续完备，因财政调减10.17万元年底收回，预算执行率为97.85%，各项支出均控制在批复额度内，财政资金使用效益充分发挥。</w:t>
      </w:r>
    </w:p>
    <w:p>
      <w:pPr>
        <w:ind w:firstLine="560"/>
      </w:pPr>
      <w:r>
        <w:rPr>
          <w:rFonts w:hint="eastAsia"/>
          <w:lang w:val="zh-TW" w:eastAsia="zh-TW"/>
        </w:rPr>
        <w:t xml:space="preserve">三是安全管理严密到位，项目运行平稳。全年修订完善多项安全制度，装备年检合格率100%，隐患整改率100%，未发生任何安全责任事故，项目实施规范有序。</w:t>
      </w:r>
    </w:p>
    <w:p>
      <w:pPr>
        <w:pStyle w:val="Heading2"/>
        <w:ind w:left="560" w:firstLine="0" w:leftChars="200" w:firstLineChars="0"/>
      </w:pPr>
      <w:r>
        <w:rPr>
          <w:rFonts w:hint="eastAsia"/>
        </w:rPr>
        <w:t xml:space="preserve">（二）评价结论</w:t>
      </w:r>
    </w:p>
    <w:p>
      <w:pPr>
        <w:ind w:firstLine="560"/>
        <w:rPr>
          <w:rFonts w:cs="仿宋_GB2312"/>
        </w:rPr>
      </w:pPr>
      <w:r>
        <w:rPr>
          <w:rFonts w:cs="仿宋_GB2312" w:hint="eastAsia"/>
        </w:rPr>
        <w:t xml:space="preserve">依据《中共中央国务院关于全面实施预算绩效管理的意见》《项目支出绩效评价管理办法》（财预〔2020〕10号）文件，绩效评价总分设置为100分，划分为四档：90（含）-100分为“优”、80（含）-90分为“良”、70（含）-80分为“中”、70分以下为“差”。</w:t>
      </w:r>
    </w:p>
    <w:p>
      <w:pPr>
        <w:pStyle w:val="Heading1"/>
        <w:ind w:firstLine="560"/>
        <w:rPr>
          <w:rFonts w:ascii="仿宋_GB2312" w:eastAsia="仿宋_GB2312" w:hAnsi="仿宋_GB2312" w:cs="仿宋_GB2312"/>
          <w:b w:val="0"/>
          <w:kern w:val="2"/>
          <w:sz w:val="28"/>
          <w:szCs w:val="24"/>
        </w:rPr>
      </w:pPr>
      <w:r>
        <w:rPr>
          <w:rFonts w:ascii="仿宋_GB2312" w:eastAsia="仿宋_GB2312" w:hAnsi="仿宋_GB2312" w:cs="仿宋_GB2312" w:hint="eastAsia"/>
          <w:b w:val="0"/>
          <w:kern w:val="2"/>
          <w:sz w:val="28"/>
          <w:szCs w:val="24"/>
        </w:rPr>
        <w:t xml:space="preserve">本级绩效评价遵循科学规范、公开公正、绩效相关和问题导向的原则、重点评价项目的资金投入与财务管理、组织管理、产出与效益效果。在此基础上，以相关的项目数据为基础，综合运用不同的评价方法，结合评价标准和评分规则。经评价分析，项目总体实施情况较好，项目综合得分为99.19分，评价结果为优。实际已完成2025年度人工增水各项作业任务，开展地面人影作业631次、飞机增雪作业15架次、无人机增水作业12架次，完成作业装备检修维护、基地智能化升级、安全隐患排查整改、项目资金规范支付及绩效目标落实等全部工作内容，有效增加水库蓄水、改善生态环境、保障城市用水安全，全面实现年度既定绩效目标。具体得分情况如下：</w:t>
      </w:r>
    </w:p>
    <w:p>
      <w:pPr>
        <w:pStyle w:val="BodyText"/>
        <w:ind w:firstLine="0" w:firstLineChars="0"/>
        <w:jc w:val="center"/>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 xml:space="preserve">表3-1：部门单位项目支出绩效评价得分表</w:t>
      </w: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510"/>
        <w:gridCol w:w="1510"/>
        <w:gridCol w:w="1510"/>
        <w:gridCol w:w="1510"/>
        <w:gridCol w:w="1510"/>
        <w:gridCol w:w="1510"/>
      </w:tblGrid>
      <w:tr w14:paraId="3D38F6BB">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1510" w:type="dxa"/>
          </w:tcPr>
          <w:p>
            <w:pPr>
              <w:pStyle w:val="Heading2"/>
              <w:adjustRightInd w:val="0"/>
              <w:snapToGrid w:val="0"/>
              <w:ind w:firstLine="0" w:firstLineChars="0"/>
              <w:jc w:val="center"/>
              <w:rPr>
                <w:rFonts w:ascii="仿宋_GB2312" w:eastAsia="仿宋_GB2312" w:hAnsi="仿宋_GB2312" w:cs="仿宋_GB2312"/>
                <w:b w:val="0"/>
                <w:sz w:val="24"/>
              </w:rPr>
            </w:pPr>
            <w:r>
              <w:rPr>
                <w:rFonts w:ascii="仿宋_GB2312" w:eastAsia="仿宋_GB2312" w:hAnsi="仿宋_GB2312" w:cs="仿宋_GB2312" w:hint="eastAsia"/>
                <w:b w:val="0"/>
                <w:sz w:val="24"/>
              </w:rPr>
              <w:t xml:space="preserve">指标</w:t>
            </w:r>
          </w:p>
        </w:tc>
        <w:tc>
          <w:tcPr>
            <w:tcW w:w="1510" w:type="dxa"/>
          </w:tcPr>
          <w:p>
            <w:pPr>
              <w:pStyle w:val="Heading2"/>
              <w:adjustRightInd w:val="0"/>
              <w:snapToGrid w:val="0"/>
              <w:ind w:firstLine="0" w:firstLineChars="0"/>
              <w:jc w:val="center"/>
              <w:rPr>
                <w:rFonts w:ascii="仿宋_GB2312" w:eastAsia="仿宋_GB2312" w:hAnsi="仿宋_GB2312" w:cs="仿宋_GB2312"/>
                <w:b w:val="0"/>
                <w:sz w:val="24"/>
              </w:rPr>
            </w:pPr>
            <w:r>
              <w:rPr>
                <w:rFonts w:ascii="仿宋_GB2312" w:eastAsia="仿宋_GB2312" w:hAnsi="仿宋_GB2312" w:cs="仿宋_GB2312" w:hint="eastAsia"/>
                <w:b w:val="0"/>
                <w:sz w:val="24"/>
              </w:rPr>
              <w:t xml:space="preserve">项目决策类</w:t>
            </w:r>
          </w:p>
        </w:tc>
        <w:tc>
          <w:tcPr>
            <w:tcW w:w="1510" w:type="dxa"/>
          </w:tcPr>
          <w:p>
            <w:pPr>
              <w:pStyle w:val="Heading2"/>
              <w:adjustRightInd w:val="0"/>
              <w:snapToGrid w:val="0"/>
              <w:ind w:firstLine="0" w:firstLineChars="0"/>
              <w:jc w:val="center"/>
              <w:rPr>
                <w:rFonts w:ascii="仿宋_GB2312" w:eastAsia="仿宋_GB2312" w:hAnsi="仿宋_GB2312" w:cs="仿宋_GB2312"/>
                <w:b w:val="0"/>
                <w:sz w:val="24"/>
              </w:rPr>
            </w:pPr>
            <w:r>
              <w:rPr>
                <w:rFonts w:ascii="仿宋_GB2312" w:eastAsia="仿宋_GB2312" w:hAnsi="仿宋_GB2312" w:cs="仿宋_GB2312" w:hint="eastAsia"/>
                <w:b w:val="0"/>
                <w:sz w:val="24"/>
              </w:rPr>
              <w:t xml:space="preserve">过程管理类</w:t>
            </w:r>
          </w:p>
        </w:tc>
        <w:tc>
          <w:tcPr>
            <w:tcW w:w="1510" w:type="dxa"/>
          </w:tcPr>
          <w:p>
            <w:pPr>
              <w:pStyle w:val="Heading2"/>
              <w:adjustRightInd w:val="0"/>
              <w:snapToGrid w:val="0"/>
              <w:ind w:firstLine="0" w:firstLineChars="0"/>
              <w:jc w:val="center"/>
              <w:rPr>
                <w:rFonts w:ascii="仿宋_GB2312" w:eastAsia="仿宋_GB2312" w:hAnsi="仿宋_GB2312" w:cs="仿宋_GB2312"/>
                <w:b w:val="0"/>
                <w:sz w:val="24"/>
              </w:rPr>
            </w:pPr>
            <w:r>
              <w:rPr>
                <w:rFonts w:ascii="仿宋_GB2312" w:eastAsia="仿宋_GB2312" w:hAnsi="仿宋_GB2312" w:cs="仿宋_GB2312" w:hint="eastAsia"/>
                <w:b w:val="0"/>
                <w:sz w:val="24"/>
              </w:rPr>
              <w:t xml:space="preserve">项目产出类</w:t>
            </w:r>
          </w:p>
        </w:tc>
        <w:tc>
          <w:tcPr>
            <w:tcW w:w="1510" w:type="dxa"/>
          </w:tcPr>
          <w:p>
            <w:pPr>
              <w:pStyle w:val="Heading2"/>
              <w:adjustRightInd w:val="0"/>
              <w:snapToGrid w:val="0"/>
              <w:ind w:firstLine="0" w:firstLineChars="0"/>
              <w:jc w:val="center"/>
              <w:rPr>
                <w:rFonts w:ascii="仿宋_GB2312" w:eastAsia="仿宋_GB2312" w:hAnsi="仿宋_GB2312" w:cs="仿宋_GB2312"/>
                <w:b w:val="0"/>
                <w:sz w:val="24"/>
              </w:rPr>
            </w:pPr>
            <w:r>
              <w:rPr>
                <w:rFonts w:ascii="仿宋_GB2312" w:eastAsia="仿宋_GB2312" w:hAnsi="仿宋_GB2312" w:cs="仿宋_GB2312" w:hint="eastAsia"/>
                <w:b w:val="0"/>
                <w:sz w:val="24"/>
              </w:rPr>
              <w:t xml:space="preserve">项目效益类</w:t>
            </w:r>
          </w:p>
        </w:tc>
        <w:tc>
          <w:tcPr>
            <w:tcW w:w="1510" w:type="dxa"/>
          </w:tcPr>
          <w:p>
            <w:pPr>
              <w:pStyle w:val="Heading2"/>
              <w:adjustRightInd w:val="0"/>
              <w:snapToGrid w:val="0"/>
              <w:ind w:firstLine="0" w:firstLineChars="0"/>
              <w:jc w:val="center"/>
              <w:rPr>
                <w:rFonts w:ascii="仿宋_GB2312" w:eastAsia="仿宋_GB2312" w:hAnsi="仿宋_GB2312" w:cs="仿宋_GB2312"/>
                <w:b w:val="0"/>
                <w:sz w:val="24"/>
              </w:rPr>
            </w:pPr>
            <w:r>
              <w:rPr>
                <w:rFonts w:ascii="仿宋_GB2312" w:eastAsia="仿宋_GB2312" w:hAnsi="仿宋_GB2312" w:cs="仿宋_GB2312" w:hint="eastAsia"/>
                <w:b w:val="0"/>
                <w:sz w:val="24"/>
              </w:rPr>
              <w:t xml:space="preserve">合计</w:t>
            </w:r>
          </w:p>
        </w:tc>
      </w:tr>
      <w:tr w14:paraId="64ED6DF1">
        <w:tblPrEx>
          <w:tblW w:w="0" w:type="auto"/>
          <w:tblInd w:w="0" w:type="dxa"/>
          <w:tblCellMar>
            <w:top w:w="0" w:type="dxa"/>
            <w:left w:w="108" w:type="dxa"/>
            <w:bottom w:w="0" w:type="dxa"/>
            <w:right w:w="108" w:type="dxa"/>
          </w:tblCellMar>
        </w:tblPrEx>
        <w:tc>
          <w:tcPr>
            <w:tcW w:w="1510" w:type="dxa"/>
          </w:tcPr>
          <w:p>
            <w:pPr>
              <w:pStyle w:val="Heading2"/>
              <w:adjustRightInd w:val="0"/>
              <w:snapToGrid w:val="0"/>
              <w:ind w:firstLine="0" w:firstLineChars="0"/>
              <w:jc w:val="center"/>
              <w:rPr>
                <w:rFonts w:ascii="仿宋_GB2312" w:eastAsia="仿宋_GB2312" w:hAnsi="仿宋_GB2312" w:cs="仿宋_GB2312"/>
                <w:b w:val="0"/>
                <w:sz w:val="24"/>
              </w:rPr>
            </w:pPr>
            <w:r>
              <w:rPr>
                <w:rFonts w:ascii="仿宋_GB2312" w:eastAsia="仿宋_GB2312" w:hAnsi="仿宋_GB2312" w:cs="仿宋_GB2312" w:hint="eastAsia"/>
                <w:b w:val="0"/>
                <w:sz w:val="24"/>
              </w:rPr>
              <w:t xml:space="preserve">权重</w:t>
            </w:r>
          </w:p>
        </w:tc>
        <w:tc>
          <w:tcPr>
            <w:tcW w:w="1510" w:type="dxa"/>
          </w:tcPr>
          <w:p>
            <w:pPr>
              <w:pStyle w:val="Heading2"/>
              <w:adjustRightInd w:val="0"/>
              <w:snapToGrid w:val="0"/>
              <w:ind w:firstLine="0" w:firstLineChars="0"/>
              <w:jc w:val="center"/>
              <w:rPr>
                <w:rFonts w:ascii="仿宋_GB2312" w:eastAsia="仿宋_GB2312" w:hAnsi="仿宋_GB2312" w:cs="仿宋_GB2312"/>
                <w:b w:val="0"/>
                <w:sz w:val="24"/>
              </w:rPr>
            </w:pPr>
            <w:r>
              <w:rPr>
                <w:rFonts w:ascii="仿宋_GB2312" w:eastAsia="仿宋_GB2312" w:hAnsi="仿宋_GB2312" w:cs="仿宋_GB2312" w:hint="eastAsia"/>
                <w:b w:val="0"/>
                <w:sz w:val="24"/>
              </w:rPr>
              <w:t xml:space="preserve">21.00</w:t>
            </w:r>
          </w:p>
        </w:tc>
        <w:tc>
          <w:tcPr>
            <w:tcW w:w="1510" w:type="dxa"/>
          </w:tcPr>
          <w:p>
            <w:pPr>
              <w:pStyle w:val="Heading2"/>
              <w:adjustRightInd w:val="0"/>
              <w:snapToGrid w:val="0"/>
              <w:ind w:firstLine="0" w:firstLineChars="0"/>
              <w:jc w:val="center"/>
              <w:rPr>
                <w:rFonts w:ascii="仿宋_GB2312" w:eastAsia="仿宋_GB2312" w:hAnsi="仿宋_GB2312" w:cs="仿宋_GB2312"/>
                <w:b w:val="0"/>
                <w:sz w:val="24"/>
              </w:rPr>
            </w:pPr>
            <w:r>
              <w:rPr>
                <w:rFonts w:ascii="仿宋_GB2312" w:eastAsia="仿宋_GB2312" w:hAnsi="仿宋_GB2312" w:cs="仿宋_GB2312" w:hint="eastAsia"/>
                <w:b w:val="0"/>
                <w:sz w:val="24"/>
              </w:rPr>
              <w:t xml:space="preserve">19.00</w:t>
            </w:r>
          </w:p>
        </w:tc>
        <w:tc>
          <w:tcPr>
            <w:tcW w:w="1510" w:type="dxa"/>
          </w:tcPr>
          <w:p>
            <w:pPr>
              <w:pStyle w:val="Heading2"/>
              <w:adjustRightInd w:val="0"/>
              <w:snapToGrid w:val="0"/>
              <w:ind w:firstLine="0" w:firstLineChars="0"/>
              <w:jc w:val="center"/>
              <w:rPr>
                <w:rFonts w:ascii="仿宋_GB2312" w:eastAsia="仿宋_GB2312" w:hAnsi="仿宋_GB2312" w:cs="仿宋_GB2312"/>
                <w:b w:val="0"/>
                <w:sz w:val="24"/>
              </w:rPr>
            </w:pPr>
            <w:r>
              <w:rPr>
                <w:rFonts w:ascii="仿宋_GB2312" w:eastAsia="仿宋_GB2312" w:hAnsi="仿宋_GB2312" w:cs="仿宋_GB2312" w:hint="eastAsia"/>
                <w:b w:val="0"/>
                <w:sz w:val="24"/>
              </w:rPr>
              <w:t xml:space="preserve">42.00</w:t>
            </w:r>
          </w:p>
        </w:tc>
        <w:tc>
          <w:tcPr>
            <w:tcW w:w="1510" w:type="dxa"/>
          </w:tcPr>
          <w:p>
            <w:pPr>
              <w:pStyle w:val="Heading2"/>
              <w:adjustRightInd w:val="0"/>
              <w:snapToGrid w:val="0"/>
              <w:ind w:firstLine="0" w:firstLineChars="0"/>
              <w:jc w:val="center"/>
              <w:rPr>
                <w:rFonts w:ascii="仿宋_GB2312" w:eastAsia="仿宋_GB2312" w:hAnsi="仿宋_GB2312" w:cs="仿宋_GB2312"/>
                <w:b w:val="0"/>
                <w:sz w:val="24"/>
              </w:rPr>
            </w:pPr>
            <w:r>
              <w:rPr>
                <w:rFonts w:ascii="仿宋_GB2312" w:eastAsia="仿宋_GB2312" w:hAnsi="仿宋_GB2312" w:cs="仿宋_GB2312" w:hint="eastAsia"/>
                <w:b w:val="0"/>
                <w:sz w:val="24"/>
              </w:rPr>
              <w:t xml:space="preserve">18.00</w:t>
            </w:r>
          </w:p>
        </w:tc>
        <w:tc>
          <w:tcPr>
            <w:tcW w:w="1510" w:type="dxa"/>
          </w:tcPr>
          <w:p>
            <w:pPr>
              <w:pStyle w:val="Heading2"/>
              <w:adjustRightInd w:val="0"/>
              <w:snapToGrid w:val="0"/>
              <w:ind w:firstLine="0" w:firstLineChars="0"/>
              <w:jc w:val="center"/>
              <w:rPr>
                <w:rFonts w:ascii="仿宋_GB2312" w:eastAsia="仿宋_GB2312" w:hAnsi="仿宋_GB2312" w:cs="仿宋_GB2312"/>
                <w:b w:val="0"/>
                <w:sz w:val="24"/>
              </w:rPr>
            </w:pPr>
            <w:r>
              <w:rPr>
                <w:rFonts w:ascii="仿宋_GB2312" w:eastAsia="仿宋_GB2312" w:hAnsi="仿宋_GB2312" w:cs="仿宋_GB2312" w:hint="eastAsia"/>
                <w:b w:val="0"/>
                <w:sz w:val="24"/>
              </w:rPr>
              <w:t xml:space="preserve">100.00</w:t>
            </w:r>
          </w:p>
        </w:tc>
      </w:tr>
      <w:tr w14:paraId="791280F7">
        <w:tblPrEx>
          <w:tblW w:w="0" w:type="auto"/>
          <w:tblInd w:w="0" w:type="dxa"/>
          <w:tblCellMar>
            <w:top w:w="0" w:type="dxa"/>
            <w:left w:w="108" w:type="dxa"/>
            <w:bottom w:w="0" w:type="dxa"/>
            <w:right w:w="108" w:type="dxa"/>
          </w:tblCellMar>
        </w:tblPrEx>
        <w:trPr>
          <w:trHeight w:val="670"/>
        </w:trPr>
        <w:tc>
          <w:tcPr>
            <w:tcW w:w="1510" w:type="dxa"/>
          </w:tcPr>
          <w:p>
            <w:pPr>
              <w:pStyle w:val="Heading2"/>
              <w:adjustRightInd w:val="0"/>
              <w:snapToGrid w:val="0"/>
              <w:ind w:firstLine="0" w:firstLineChars="0"/>
              <w:jc w:val="center"/>
              <w:rPr>
                <w:rFonts w:ascii="仿宋_GB2312" w:eastAsia="仿宋_GB2312" w:hAnsi="仿宋_GB2312" w:cs="仿宋_GB2312"/>
                <w:b w:val="0"/>
                <w:sz w:val="24"/>
              </w:rPr>
            </w:pPr>
            <w:r>
              <w:rPr>
                <w:rFonts w:ascii="仿宋_GB2312" w:eastAsia="仿宋_GB2312" w:hAnsi="仿宋_GB2312" w:cs="仿宋_GB2312" w:hint="eastAsia"/>
                <w:b w:val="0"/>
                <w:sz w:val="24"/>
              </w:rPr>
              <w:t xml:space="preserve">得分</w:t>
            </w:r>
          </w:p>
        </w:tc>
        <w:tc>
          <w:tcPr>
            <w:tcW w:w="1510" w:type="dxa"/>
          </w:tcPr>
          <w:p>
            <w:pPr>
              <w:pStyle w:val="Heading2"/>
              <w:adjustRightInd w:val="0"/>
              <w:snapToGrid w:val="0"/>
              <w:ind w:firstLine="0" w:firstLineChars="0"/>
              <w:jc w:val="center"/>
              <w:rPr>
                <w:rFonts w:ascii="仿宋_GB2312" w:eastAsia="仿宋_GB2312" w:hAnsi="仿宋_GB2312" w:cs="仿宋_GB2312"/>
                <w:b w:val="0"/>
                <w:sz w:val="24"/>
              </w:rPr>
            </w:pPr>
            <w:r>
              <w:rPr>
                <w:rFonts w:ascii="仿宋_GB2312" w:eastAsia="仿宋_GB2312" w:hAnsi="仿宋_GB2312" w:cs="仿宋_GB2312" w:hint="eastAsia"/>
                <w:b w:val="0"/>
                <w:sz w:val="24"/>
              </w:rPr>
              <w:t xml:space="preserve">21.00</w:t>
            </w:r>
          </w:p>
        </w:tc>
        <w:tc>
          <w:tcPr>
            <w:tcW w:w="1510" w:type="dxa"/>
          </w:tcPr>
          <w:p>
            <w:pPr>
              <w:pStyle w:val="Heading2"/>
              <w:adjustRightInd w:val="0"/>
              <w:snapToGrid w:val="0"/>
              <w:ind w:firstLine="0" w:firstLineChars="0"/>
              <w:jc w:val="center"/>
              <w:rPr>
                <w:rFonts w:ascii="仿宋_GB2312" w:eastAsia="仿宋_GB2312" w:hAnsi="仿宋_GB2312" w:cs="仿宋_GB2312"/>
                <w:b w:val="0"/>
                <w:sz w:val="24"/>
              </w:rPr>
            </w:pPr>
            <w:r>
              <w:rPr>
                <w:rFonts w:ascii="仿宋_GB2312" w:eastAsia="仿宋_GB2312" w:hAnsi="仿宋_GB2312" w:cs="仿宋_GB2312" w:hint="eastAsia"/>
                <w:b w:val="0"/>
                <w:sz w:val="24"/>
              </w:rPr>
              <w:t xml:space="preserve">18.89</w:t>
            </w:r>
          </w:p>
        </w:tc>
        <w:tc>
          <w:tcPr>
            <w:tcW w:w="1510" w:type="dxa"/>
          </w:tcPr>
          <w:p>
            <w:pPr>
              <w:pStyle w:val="Heading2"/>
              <w:adjustRightInd w:val="0"/>
              <w:snapToGrid w:val="0"/>
              <w:ind w:firstLine="0" w:firstLineChars="0"/>
              <w:jc w:val="center"/>
            </w:pPr>
            <w:r>
              <w:rPr>
                <w:rFonts w:ascii="仿宋_GB2312" w:eastAsia="仿宋_GB2312" w:hAnsi="仿宋_GB2312" w:cs="仿宋_GB2312" w:hint="eastAsia"/>
                <w:b w:val="0"/>
                <w:sz w:val="24"/>
              </w:rPr>
              <w:t xml:space="preserve">42.00</w:t>
            </w:r>
          </w:p>
        </w:tc>
        <w:tc>
          <w:tcPr>
            <w:tcW w:w="1510" w:type="dxa"/>
          </w:tcPr>
          <w:p>
            <w:pPr>
              <w:pStyle w:val="Heading2"/>
              <w:adjustRightInd w:val="0"/>
              <w:snapToGrid w:val="0"/>
              <w:ind w:firstLine="0" w:firstLineChars="0"/>
              <w:jc w:val="center"/>
              <w:rPr>
                <w:rFonts w:ascii="仿宋_GB2312" w:eastAsia="仿宋_GB2312" w:hAnsi="仿宋_GB2312" w:cs="仿宋_GB2312"/>
                <w:b w:val="0"/>
                <w:sz w:val="24"/>
              </w:rPr>
            </w:pPr>
            <w:r>
              <w:rPr>
                <w:rFonts w:ascii="仿宋_GB2312" w:eastAsia="仿宋_GB2312" w:hAnsi="仿宋_GB2312" w:cs="仿宋_GB2312" w:hint="eastAsia"/>
                <w:b w:val="0"/>
                <w:sz w:val="24"/>
              </w:rPr>
              <w:t xml:space="preserve">17.30</w:t>
            </w:r>
          </w:p>
        </w:tc>
        <w:tc>
          <w:tcPr>
            <w:tcW w:w="1510" w:type="dxa"/>
          </w:tcPr>
          <w:p>
            <w:pPr>
              <w:pStyle w:val="Heading2"/>
              <w:adjustRightInd w:val="0"/>
              <w:snapToGrid w:val="0"/>
              <w:ind w:firstLine="0" w:firstLineChars="0"/>
              <w:jc w:val="center"/>
              <w:rPr>
                <w:rFonts w:ascii="仿宋_GB2312" w:eastAsia="仿宋_GB2312" w:hAnsi="仿宋_GB2312" w:cs="仿宋_GB2312"/>
                <w:b w:val="0"/>
                <w:sz w:val="24"/>
              </w:rPr>
            </w:pPr>
            <w:r>
              <w:rPr>
                <w:rFonts w:ascii="仿宋_GB2312" w:eastAsia="仿宋_GB2312" w:hAnsi="仿宋_GB2312" w:cs="仿宋_GB2312" w:hint="eastAsia"/>
                <w:b w:val="0"/>
                <w:sz w:val="24"/>
              </w:rPr>
              <w:t xml:space="preserve">99.19</w:t>
            </w:r>
          </w:p>
        </w:tc>
      </w:tr>
      <w:tr w14:paraId="3EDE3E62">
        <w:tblPrEx>
          <w:tblW w:w="0" w:type="auto"/>
          <w:tblInd w:w="0" w:type="dxa"/>
          <w:tblCellMar>
            <w:top w:w="0" w:type="dxa"/>
            <w:left w:w="108" w:type="dxa"/>
            <w:bottom w:w="0" w:type="dxa"/>
            <w:right w:w="108" w:type="dxa"/>
          </w:tblCellMar>
        </w:tblPrEx>
        <w:trPr>
          <w:trHeight w:val="680"/>
        </w:trPr>
        <w:tc>
          <w:tcPr>
            <w:tcW w:w="1510" w:type="dxa"/>
          </w:tcPr>
          <w:p>
            <w:pPr>
              <w:pStyle w:val="Heading2"/>
              <w:adjustRightInd w:val="0"/>
              <w:snapToGrid w:val="0"/>
              <w:ind w:firstLine="0" w:firstLineChars="0"/>
              <w:jc w:val="center"/>
              <w:rPr>
                <w:rFonts w:ascii="仿宋_GB2312" w:eastAsia="仿宋_GB2312" w:hAnsi="仿宋_GB2312" w:cs="仿宋_GB2312"/>
                <w:b w:val="0"/>
                <w:sz w:val="24"/>
              </w:rPr>
            </w:pPr>
            <w:r>
              <w:rPr>
                <w:rFonts w:ascii="仿宋_GB2312" w:eastAsia="仿宋_GB2312" w:hAnsi="仿宋_GB2312" w:cs="仿宋_GB2312" w:hint="eastAsia"/>
                <w:b w:val="0"/>
                <w:sz w:val="24"/>
              </w:rPr>
              <w:t xml:space="preserve">得分率</w:t>
            </w:r>
          </w:p>
        </w:tc>
        <w:tc>
          <w:tcPr>
            <w:tcW w:w="1510" w:type="dxa"/>
          </w:tcPr>
          <w:p>
            <w:pPr>
              <w:pStyle w:val="Heading2"/>
              <w:adjustRightInd w:val="0"/>
              <w:snapToGrid w:val="0"/>
              <w:ind w:firstLine="0" w:firstLineChars="0"/>
              <w:jc w:val="center"/>
              <w:rPr>
                <w:rFonts w:ascii="仿宋_GB2312" w:eastAsia="仿宋_GB2312" w:hAnsi="仿宋_GB2312" w:cs="仿宋_GB2312"/>
                <w:b w:val="0"/>
                <w:sz w:val="24"/>
              </w:rPr>
            </w:pPr>
            <w:r>
              <w:rPr>
                <w:rFonts w:ascii="仿宋_GB2312" w:eastAsia="仿宋_GB2312" w:hAnsi="仿宋_GB2312" w:cs="仿宋_GB2312" w:hint="eastAsia"/>
                <w:b w:val="0"/>
                <w:sz w:val="24"/>
              </w:rPr>
              <w:t xml:space="preserve">100.0%</w:t>
            </w:r>
          </w:p>
        </w:tc>
        <w:tc>
          <w:tcPr>
            <w:tcW w:w="1510" w:type="dxa"/>
          </w:tcPr>
          <w:p>
            <w:pPr>
              <w:pStyle w:val="Heading2"/>
              <w:adjustRightInd w:val="0"/>
              <w:snapToGrid w:val="0"/>
              <w:ind w:firstLine="0" w:firstLineChars="0"/>
              <w:jc w:val="center"/>
              <w:rPr>
                <w:rFonts w:ascii="仿宋_GB2312" w:eastAsia="仿宋_GB2312" w:hAnsi="仿宋_GB2312" w:cs="仿宋_GB2312"/>
                <w:b w:val="0"/>
                <w:sz w:val="24"/>
              </w:rPr>
            </w:pPr>
            <w:r>
              <w:rPr>
                <w:rFonts w:ascii="仿宋_GB2312" w:eastAsia="仿宋_GB2312" w:hAnsi="仿宋_GB2312" w:cs="仿宋_GB2312" w:hint="eastAsia"/>
                <w:b w:val="0"/>
                <w:sz w:val="24"/>
              </w:rPr>
              <w:t xml:space="preserve">99.42%</w:t>
            </w:r>
          </w:p>
        </w:tc>
        <w:tc>
          <w:tcPr>
            <w:tcW w:w="1510" w:type="dxa"/>
          </w:tcPr>
          <w:p>
            <w:pPr>
              <w:pStyle w:val="Heading2"/>
              <w:adjustRightInd w:val="0"/>
              <w:snapToGrid w:val="0"/>
              <w:ind w:firstLine="0" w:firstLineChars="0"/>
              <w:jc w:val="center"/>
              <w:rPr>
                <w:rFonts w:ascii="仿宋_GB2312" w:eastAsia="仿宋_GB2312" w:hAnsi="仿宋_GB2312" w:cs="仿宋_GB2312"/>
                <w:b w:val="0"/>
                <w:sz w:val="24"/>
              </w:rPr>
            </w:pPr>
            <w:r>
              <w:rPr>
                <w:rFonts w:ascii="仿宋_GB2312" w:eastAsia="仿宋_GB2312" w:hAnsi="仿宋_GB2312" w:cs="仿宋_GB2312" w:hint="eastAsia"/>
                <w:b w:val="0"/>
                <w:sz w:val="24"/>
              </w:rPr>
              <w:t xml:space="preserve">100.0%</w:t>
            </w:r>
          </w:p>
        </w:tc>
        <w:tc>
          <w:tcPr>
            <w:tcW w:w="1510" w:type="dxa"/>
          </w:tcPr>
          <w:p>
            <w:pPr>
              <w:pStyle w:val="Heading2"/>
              <w:adjustRightInd w:val="0"/>
              <w:snapToGrid w:val="0"/>
              <w:ind w:firstLine="0" w:firstLineChars="0"/>
              <w:jc w:val="center"/>
              <w:rPr>
                <w:rFonts w:ascii="仿宋_GB2312" w:eastAsia="仿宋_GB2312" w:hAnsi="仿宋_GB2312" w:cs="仿宋_GB2312"/>
                <w:b w:val="0"/>
                <w:sz w:val="24"/>
              </w:rPr>
            </w:pPr>
            <w:r>
              <w:rPr>
                <w:rFonts w:ascii="仿宋_GB2312" w:eastAsia="仿宋_GB2312" w:hAnsi="仿宋_GB2312" w:cs="仿宋_GB2312" w:hint="eastAsia"/>
                <w:b w:val="0"/>
                <w:sz w:val="24"/>
              </w:rPr>
              <w:t xml:space="preserve">96.11%</w:t>
            </w:r>
          </w:p>
        </w:tc>
        <w:tc>
          <w:tcPr>
            <w:tcW w:w="1510" w:type="dxa"/>
          </w:tcPr>
          <w:p>
            <w:pPr>
              <w:pStyle w:val="Heading2"/>
              <w:adjustRightInd w:val="0"/>
              <w:snapToGrid w:val="0"/>
              <w:ind w:firstLine="0" w:firstLineChars="0"/>
              <w:jc w:val="center"/>
              <w:rPr>
                <w:rFonts w:ascii="仿宋_GB2312" w:eastAsia="仿宋_GB2312" w:hAnsi="仿宋_GB2312" w:cs="仿宋_GB2312"/>
                <w:b w:val="0"/>
                <w:sz w:val="24"/>
              </w:rPr>
            </w:pPr>
            <w:r>
              <w:rPr>
                <w:rFonts w:ascii="仿宋_GB2312" w:eastAsia="仿宋_GB2312" w:hAnsi="仿宋_GB2312" w:cs="仿宋_GB2312" w:hint="eastAsia"/>
                <w:b w:val="0"/>
                <w:sz w:val="24"/>
              </w:rPr>
              <w:t xml:space="preserve">99.19%</w:t>
            </w:r>
          </w:p>
        </w:tc>
      </w:tr>
    </w:tbl>
    <w:p>
      <w:pPr>
        <w:pStyle w:val="Heading1"/>
        <w:ind w:firstLine="643"/>
        <w:rPr>
          <w:rFonts w:ascii="Arial" w:eastAsia="楷体" w:hAnsi="Arial"/>
          <w:kern w:val="2"/>
          <w:szCs w:val="24"/>
        </w:rPr>
      </w:pPr>
      <w:r>
        <w:rPr>
          <w:rFonts w:ascii="Arial" w:eastAsia="楷体" w:hAnsi="Arial" w:hint="eastAsia"/>
          <w:kern w:val="2"/>
          <w:szCs w:val="24"/>
        </w:rPr>
        <w:t xml:space="preserve">（三）预算执行进度与绩效指标偏差</w:t>
      </w:r>
    </w:p>
    <w:p>
      <w:pPr>
        <w:ind w:firstLine="560"/>
      </w:pPr>
      <w:r>
        <w:rPr>
          <w:rFonts w:hint="eastAsia"/>
        </w:rPr>
        <w:t xml:space="preserve">本项目年初预算资金总额为472.64万元，全年预算数为472.64万元，全年执行数为462.47万元，预算执行率为97.85%，2025年人工增水项目经费支出绩效评价指标体系总体完成率为123.51</w:t>
      </w:r>
      <w:r>
        <w:rPr>
          <w:rFonts w:hint="eastAsia"/>
          <w:lang w:val="zh-TW" w:eastAsia="zh-TW"/>
        </w:rPr>
        <w:t xml:space="preserve">%</w:t>
      </w:r>
      <w:r>
        <w:rPr>
          <w:rFonts w:hint="eastAsia"/>
          <w:lang w:val="zh-TW"/>
        </w:rPr>
        <w:t xml:space="preserve">，</w:t>
      </w:r>
      <w:r>
        <w:rPr>
          <w:rFonts w:hint="eastAsia"/>
        </w:rPr>
        <w:t xml:space="preserve">项目预算执行率与2025年人工增水项目经费支出绩效评价指标体系总体完成率之间的偏差为25.66%。造成偏差的主要原因是财政调减资金10.17万元并于年底收回；作业类产出指标因天气条件适宜、作业组织高效，实际完成值大幅高于年初预期，使得绩效指标总体完成率偏高，二者形成偏差；下一步改进措施是：进一步加强与财政部门沟通对接，及时掌握预算调整动态，规范资金清算流程，确保预算执行与财政管理要求保持一致；同时科学合理设定年度绩效指标，使预算执行与绩效目标完成更加匹配、衔接更加紧密。</w:t>
      </w:r>
    </w:p>
    <w:p>
      <w:pPr>
        <w:pStyle w:val="Heading1"/>
        <w:numPr>
          <w:ilvl w:val="0"/>
          <w:numId w:val="3"/>
        </w:numPr>
        <w:ind w:firstLine="643"/>
      </w:pPr>
      <w:r>
        <w:rPr>
          <w:rFonts w:hint="eastAsia"/>
        </w:rPr>
        <w:t xml:space="preserve">绩效评价指标分析</w:t>
      </w:r>
    </w:p>
    <w:p>
      <w:pPr>
        <w:pStyle w:val="Heading2"/>
        <w:ind w:firstLine="643"/>
      </w:pPr>
      <w:r>
        <w:rPr>
          <w:rFonts w:hint="eastAsia"/>
        </w:rPr>
        <w:t xml:space="preserve">（一）项目决策情况</w:t>
      </w:r>
    </w:p>
    <w:p>
      <w:pPr>
        <w:ind w:firstLine="560"/>
        <w:rPr>
          <w:rFonts w:ascii="Times New Roman" w:hAnsi="Times New Roman"/>
        </w:rPr>
      </w:pPr>
      <w:r>
        <w:rPr>
          <w:rFonts w:cs="仿宋_GB2312" w:hint="eastAsia"/>
        </w:rPr>
        <w:t xml:space="preserve">项目决策类指标由3个二级指标和6个三级指标构成，权重分21.00分，实际得分21.00分</w:t>
      </w:r>
      <w:r>
        <w:rPr>
          <w:rFonts w:cs="仿宋_GB2312"/>
        </w:rPr>
        <w:t xml:space="preserve">,</w:t>
      </w:r>
      <w:r>
        <w:rPr>
          <w:rFonts w:cs="仿宋_GB2312" w:hint="eastAsia"/>
          <w:u w:color="000000"/>
        </w:rPr>
        <w:t xml:space="preserve">得分率为</w:t>
      </w:r>
      <w:r>
        <w:rPr>
          <w:rFonts w:cs="仿宋_GB2312" w:hint="eastAsia"/>
        </w:rPr>
        <w:t xml:space="preserve">100.00</w:t>
      </w:r>
      <w:r>
        <w:rPr>
          <w:rFonts w:hint="eastAsia"/>
        </w:rPr>
        <w:t xml:space="preserve">%</w:t>
      </w:r>
      <w:r>
        <w:rPr>
          <w:rFonts w:cs="仿宋_GB2312" w:hint="eastAsia"/>
        </w:rPr>
        <w:t xml:space="preserve">。</w:t>
      </w:r>
    </w:p>
    <w:p>
      <w:pPr>
        <w:pStyle w:val="Heading3"/>
        <w:ind w:firstLine="562"/>
      </w:pPr>
      <w:r>
        <w:rPr>
          <w:rFonts w:hint="eastAsia"/>
        </w:rPr>
        <w:t xml:space="preserve">1.项目立项情况分析</w:t>
      </w:r>
    </w:p>
    <w:p>
      <w:pPr>
        <w:ind w:firstLine="562"/>
        <w:rPr>
          <w:b/>
          <w:bCs/>
        </w:rPr>
      </w:pPr>
      <w:r>
        <w:rPr>
          <w:rFonts w:hint="eastAsia"/>
          <w:b/>
          <w:bCs/>
        </w:rPr>
        <w:t xml:space="preserve">（1）</w:t>
      </w:r>
      <w:r>
        <w:rPr>
          <w:rFonts w:hint="eastAsia"/>
          <w:b/>
          <w:bCs/>
        </w:rPr>
        <w:t xml:space="preserve">立项依据充分性</w:t>
      </w:r>
    </w:p>
    <w:p>
      <w:pPr>
        <w:ind w:firstLine="560"/>
        <w:rPr>
          <w:color w:val="000000"/>
        </w:rPr>
      </w:pPr>
      <w:r>
        <w:rPr>
          <w:rFonts w:hint="eastAsia"/>
          <w:color w:val="000000"/>
        </w:rPr>
        <w:t xml:space="preserve">本</w:t>
      </w:r>
      <w:r>
        <w:rPr>
          <w:rFonts w:hint="eastAsia"/>
          <w:color w:val="000000"/>
        </w:rPr>
        <w:t xml:space="preserve">项目立项符合国务院办公厅颁发的《关于推进人工影响天气工作高质量发展的意见》（国办发〔2020〕47号）中：“加大空中云水资源开发利用力度，提升人工影响天气作业能力和服务效益”；本项目立项符合《新疆维吾尔自治区人民政府办公厅关于印发推进新疆人工影响天气工作高质量发展实施方案的通知》（新政办发〔2021〕5号）中：“加强人工增雨（雪）作业，提升水资源保障能力，改善生态环境”内容，符合行业发展规划和政策要求</w:t>
      </w:r>
      <w:r>
        <w:rPr>
          <w:rFonts w:hint="eastAsia"/>
          <w:color w:val="000000"/>
        </w:rPr>
        <w:t xml:space="preserve">。</w:t>
      </w:r>
    </w:p>
    <w:p>
      <w:pPr>
        <w:ind w:firstLine="560"/>
      </w:pPr>
      <w:r>
        <w:rPr>
          <w:rFonts w:hint="eastAsia"/>
          <w:color w:val="000000"/>
        </w:rPr>
        <w:t xml:space="preserve">本</w:t>
      </w:r>
      <w:r>
        <w:rPr>
          <w:rFonts w:hint="eastAsia"/>
          <w:color w:val="000000"/>
        </w:rPr>
        <w:t xml:space="preserve">项目立项符合《乌鲁木齐市人工影响天气办公室机构编制方案》中职责范围中的“负责全市人工影响天气作业组织实施、安全管理、装备保障、生态保护人影服务等工作</w:t>
      </w:r>
      <w:r>
        <w:rPr>
          <w:rFonts w:hint="eastAsia"/>
        </w:rPr>
        <w:t xml:space="preserve">”，属于我单位履职所需</w:t>
      </w:r>
      <w:r>
        <w:rPr>
          <w:rFonts w:hint="eastAsia"/>
        </w:rPr>
        <w:t xml:space="preserve">。</w:t>
      </w:r>
    </w:p>
    <w:p>
      <w:pPr>
        <w:ind w:firstLine="560"/>
      </w:pPr>
      <w:r>
        <w:rPr>
          <w:rFonts w:hint="eastAsia"/>
        </w:rPr>
        <w:t xml:space="preserve">根据《财政资金直接支付申请书》</w:t>
      </w:r>
      <w:r>
        <w:rPr>
          <w:rFonts w:hint="eastAsia"/>
        </w:rPr>
        <w:t xml:space="preserve">，本</w:t>
      </w:r>
      <w:r>
        <w:rPr>
          <w:rFonts w:hint="eastAsia"/>
        </w:rPr>
        <w:t xml:space="preserve">项目资金性质为“公共财政预算”功能分类为“2110399其他气象事务支出”经济分类为“302商品和服务支出”属于公共财政支持范围，符合中央、地方事权支出责任划分原则</w:t>
      </w:r>
      <w:r>
        <w:rPr>
          <w:rFonts w:hint="eastAsia"/>
        </w:rPr>
        <w:t xml:space="preserve">。</w:t>
      </w:r>
    </w:p>
    <w:p>
      <w:pPr>
        <w:ind w:firstLine="560"/>
        <w:rPr>
          <w:color w:val="000000"/>
        </w:rPr>
      </w:pPr>
      <w:r>
        <w:rPr>
          <w:rFonts w:hint="eastAsia"/>
          <w:color w:val="000000"/>
        </w:rPr>
        <w:t xml:space="preserve">经检查</w:t>
      </w:r>
      <w:r>
        <w:rPr>
          <w:rFonts w:hint="eastAsia"/>
          <w:color w:val="000000"/>
        </w:rPr>
        <w:t xml:space="preserve">我单位财政</w:t>
      </w:r>
      <w:r>
        <w:rPr>
          <w:color w:val="000000"/>
        </w:rPr>
        <w:t xml:space="preserve">应用平台</w:t>
      </w:r>
      <w:r>
        <w:rPr>
          <w:rFonts w:hint="eastAsia"/>
          <w:color w:val="000000"/>
        </w:rPr>
        <w:t xml:space="preserve">指标，</w:t>
      </w:r>
      <w:r>
        <w:rPr>
          <w:rFonts w:hint="eastAsia"/>
          <w:color w:val="000000"/>
        </w:rPr>
        <w:t xml:space="preserve">本</w:t>
      </w:r>
      <w:r>
        <w:rPr>
          <w:rFonts w:hint="eastAsia"/>
          <w:color w:val="000000"/>
        </w:rPr>
        <w:t xml:space="preserve">项目不存在重复。</w:t>
      </w:r>
    </w:p>
    <w:p>
      <w:pPr>
        <w:ind w:firstLine="560"/>
        <w:rPr>
          <w:b/>
          <w:bCs/>
        </w:rPr>
      </w:pPr>
      <w:r>
        <w:rPr>
          <w:rFonts w:hint="eastAsia"/>
        </w:rPr>
        <w:t xml:space="preserve">综上所述，本</w:t>
      </w:r>
      <w:r>
        <w:rPr>
          <w:rFonts w:hint="eastAsia"/>
        </w:rPr>
        <w:t xml:space="preserve">指标满分为</w:t>
      </w:r>
      <w:r>
        <w:rPr>
          <w:rFonts w:hint="eastAsia"/>
        </w:rPr>
        <w:t xml:space="preserve">5</w:t>
      </w:r>
      <w:r>
        <w:rPr>
          <w:rFonts w:hint="eastAsia"/>
        </w:rPr>
        <w:t xml:space="preserve">分，根据评分标准得</w:t>
      </w:r>
      <w:r>
        <w:rPr>
          <w:rFonts w:hint="eastAsia"/>
        </w:rPr>
        <w:t xml:space="preserve">5</w:t>
      </w:r>
      <w:r>
        <w:rPr>
          <w:rFonts w:hint="eastAsia"/>
        </w:rPr>
        <w:t xml:space="preserve">分</w:t>
      </w:r>
      <w:r>
        <w:rPr>
          <w:rFonts w:hint="eastAsia"/>
        </w:rPr>
        <w:t xml:space="preserve">，本项目立项依据充分。</w:t>
      </w:r>
    </w:p>
    <w:p>
      <w:pPr>
        <w:ind w:firstLine="562"/>
        <w:rPr>
          <w:b/>
          <w:bCs/>
        </w:rPr>
      </w:pPr>
      <w:r>
        <w:rPr>
          <w:rFonts w:hint="eastAsia"/>
          <w:b/>
          <w:bCs/>
        </w:rPr>
        <w:t xml:space="preserve">（2）立项程序规范性</w:t>
      </w:r>
    </w:p>
    <w:p>
      <w:pPr>
        <w:ind w:firstLine="560"/>
      </w:pPr>
      <w:r>
        <w:rPr>
          <w:rFonts w:hint="eastAsia"/>
        </w:rPr>
        <w:t xml:space="preserve">本项目为非基础建设类项目，不涉及发改立项批复流程，由我单位自行编制2025年人工增水项目实施方案和项目预算申请计划，经乌鲁木齐市气象局党组会议研究审定后确定最终预算方案。经查看，该项目申请设立过程产生的实施方案、预算申报、会议纪要等相关文件齐全规范，符合财政预算管理及项目实施相关要求。本项目为年度专项资金安排项目，不涉及事前绩效评估、可行性研究及风险评估，由我单位严格按照《乌鲁木齐市市级项目支出预算管理办法》相关要求规范组织实施。</w:t>
      </w:r>
    </w:p>
    <w:p>
      <w:pPr>
        <w:ind w:firstLine="560"/>
      </w:pPr>
      <w:r>
        <w:rPr>
          <w:rFonts w:hint="eastAsia"/>
        </w:rPr>
        <w:t xml:space="preserve">综上所述，本</w:t>
      </w:r>
      <w:r>
        <w:rPr>
          <w:rFonts w:hint="eastAsia"/>
        </w:rPr>
        <w:t xml:space="preserve">指标满分为</w:t>
      </w:r>
      <w:r>
        <w:rPr>
          <w:rFonts w:hint="eastAsia"/>
        </w:rPr>
        <w:t xml:space="preserve">3</w:t>
      </w:r>
      <w:r>
        <w:rPr>
          <w:rFonts w:hint="eastAsia"/>
        </w:rPr>
        <w:t xml:space="preserve">分，根据评分标准得</w:t>
      </w:r>
      <w:r>
        <w:rPr>
          <w:rFonts w:hint="eastAsia"/>
        </w:rPr>
        <w:t xml:space="preserve">3</w:t>
      </w:r>
      <w:r>
        <w:rPr>
          <w:rFonts w:hint="eastAsia"/>
        </w:rPr>
        <w:t xml:space="preserve">分</w:t>
      </w:r>
      <w:r>
        <w:rPr>
          <w:rFonts w:hint="eastAsia"/>
        </w:rPr>
        <w:t xml:space="preserve">，本项目立项程序规范。</w:t>
      </w:r>
    </w:p>
    <w:p>
      <w:pPr>
        <w:pStyle w:val="Heading3"/>
        <w:ind w:firstLine="562"/>
      </w:pPr>
      <w:r>
        <w:rPr>
          <w:rFonts w:hint="eastAsia"/>
        </w:rPr>
        <w:t xml:space="preserve">2.绩效目标情况分析</w:t>
      </w:r>
    </w:p>
    <w:p>
      <w:pPr>
        <w:ind w:firstLine="562"/>
        <w:rPr>
          <w:b/>
          <w:bCs/>
        </w:rPr>
      </w:pPr>
      <w:r>
        <w:rPr>
          <w:rFonts w:hint="eastAsia"/>
          <w:b/>
          <w:bCs/>
        </w:rPr>
        <w:t xml:space="preserve">（1）绩效目标合理性</w:t>
      </w:r>
    </w:p>
    <w:p>
      <w:pPr>
        <w:ind w:firstLine="560"/>
        <w:rPr>
          <w:color w:val="000000"/>
        </w:rPr>
      </w:pPr>
      <w:r>
        <w:rPr>
          <w:rFonts w:hint="eastAsia"/>
        </w:rPr>
        <w:t xml:space="preserve">本项目已设置年度绩效目标，具体内容为“通过密切监视天气变化，不放过任何一次可以作业的天气过程。根据每次天气及时作业，发射火箭弹或燃放烟条，进行人工增雨增雪，以达到增加乌鲁木齐地区降水量和降雪量，进一步改善生态环境。”；本项目实际工作内容为：2025年全面开展地面火箭、烟炉、飞机及无人机增水作业，强化作业装备维护、安全管理、基地升级改造与科普宣传，规范使用项目经费，提升云水资源开发利用效率，保障水库蓄水与生态改善；绩效目标与实际工作内容一致，两者具有相关性;本项目</w:t>
      </w:r>
      <w:r>
        <w:rPr>
          <w:rFonts w:hint="eastAsia"/>
        </w:rPr>
        <w:t xml:space="preserve">按照绩效目标完成了数量指标、质量指标、时效指标、成本指标，有效增加区域降水量、提升水库蓄水量、改善山区生态环境、保障城市用水安全，年度绩效目标完成，预</w:t>
      </w:r>
      <w:r>
        <w:rPr>
          <w:rFonts w:hint="eastAsia"/>
          <w:color w:val="000000"/>
        </w:rPr>
        <w:t xml:space="preserve">期产出效益和效果符合正常的业绩水平。</w:t>
      </w:r>
    </w:p>
    <w:p>
      <w:pPr>
        <w:ind w:firstLine="560"/>
      </w:pPr>
      <w:r>
        <w:rPr>
          <w:rFonts w:hint="eastAsia"/>
        </w:rPr>
        <w:t xml:space="preserve">综上所述，本</w:t>
      </w:r>
      <w:r>
        <w:rPr>
          <w:rFonts w:hint="eastAsia"/>
        </w:rPr>
        <w:t xml:space="preserve">指标满分为</w:t>
      </w:r>
      <w:r>
        <w:rPr>
          <w:rFonts w:hint="eastAsia"/>
        </w:rPr>
        <w:t xml:space="preserve">4</w:t>
      </w:r>
      <w:r>
        <w:rPr>
          <w:rFonts w:hint="eastAsia"/>
        </w:rPr>
        <w:t xml:space="preserve">分，根据评分标准得</w:t>
      </w:r>
      <w:r>
        <w:rPr>
          <w:rFonts w:hint="eastAsia"/>
        </w:rPr>
        <w:t xml:space="preserve">4</w:t>
      </w:r>
      <w:r>
        <w:rPr>
          <w:rFonts w:hint="eastAsia"/>
        </w:rPr>
        <w:t xml:space="preserve">分</w:t>
      </w:r>
      <w:r>
        <w:rPr>
          <w:rFonts w:hint="eastAsia"/>
        </w:rPr>
        <w:t xml:space="preserve">，本项目绩效目标设置合理。</w:t>
      </w:r>
    </w:p>
    <w:p>
      <w:pPr>
        <w:ind w:firstLine="562"/>
        <w:rPr>
          <w:b/>
          <w:bCs/>
        </w:rPr>
      </w:pPr>
      <w:r>
        <w:rPr>
          <w:rFonts w:hint="eastAsia"/>
          <w:b/>
          <w:bCs/>
        </w:rPr>
        <w:t xml:space="preserve">（2）绩效指标明确性</w:t>
      </w:r>
    </w:p>
    <w:p>
      <w:pPr>
        <w:ind w:firstLine="560"/>
        <w:rPr>
          <w:color w:val="000000"/>
        </w:rPr>
      </w:pPr>
      <w:r>
        <w:rPr>
          <w:rFonts w:hint="eastAsia"/>
        </w:rPr>
        <w:t xml:space="preserve">经检查</w:t>
      </w:r>
      <w:r>
        <w:rPr>
          <w:rFonts w:hint="eastAsia"/>
        </w:rPr>
        <w:t xml:space="preserve">我单位年初设置的</w:t>
      </w:r>
      <w:r>
        <w:rPr>
          <w:rFonts w:hint="eastAsia"/>
        </w:rPr>
        <w:t xml:space="preserve">《项目支出绩效目标表》，得出如下结论：</w:t>
      </w:r>
      <w:r>
        <w:rPr>
          <w:rFonts w:hint="eastAsia"/>
        </w:rPr>
        <w:t xml:space="preserve">本</w:t>
      </w:r>
      <w:r>
        <w:rPr>
          <w:rFonts w:hint="eastAsia"/>
          <w:color w:val="000000"/>
        </w:rPr>
        <w:t xml:space="preserve">项目已将年度绩效目标进行细化为绩效指标体系，共</w:t>
      </w:r>
      <w:r>
        <w:rPr>
          <w:rFonts w:hint="eastAsia"/>
        </w:rPr>
        <w:t xml:space="preserve">设置</w:t>
      </w:r>
      <w:r>
        <w:rPr>
          <w:rFonts w:hint="eastAsia"/>
          <w:color w:val="000000"/>
        </w:rPr>
        <w:t xml:space="preserve">一级指标</w:t>
      </w:r>
      <w:r>
        <w:rPr>
          <w:rFonts w:hint="eastAsia"/>
          <w:color w:val="000000"/>
        </w:rPr>
        <w:t xml:space="preserve">4</w:t>
      </w:r>
      <w:r>
        <w:rPr>
          <w:rFonts w:hint="eastAsia"/>
          <w:color w:val="000000"/>
        </w:rPr>
        <w:t xml:space="preserve">个，二级指标</w:t>
      </w:r>
      <w:r>
        <w:rPr>
          <w:rFonts w:hint="eastAsia"/>
        </w:rPr>
        <w:t xml:space="preserve">6</w:t>
      </w:r>
      <w:r>
        <w:rPr>
          <w:rFonts w:hint="eastAsia"/>
          <w:color w:val="000000"/>
        </w:rPr>
        <w:t xml:space="preserve">个，三级指标</w:t>
      </w:r>
      <w:r>
        <w:rPr>
          <w:rFonts w:hint="eastAsia"/>
        </w:rPr>
        <w:t xml:space="preserve">9</w:t>
      </w:r>
      <w:r>
        <w:rPr>
          <w:rFonts w:hint="eastAsia"/>
          <w:color w:val="000000"/>
        </w:rPr>
        <w:t xml:space="preserve">个</w:t>
      </w:r>
      <w:r>
        <w:rPr>
          <w:rFonts w:hint="eastAsia"/>
          <w:color w:val="000000"/>
        </w:rPr>
        <w:t xml:space="preserve">，</w:t>
      </w:r>
      <w:r>
        <w:rPr>
          <w:rFonts w:hint="eastAsia"/>
          <w:color w:val="000000"/>
        </w:rPr>
        <w:t xml:space="preserve">定量指标</w:t>
      </w:r>
      <w:r>
        <w:rPr>
          <w:rFonts w:hint="eastAsia"/>
        </w:rPr>
        <w:t xml:space="preserve">7</w:t>
      </w:r>
      <w:r>
        <w:rPr>
          <w:rFonts w:hint="eastAsia"/>
          <w:color w:val="000000"/>
        </w:rPr>
        <w:t xml:space="preserve">个，定性指标</w:t>
      </w:r>
      <w:r>
        <w:rPr>
          <w:rFonts w:hint="eastAsia"/>
        </w:rPr>
        <w:t xml:space="preserve">2</w:t>
      </w:r>
      <w:r>
        <w:rPr>
          <w:rFonts w:hint="eastAsia"/>
          <w:color w:val="000000"/>
        </w:rPr>
        <w:t xml:space="preserve">个，指标量化率为</w:t>
      </w:r>
      <w:r>
        <w:rPr>
          <w:rFonts w:hint="eastAsia"/>
        </w:rPr>
        <w:t xml:space="preserve">77.78</w:t>
      </w:r>
      <w:r>
        <w:rPr>
          <w:rFonts w:hint="eastAsia"/>
          <w:color w:val="000000"/>
        </w:rPr>
        <w:t xml:space="preserve">%，量化率达</w:t>
      </w:r>
      <w:r>
        <w:rPr>
          <w:color w:val="000000"/>
        </w:rPr>
        <w:t xml:space="preserve">70.00%</w:t>
      </w:r>
      <w:r>
        <w:rPr>
          <w:rFonts w:hint="eastAsia"/>
          <w:color w:val="000000"/>
        </w:rPr>
        <w:t xml:space="preserve">以上</w:t>
      </w:r>
      <w:r>
        <w:rPr>
          <w:rFonts w:hint="eastAsia"/>
          <w:color w:val="000000"/>
        </w:rPr>
        <w:t xml:space="preserve">。</w:t>
      </w:r>
    </w:p>
    <w:p>
      <w:pPr>
        <w:ind w:firstLine="560"/>
      </w:pPr>
      <w:r>
        <w:rPr>
          <w:rFonts w:hint="eastAsia"/>
        </w:rPr>
        <w:t xml:space="preserve">综上所述，本</w:t>
      </w:r>
      <w:r>
        <w:rPr>
          <w:rFonts w:hint="eastAsia"/>
        </w:rPr>
        <w:t xml:space="preserve">指标满分为</w:t>
      </w:r>
      <w:r>
        <w:rPr>
          <w:rFonts w:hint="eastAsia"/>
        </w:rPr>
        <w:t xml:space="preserve">3</w:t>
      </w:r>
      <w:r>
        <w:rPr>
          <w:rFonts w:hint="eastAsia"/>
        </w:rPr>
        <w:t xml:space="preserve">分，根据评分标准得</w:t>
      </w:r>
      <w:r>
        <w:rPr>
          <w:rFonts w:hint="eastAsia"/>
        </w:rPr>
        <w:t xml:space="preserve">3</w:t>
      </w:r>
      <w:r>
        <w:rPr>
          <w:rFonts w:hint="eastAsia"/>
        </w:rPr>
        <w:t xml:space="preserve">分</w:t>
      </w:r>
      <w:r>
        <w:rPr>
          <w:rFonts w:hint="eastAsia"/>
        </w:rPr>
        <w:t xml:space="preserve">，本项目所设置绩效指标明确。</w:t>
      </w:r>
    </w:p>
    <w:p>
      <w:pPr>
        <w:pStyle w:val="Heading3"/>
        <w:ind w:firstLine="562"/>
      </w:pPr>
      <w:r>
        <w:rPr>
          <w:rFonts w:hint="eastAsia"/>
        </w:rPr>
        <w:t xml:space="preserve">3.资金投入情况分析</w:t>
      </w:r>
    </w:p>
    <w:p>
      <w:pPr>
        <w:ind w:firstLine="562"/>
        <w:rPr>
          <w:b/>
          <w:bCs/>
          <w:color w:val="000000"/>
        </w:rPr>
      </w:pPr>
      <w:r>
        <w:rPr>
          <w:rFonts w:hint="eastAsia"/>
          <w:b/>
          <w:bCs/>
          <w:color w:val="000000"/>
        </w:rPr>
        <w:t xml:space="preserve">（1）预算编制科学性</w:t>
      </w:r>
    </w:p>
    <w:p>
      <w:pPr>
        <w:ind w:firstLine="560"/>
        <w:rPr>
          <w:color w:val="000000"/>
        </w:rPr>
      </w:pPr>
      <w:r>
        <w:rPr>
          <w:rFonts w:hint="eastAsia"/>
          <w:color w:val="000000"/>
        </w:rPr>
        <w:t xml:space="preserve">本</w:t>
      </w:r>
      <w:r>
        <w:rPr>
          <w:rFonts w:hint="eastAsia"/>
          <w:color w:val="000000"/>
        </w:rPr>
        <w:t xml:space="preserve">项目严格依据2025年人工增水作业计划、装备维护需求、人员培训及业务运转实际需要，结合市场询价、历史支出数据、财政定额标准进行逐项测算，对</w:t>
      </w:r>
      <w:r>
        <w:rPr>
          <w:rFonts w:hint="eastAsia"/>
          <w:color w:val="000000"/>
        </w:rPr>
        <w:t xml:space="preserve">弹药</w:t>
      </w:r>
      <w:r>
        <w:rPr>
          <w:rFonts w:hint="eastAsia"/>
          <w:color w:val="000000"/>
        </w:rPr>
        <w:t xml:space="preserve">费、技术服务费、维修维护费、委托业务费、差旅费、电费等均履行内部询价与多方比价程序，测算过程公开透明、依据充分，即预算编制较科学且经过论证</w:t>
      </w:r>
      <w:r>
        <w:rPr>
          <w:rFonts w:hint="eastAsia"/>
          <w:color w:val="000000"/>
        </w:rPr>
        <w:t xml:space="preserve">。</w:t>
      </w:r>
    </w:p>
    <w:p>
      <w:pPr>
        <w:ind w:firstLine="560"/>
        <w:rPr>
          <w:color w:val="000000"/>
        </w:rPr>
      </w:pPr>
      <w:r>
        <w:rPr>
          <w:rFonts w:hint="eastAsia"/>
          <w:color w:val="000000"/>
        </w:rPr>
        <w:t xml:space="preserve">预算申请内容为2025年人工增水作业、装备维护、基地运行、安全管理、业务培训、科普宣传等相关支出，项目实际内容为开展火箭、烟炉、飞机、无人机增水作业，实施装备检修、烟炉智能化升级、作业基地改造、安全监管及经费保障，预算申请与《2025年人工增水项目实施方案》中涉及的项目内容匹配</w:t>
      </w:r>
      <w:r>
        <w:rPr>
          <w:rFonts w:hint="eastAsia"/>
          <w:color w:val="000000"/>
        </w:rPr>
        <w:t xml:space="preserve">。</w:t>
      </w:r>
    </w:p>
    <w:p>
      <w:pPr>
        <w:ind w:firstLine="560"/>
        <w:rPr>
          <w:color w:val="000000"/>
        </w:rPr>
      </w:pPr>
      <w:r>
        <w:rPr>
          <w:rFonts w:hint="eastAsia"/>
        </w:rPr>
        <w:t xml:space="preserve">本项目预算申请资金472.64万元，我单位在预算申请中严格按照单位标准和数量进行核算，其中：单位标准为乌鲁木齐市市级部门预算定额标准、人影作业经费开支标准及市场公允价格，数量为年度预计作业次数、弹药用量、装备维护台次、培训场次、基地运行规模等。本项目预算额度测算依据充分，严格按照标准编制，预算确定资金量与实际工作任务相匹配。</w:t>
      </w:r>
    </w:p>
    <w:p>
      <w:pPr>
        <w:ind w:firstLine="560"/>
      </w:pPr>
      <w:r>
        <w:rPr>
          <w:rFonts w:hint="eastAsia"/>
        </w:rPr>
        <w:t xml:space="preserve">综上所述，本</w:t>
      </w:r>
      <w:r>
        <w:rPr>
          <w:rFonts w:hint="eastAsia"/>
        </w:rPr>
        <w:t xml:space="preserve">指标满分为</w:t>
      </w:r>
      <w:r>
        <w:rPr>
          <w:rFonts w:hint="eastAsia"/>
        </w:rPr>
        <w:t xml:space="preserve">4</w:t>
      </w:r>
      <w:r>
        <w:rPr>
          <w:rFonts w:hint="eastAsia"/>
        </w:rPr>
        <w:t xml:space="preserve">分，根据评分标准</w:t>
      </w:r>
      <w:r>
        <w:rPr>
          <w:rFonts w:hint="eastAsia"/>
        </w:rPr>
        <w:t xml:space="preserve">4</w:t>
      </w:r>
      <w:r>
        <w:rPr>
          <w:rFonts w:hint="eastAsia"/>
        </w:rPr>
        <w:t xml:space="preserve">分</w:t>
      </w:r>
      <w:r>
        <w:rPr>
          <w:rFonts w:hint="eastAsia"/>
        </w:rPr>
        <w:t xml:space="preserve">，本项目预算编制科学。</w:t>
      </w:r>
    </w:p>
    <w:p>
      <w:pPr>
        <w:ind w:firstLine="562"/>
        <w:rPr>
          <w:b/>
          <w:bCs/>
        </w:rPr>
      </w:pPr>
      <w:r>
        <w:rPr>
          <w:rFonts w:hint="eastAsia"/>
          <w:b/>
          <w:bCs/>
        </w:rPr>
        <w:t xml:space="preserve">（2）资金分配合理性</w:t>
      </w:r>
    </w:p>
    <w:p>
      <w:pPr>
        <w:ind w:firstLine="560"/>
      </w:pPr>
      <w:r>
        <w:rPr>
          <w:rFonts w:cs="仿宋_GB2312" w:hint="eastAsia"/>
          <w:color w:val="000000"/>
        </w:rPr>
        <w:t xml:space="preserve">本</w:t>
      </w:r>
      <w:r>
        <w:rPr>
          <w:rFonts w:hint="eastAsia"/>
          <w:color w:val="000000"/>
        </w:rPr>
        <w:t xml:space="preserve">项目实际分配资金以《关于申请2025年人工增水项目经费的请示》和《2025年人工增水项目实施方案》为依据进行资金分配，预算资金分配依据充分。根据乌鲁木齐市财政局2025年部门预算批复文件显示，本项目实际到位资金472.64万元，实际分配资金与我单位提交申请的资金额度一致，资金分配额度合理，与我单位实际需求相适应</w:t>
      </w:r>
      <w:r>
        <w:rPr>
          <w:rFonts w:hint="eastAsia"/>
        </w:rPr>
        <w:t xml:space="preserve">。</w:t>
      </w:r>
    </w:p>
    <w:p>
      <w:pPr>
        <w:ind w:firstLine="560"/>
      </w:pPr>
      <w:r>
        <w:rPr>
          <w:rFonts w:hint="eastAsia"/>
        </w:rPr>
        <w:t xml:space="preserve">综上所述，本</w:t>
      </w:r>
      <w:r>
        <w:rPr>
          <w:rFonts w:hint="eastAsia"/>
        </w:rPr>
        <w:t xml:space="preserve">指标满分为</w:t>
      </w:r>
      <w:r>
        <w:rPr>
          <w:rFonts w:hint="eastAsia"/>
        </w:rPr>
        <w:t xml:space="preserve">2</w:t>
      </w:r>
      <w:r>
        <w:rPr>
          <w:rFonts w:hint="eastAsia"/>
        </w:rPr>
        <w:t xml:space="preserve">分，根据评分标准得</w:t>
      </w:r>
      <w:r>
        <w:rPr>
          <w:rFonts w:hint="eastAsia"/>
        </w:rPr>
        <w:t xml:space="preserve">2</w:t>
      </w:r>
      <w:r>
        <w:rPr>
          <w:rFonts w:hint="eastAsia"/>
        </w:rPr>
        <w:t xml:space="preserve">分</w:t>
      </w:r>
      <w:r>
        <w:rPr>
          <w:rFonts w:hint="eastAsia"/>
        </w:rPr>
        <w:t xml:space="preserve">，本项目资金分配合理。</w:t>
      </w:r>
    </w:p>
    <w:p>
      <w:pPr>
        <w:pStyle w:val="Heading2"/>
        <w:ind w:firstLine="643"/>
      </w:pPr>
      <w:r>
        <w:rPr>
          <w:rFonts w:hint="eastAsia"/>
        </w:rPr>
        <w:t xml:space="preserve">（二）项目过程情况</w:t>
      </w:r>
    </w:p>
    <w:p>
      <w:pPr>
        <w:ind w:firstLine="560"/>
        <w:rPr>
          <w:rFonts w:cs="仿宋_GB2312"/>
          <w:color w:val="000000"/>
          <w:u w:color="000000"/>
          <w:lang w:val="zh-TW"/>
        </w:rPr>
      </w:pPr>
      <w:r>
        <w:rPr>
          <w:rFonts w:cs="仿宋_GB2312" w:hint="eastAsia"/>
          <w:color w:val="000000"/>
          <w:u w:color="000000"/>
          <w:lang w:val="zh-TW" w:eastAsia="zh-TW"/>
        </w:rPr>
        <w:t xml:space="preserve">项目</w:t>
      </w:r>
      <w:r>
        <w:rPr>
          <w:rFonts w:cs="仿宋_GB2312" w:hint="eastAsia"/>
        </w:rPr>
        <w:t xml:space="preserve">过程</w:t>
      </w:r>
      <w:r>
        <w:rPr>
          <w:rFonts w:cs="仿宋_GB2312" w:hint="eastAsia"/>
          <w:color w:val="000000"/>
          <w:u w:color="000000"/>
        </w:rPr>
        <w:t xml:space="preserve">管理</w:t>
      </w:r>
      <w:r>
        <w:rPr>
          <w:rFonts w:cs="仿宋_GB2312" w:hint="eastAsia"/>
          <w:color w:val="000000"/>
          <w:u w:color="000000"/>
          <w:lang w:val="zh-TW" w:eastAsia="zh-TW"/>
        </w:rPr>
        <w:t xml:space="preserve">类指标由</w:t>
      </w:r>
      <w:r>
        <w:rPr>
          <w:rFonts w:cs="仿宋_GB2312" w:hint="eastAsia"/>
          <w:color w:val="000000"/>
          <w:u w:color="000000"/>
        </w:rPr>
        <w:t xml:space="preserve">2</w:t>
      </w:r>
      <w:r>
        <w:rPr>
          <w:rFonts w:cs="仿宋_GB2312" w:hint="eastAsia"/>
          <w:color w:val="000000"/>
          <w:u w:color="000000"/>
          <w:lang w:val="zh-TW" w:eastAsia="zh-TW"/>
        </w:rPr>
        <w:t xml:space="preserve">个</w:t>
      </w:r>
      <w:r>
        <w:rPr>
          <w:rFonts w:cs="仿宋_GB2312" w:hint="eastAsia"/>
          <w:color w:val="000000"/>
          <w:u w:color="000000"/>
          <w:lang w:val="zh-TW"/>
        </w:rPr>
        <w:t xml:space="preserve">二</w:t>
      </w:r>
      <w:r>
        <w:rPr>
          <w:rFonts w:cs="仿宋_GB2312" w:hint="eastAsia"/>
          <w:color w:val="000000"/>
          <w:u w:color="000000"/>
          <w:lang w:val="zh-TW" w:eastAsia="zh-TW"/>
        </w:rPr>
        <w:t xml:space="preserve">级指标和</w:t>
      </w:r>
      <w:r>
        <w:rPr>
          <w:rFonts w:cs="仿宋_GB2312" w:hint="eastAsia"/>
        </w:rPr>
        <w:t xml:space="preserve">5</w:t>
      </w:r>
      <w:r>
        <w:rPr>
          <w:rFonts w:cs="仿宋_GB2312" w:hint="eastAsia"/>
          <w:color w:val="000000"/>
          <w:u w:color="000000"/>
          <w:lang w:val="zh-TW" w:eastAsia="zh-TW"/>
        </w:rPr>
        <w:t xml:space="preserve">个</w:t>
      </w:r>
      <w:r>
        <w:rPr>
          <w:rFonts w:cs="仿宋_GB2312" w:hint="eastAsia"/>
          <w:color w:val="000000"/>
          <w:u w:color="000000"/>
        </w:rPr>
        <w:t xml:space="preserve">三</w:t>
      </w:r>
      <w:r>
        <w:rPr>
          <w:rFonts w:cs="仿宋_GB2312" w:hint="eastAsia"/>
          <w:color w:val="000000"/>
          <w:u w:color="000000"/>
          <w:lang w:val="zh-TW" w:eastAsia="zh-TW"/>
        </w:rPr>
        <w:t xml:space="preserve">级指标构成，权重分</w:t>
      </w:r>
      <w:r>
        <w:rPr>
          <w:rFonts w:cs="仿宋_GB2312" w:hint="eastAsia"/>
        </w:rPr>
        <w:t xml:space="preserve">19.00</w:t>
      </w:r>
      <w:r>
        <w:rPr>
          <w:rFonts w:cs="仿宋_GB2312" w:hint="eastAsia"/>
          <w:color w:val="000000"/>
          <w:u w:color="000000"/>
          <w:lang w:val="zh-TW" w:eastAsia="zh-TW"/>
        </w:rPr>
        <w:t xml:space="preserve">分，实际得分</w:t>
      </w:r>
      <w:r>
        <w:rPr>
          <w:rFonts w:hint="eastAsia"/>
        </w:rPr>
        <w:t xml:space="preserve">18.89</w:t>
      </w:r>
      <w:r>
        <w:rPr>
          <w:rFonts w:cs="仿宋_GB2312" w:hint="eastAsia"/>
          <w:color w:val="000000"/>
          <w:u w:color="000000"/>
          <w:lang w:val="zh-TW" w:eastAsia="zh-TW"/>
        </w:rPr>
        <w:t xml:space="preserve">分</w:t>
      </w:r>
      <w:r>
        <w:rPr>
          <w:rFonts w:cs="仿宋_GB2312"/>
        </w:rPr>
        <w:t xml:space="preserve">,</w:t>
      </w:r>
      <w:r>
        <w:rPr>
          <w:rFonts w:cs="仿宋_GB2312" w:hint="eastAsia"/>
          <w:u w:color="000000"/>
        </w:rPr>
        <w:t xml:space="preserve">得分率为</w:t>
      </w:r>
      <w:r>
        <w:rPr>
          <w:rFonts w:cs="仿宋_GB2312" w:hint="eastAsia"/>
        </w:rPr>
        <w:t xml:space="preserve">99.42</w:t>
      </w:r>
      <w:r>
        <w:rPr>
          <w:rFonts w:hint="eastAsia"/>
        </w:rPr>
        <w:t xml:space="preserve">%</w:t>
      </w:r>
      <w:r>
        <w:rPr>
          <w:rFonts w:cs="仿宋_GB2312" w:hint="eastAsia"/>
        </w:rPr>
        <w:t xml:space="preserve">。</w:t>
      </w:r>
    </w:p>
    <w:p>
      <w:pPr>
        <w:pStyle w:val="Heading3"/>
        <w:ind w:firstLine="562"/>
      </w:pPr>
      <w:r>
        <w:rPr>
          <w:rFonts w:hint="eastAsia"/>
        </w:rPr>
        <w:t xml:space="preserve">1.资金管理情况分析</w:t>
      </w:r>
    </w:p>
    <w:p>
      <w:pPr>
        <w:ind w:firstLine="562"/>
        <w:rPr>
          <w:b/>
          <w:bCs/>
        </w:rPr>
      </w:pPr>
      <w:r>
        <w:rPr>
          <w:rFonts w:hint="eastAsia"/>
          <w:b/>
          <w:bCs/>
        </w:rPr>
        <w:t xml:space="preserve">（1）资金到位率</w:t>
      </w:r>
    </w:p>
    <w:p>
      <w:pPr>
        <w:ind w:firstLine="560"/>
      </w:pPr>
      <w:r>
        <w:rPr>
          <w:rFonts w:hint="eastAsia"/>
        </w:rPr>
        <w:t xml:space="preserve">本项目预算资金为472.64万元，其中：本级财政安排资金472.64万元，其他资金0万元，实际到位资金472.64万元，资金到位率=（实际到位资金/预算资金）×</w:t>
      </w:r>
      <w:r>
        <w:t xml:space="preserve">100.00%</w:t>
      </w:r>
      <w:r>
        <w:rPr>
          <w:rFonts w:hint="eastAsia"/>
        </w:rPr>
        <w:t xml:space="preserve">=（472.64/472.64）*</w:t>
      </w:r>
      <w:r>
        <w:t xml:space="preserve">100.00%</w:t>
      </w:r>
      <w:r>
        <w:rPr>
          <w:rFonts w:hint="eastAsia"/>
        </w:rPr>
        <w:t xml:space="preserve">=100.00%。得分=资金到位率*分值=100.00%*4=4.00分。</w:t>
      </w:r>
    </w:p>
    <w:p>
      <w:pPr>
        <w:ind w:firstLine="560"/>
      </w:pPr>
      <w:r>
        <w:rPr>
          <w:rFonts w:hint="eastAsia"/>
        </w:rPr>
        <w:t xml:space="preserve">综上所述，本</w:t>
      </w:r>
      <w:r>
        <w:rPr>
          <w:rFonts w:hint="eastAsia"/>
        </w:rPr>
        <w:t xml:space="preserve">指标满分为</w:t>
      </w:r>
      <w:r>
        <w:rPr>
          <w:rFonts w:hint="eastAsia"/>
        </w:rPr>
        <w:t xml:space="preserve">4</w:t>
      </w:r>
      <w:r>
        <w:rPr>
          <w:rFonts w:hint="eastAsia"/>
        </w:rPr>
        <w:t xml:space="preserve">分，根据评分标准得</w:t>
      </w:r>
      <w:r>
        <w:rPr>
          <w:rFonts w:hint="eastAsia"/>
        </w:rPr>
        <w:t xml:space="preserve">4</w:t>
      </w:r>
      <w:r>
        <w:rPr>
          <w:rFonts w:hint="eastAsia"/>
        </w:rPr>
        <w:t xml:space="preserve">分</w:t>
      </w:r>
      <w:r>
        <w:rPr>
          <w:rFonts w:hint="eastAsia"/>
        </w:rPr>
        <w:t xml:space="preserve">。</w:t>
      </w:r>
    </w:p>
    <w:p>
      <w:pPr>
        <w:ind w:firstLine="562"/>
        <w:rPr>
          <w:color w:val="FF0000"/>
        </w:rPr>
      </w:pPr>
      <w:r>
        <w:rPr>
          <w:rFonts w:hint="eastAsia"/>
          <w:b/>
          <w:bCs/>
        </w:rPr>
        <w:t xml:space="preserve">（2）预算执行率</w:t>
      </w:r>
    </w:p>
    <w:p>
      <w:pPr>
        <w:ind w:firstLine="560"/>
      </w:pPr>
      <w:r>
        <w:rPr>
          <w:rFonts w:hint="eastAsia"/>
        </w:rPr>
        <w:t xml:space="preserve">本项目实际支出资金462.47万元，</w:t>
      </w:r>
      <w:r>
        <w:rPr>
          <w:rFonts w:hint="eastAsia"/>
        </w:rPr>
        <w:t xml:space="preserve">预算执行率=（实际支出资金/实际到位资金）×</w:t>
      </w:r>
      <w:r>
        <w:t xml:space="preserve">100.00%</w:t>
      </w:r>
      <w:r>
        <w:rPr>
          <w:rFonts w:hint="eastAsia"/>
        </w:rPr>
        <w:t xml:space="preserve">=</w:t>
      </w:r>
      <w:r>
        <w:rPr>
          <w:rFonts w:hint="eastAsia"/>
        </w:rPr>
        <w:t xml:space="preserve">（462.47/472.64）*</w:t>
      </w:r>
      <w:r>
        <w:t xml:space="preserve">100.00%</w:t>
      </w:r>
      <w:r>
        <w:rPr>
          <w:rFonts w:hint="eastAsia"/>
        </w:rPr>
        <w:t xml:space="preserve">=97.85%。得分=</w:t>
      </w:r>
      <w:r>
        <w:rPr>
          <w:rFonts w:hint="eastAsia"/>
        </w:rPr>
        <w:t xml:space="preserve">预算执行率</w:t>
      </w:r>
      <w:r>
        <w:rPr>
          <w:rFonts w:hint="eastAsia"/>
        </w:rPr>
        <w:t xml:space="preserve">*分值=97.85%*5.00=4.89分。</w:t>
      </w:r>
    </w:p>
    <w:p>
      <w:pPr>
        <w:ind w:firstLine="560"/>
      </w:pPr>
      <w:r>
        <w:rPr>
          <w:rFonts w:hint="eastAsia"/>
        </w:rPr>
        <w:t xml:space="preserve">综上所述，本</w:t>
      </w:r>
      <w:r>
        <w:rPr>
          <w:rFonts w:hint="eastAsia"/>
        </w:rPr>
        <w:t xml:space="preserve">指标满分为</w:t>
      </w:r>
      <w:r>
        <w:rPr>
          <w:rFonts w:hint="eastAsia"/>
        </w:rPr>
        <w:t xml:space="preserve">5</w:t>
      </w:r>
      <w:r>
        <w:rPr>
          <w:rFonts w:hint="eastAsia"/>
        </w:rPr>
        <w:t xml:space="preserve">分，根据评分标准得</w:t>
      </w:r>
      <w:r>
        <w:rPr>
          <w:rFonts w:hint="eastAsia"/>
        </w:rPr>
        <w:t xml:space="preserve">4.89</w:t>
      </w:r>
      <w:r>
        <w:rPr>
          <w:rFonts w:hint="eastAsia"/>
          <w:color w:val="000000"/>
        </w:rPr>
        <w:t xml:space="preserve">分</w:t>
      </w:r>
      <w:r>
        <w:rPr>
          <w:rFonts w:hint="eastAsia"/>
        </w:rPr>
        <w:t xml:space="preserve">。</w:t>
      </w:r>
    </w:p>
    <w:p>
      <w:pPr>
        <w:ind w:firstLine="562"/>
        <w:rPr>
          <w:b/>
          <w:bCs/>
        </w:rPr>
      </w:pPr>
      <w:r>
        <w:rPr>
          <w:rFonts w:hint="eastAsia"/>
          <w:b/>
          <w:bCs/>
        </w:rPr>
        <w:t xml:space="preserve">（3）资金使用合规性</w:t>
      </w:r>
    </w:p>
    <w:p>
      <w:pPr>
        <w:ind w:firstLine="560"/>
        <w:rPr>
          <w:color w:val="FF0000"/>
        </w:rPr>
      </w:pPr>
      <w:r>
        <w:rPr>
          <w:rFonts w:hint="eastAsia"/>
        </w:rPr>
        <w:t xml:space="preserve">通过检查本</w:t>
      </w:r>
      <w:r>
        <w:t xml:space="preserve">项目</w:t>
      </w:r>
      <w:r>
        <w:rPr>
          <w:rFonts w:hint="eastAsia"/>
        </w:rPr>
        <w:t xml:space="preserve">签订的</w:t>
      </w:r>
      <w:r>
        <w:t xml:space="preserve">合同、</w:t>
      </w:r>
      <w:r>
        <w:rPr>
          <w:rFonts w:hint="eastAsia"/>
        </w:rPr>
        <w:t xml:space="preserve">资金申请文件、发票</w:t>
      </w:r>
      <w:r>
        <w:t xml:space="preserve">等</w:t>
      </w:r>
      <w:r>
        <w:rPr>
          <w:rFonts w:hint="eastAsia"/>
        </w:rPr>
        <w:t xml:space="preserve">财务付款凭证</w:t>
      </w:r>
      <w:r>
        <w:t xml:space="preserve">，</w:t>
      </w:r>
      <w:r>
        <w:rPr>
          <w:rFonts w:hint="eastAsia"/>
        </w:rPr>
        <w:t xml:space="preserve">得出本</w:t>
      </w:r>
      <w:r>
        <w:t xml:space="preserve">项目资金</w:t>
      </w:r>
      <w:r>
        <w:rPr>
          <w:rFonts w:hint="eastAsia"/>
        </w:rPr>
        <w:t xml:space="preserve">支出</w:t>
      </w:r>
      <w:r>
        <w:t xml:space="preserve">符合国家财经法规</w:t>
      </w:r>
      <w:r>
        <w:rPr>
          <w:rFonts w:hint="eastAsia"/>
        </w:rPr>
        <w:t xml:space="preserve">、《政府会计制度》以及</w:t>
      </w:r>
      <w:r>
        <w:t xml:space="preserve">《</w:t>
      </w:r>
      <w:r>
        <w:rPr>
          <w:rFonts w:hint="eastAsia"/>
        </w:rPr>
        <w:t xml:space="preserve">乌鲁木齐市人工影响天气办公室资金管理办法</w:t>
      </w:r>
      <w:r>
        <w:t xml:space="preserve">》</w:t>
      </w:r>
      <w:r>
        <w:rPr>
          <w:rFonts w:hint="eastAsia"/>
        </w:rPr>
        <w:t xml:space="preserve">《2025年人工增水项目专项资金管理办法》，</w:t>
      </w:r>
      <w:r>
        <w:t xml:space="preserve">资金的拨付有完整的审批程序和手续</w:t>
      </w:r>
      <w:r>
        <w:rPr>
          <w:rFonts w:hint="eastAsia"/>
        </w:rPr>
        <w:t xml:space="preserve">，资金实际使用方向与预算批复用途一致，</w:t>
      </w:r>
      <w:r>
        <w:t xml:space="preserve">不存在截留、挤占、挪用、虚列支出的情况。</w:t>
      </w:r>
    </w:p>
    <w:p>
      <w:pPr>
        <w:ind w:firstLine="560"/>
      </w:pPr>
      <w:r>
        <w:rPr>
          <w:rFonts w:hint="eastAsia"/>
        </w:rPr>
        <w:t xml:space="preserve">综上所述，本</w:t>
      </w:r>
      <w:r>
        <w:rPr>
          <w:rFonts w:hint="eastAsia"/>
        </w:rPr>
        <w:t xml:space="preserve">指标满分为</w:t>
      </w:r>
      <w:r>
        <w:rPr>
          <w:rFonts w:hint="eastAsia"/>
        </w:rPr>
        <w:t xml:space="preserve">4</w:t>
      </w:r>
      <w:r>
        <w:rPr>
          <w:rFonts w:hint="eastAsia"/>
        </w:rPr>
        <w:t xml:space="preserve">分，根据评分标准得</w:t>
      </w:r>
      <w:r>
        <w:rPr>
          <w:rFonts w:hint="eastAsia"/>
        </w:rPr>
        <w:t xml:space="preserve">4</w:t>
      </w:r>
      <w:r>
        <w:rPr>
          <w:rFonts w:hint="eastAsia"/>
        </w:rPr>
        <w:t xml:space="preserve">分</w:t>
      </w:r>
      <w:r>
        <w:rPr>
          <w:rFonts w:hint="eastAsia"/>
        </w:rPr>
        <w:t xml:space="preserve">，资金支出符合我单位财务管理制度规定。</w:t>
      </w:r>
    </w:p>
    <w:p>
      <w:pPr>
        <w:pStyle w:val="Heading3"/>
        <w:ind w:firstLine="562"/>
      </w:pPr>
      <w:r>
        <w:rPr>
          <w:rFonts w:hint="eastAsia"/>
        </w:rPr>
        <w:t xml:space="preserve">2.组织实施情况分析</w:t>
      </w:r>
    </w:p>
    <w:p>
      <w:pPr>
        <w:ind w:firstLine="562"/>
        <w:rPr>
          <w:b/>
          <w:bCs/>
        </w:rPr>
      </w:pPr>
      <w:r>
        <w:rPr>
          <w:rFonts w:hint="eastAsia"/>
          <w:b/>
          <w:bCs/>
        </w:rPr>
        <w:t xml:space="preserve">（1）管理制度健全性</w:t>
      </w:r>
    </w:p>
    <w:p>
      <w:pPr>
        <w:ind w:firstLine="560"/>
      </w:pPr>
      <w:r>
        <w:rPr>
          <w:rFonts w:hint="eastAsia"/>
        </w:rPr>
        <w:t xml:space="preserve">我单位已制定《乌鲁木齐市人工影响天气办公室资金管理办法》《乌鲁木齐市人工影响天气办公室收支业务管理制度》《乌鲁木齐市人工影响天气办公室政府采购业务管理制度》《乌鲁木齐市人工影响天气办公室合同管理制度》，上述已建立的制度均符合行政事业单位内控管理要求，财务和业务管理制度合法、合规、完整，本</w:t>
      </w:r>
      <w:r>
        <w:rPr>
          <w:rFonts w:hint="eastAsia"/>
        </w:rPr>
        <w:t xml:space="preserve">项目执行符合</w:t>
      </w:r>
      <w:r>
        <w:rPr>
          <w:rFonts w:hint="eastAsia"/>
        </w:rPr>
        <w:t xml:space="preserve">上述制度规定</w:t>
      </w:r>
      <w:r>
        <w:t xml:space="preserve">。</w:t>
      </w:r>
    </w:p>
    <w:p>
      <w:pPr>
        <w:ind w:firstLine="560"/>
      </w:pPr>
      <w:r>
        <w:rPr>
          <w:rFonts w:hint="eastAsia"/>
        </w:rPr>
        <w:t xml:space="preserve">综上所述，</w:t>
      </w:r>
      <w:r>
        <w:rPr>
          <w:rFonts w:hint="eastAsia"/>
          <w:color w:val="000000"/>
        </w:rPr>
        <w:t xml:space="preserve">本</w:t>
      </w:r>
      <w:r>
        <w:rPr>
          <w:rFonts w:hint="eastAsia"/>
          <w:color w:val="000000"/>
        </w:rPr>
        <w:t xml:space="preserve">指标满分为</w:t>
      </w:r>
      <w:r>
        <w:rPr>
          <w:rFonts w:hint="eastAsia"/>
        </w:rPr>
        <w:t xml:space="preserve">2</w:t>
      </w:r>
      <w:r>
        <w:rPr>
          <w:rFonts w:hint="eastAsia"/>
          <w:color w:val="000000"/>
        </w:rPr>
        <w:t xml:space="preserve">分，根据评分标准得</w:t>
      </w:r>
      <w:r>
        <w:rPr>
          <w:rFonts w:hint="eastAsia"/>
        </w:rPr>
        <w:t xml:space="preserve">2</w:t>
      </w:r>
      <w:r>
        <w:rPr>
          <w:rFonts w:hint="eastAsia"/>
          <w:color w:val="000000"/>
        </w:rPr>
        <w:t xml:space="preserve">分</w:t>
      </w:r>
      <w:r>
        <w:rPr>
          <w:rFonts w:hint="eastAsia"/>
          <w:color w:val="000000"/>
        </w:rPr>
        <w:t xml:space="preserve">，</w:t>
      </w:r>
      <w:r>
        <w:rPr>
          <w:rFonts w:hint="eastAsia"/>
        </w:rPr>
        <w:t xml:space="preserve">项目制度建设健全。</w:t>
      </w:r>
    </w:p>
    <w:p>
      <w:pPr>
        <w:ind w:firstLine="562"/>
        <w:rPr>
          <w:b/>
          <w:bCs/>
        </w:rPr>
      </w:pPr>
      <w:r>
        <w:rPr>
          <w:rFonts w:hint="eastAsia"/>
          <w:b/>
          <w:bCs/>
        </w:rPr>
        <w:t xml:space="preserve">（2）</w:t>
      </w:r>
      <w:r>
        <w:rPr>
          <w:b/>
          <w:bCs/>
        </w:rPr>
        <w:t xml:space="preserve">制度执行有效性</w:t>
      </w:r>
    </w:p>
    <w:p>
      <w:pPr>
        <w:ind w:firstLine="560"/>
      </w:pPr>
      <w:r>
        <w:rPr>
          <w:rFonts w:hint="eastAsia"/>
        </w:rPr>
        <w:t xml:space="preserve">经对比分析本项目实际执行过程资料和已建立的项目管理制度和财务管理制度，得出本项目严格按照本单位已建立制度执行。项目资金支出严格按照</w:t>
      </w:r>
      <w:r>
        <w:rPr>
          <w:rFonts w:hint="eastAsia"/>
          <w:lang w:val="en-US" w:eastAsia="zh-CN"/>
        </w:rPr>
        <w:t xml:space="preserve">相关</w:t>
      </w:r>
      <w:r>
        <w:rPr>
          <w:rFonts w:hint="eastAsia"/>
        </w:rPr>
        <w:t xml:space="preserve">资金管理办法执行，项目启动实施后，为了加快本项目的实施，成立了2025年人工增水项目工作领导小组，由乌鲁木齐市气象局党组书记任组长，负责项目的组织领导、统筹协调与重大事项决策；钟庆任副组长，负责项目的具体实施、业务推进与日常管理；组员包括：毛鹏翔和</w:t>
      </w:r>
      <w:r>
        <w:rPr>
          <w:rFonts w:hint="eastAsia"/>
          <w:lang w:val="en-US" w:eastAsia="zh-CN"/>
        </w:rPr>
        <w:t xml:space="preserve">崔嵬</w:t>
      </w:r>
      <w:r>
        <w:rPr>
          <w:rFonts w:hint="eastAsia"/>
        </w:rPr>
        <w:t xml:space="preserve">，主要负责项目监督管理、作业实施、资料归档、验收以及资金核拨、绩效评价等工作。</w:t>
      </w:r>
    </w:p>
    <w:p>
      <w:pPr>
        <w:ind w:firstLine="560"/>
      </w:pPr>
      <w:r>
        <w:rPr>
          <w:rFonts w:hint="eastAsia"/>
        </w:rPr>
        <w:t xml:space="preserve">综上所述，</w:t>
      </w:r>
      <w:r>
        <w:rPr>
          <w:rFonts w:hint="eastAsia"/>
          <w:color w:val="000000"/>
        </w:rPr>
        <w:t xml:space="preserve">本</w:t>
      </w:r>
      <w:r>
        <w:rPr>
          <w:rFonts w:hint="eastAsia"/>
          <w:color w:val="000000"/>
        </w:rPr>
        <w:t xml:space="preserve">指标满分为</w:t>
      </w:r>
      <w:r>
        <w:rPr>
          <w:rFonts w:hint="eastAsia"/>
        </w:rPr>
        <w:t xml:space="preserve">4</w:t>
      </w:r>
      <w:r>
        <w:rPr>
          <w:rFonts w:hint="eastAsia"/>
          <w:color w:val="000000"/>
        </w:rPr>
        <w:t xml:space="preserve">分，根据评分标准得</w:t>
      </w:r>
      <w:r>
        <w:rPr>
          <w:rFonts w:hint="eastAsia"/>
        </w:rPr>
        <w:t xml:space="preserve">4</w:t>
      </w:r>
      <w:r>
        <w:rPr>
          <w:rFonts w:hint="eastAsia"/>
          <w:color w:val="000000"/>
        </w:rPr>
        <w:t xml:space="preserve">分</w:t>
      </w:r>
      <w:r>
        <w:rPr>
          <w:rFonts w:hint="eastAsia"/>
          <w:color w:val="000000"/>
        </w:rPr>
        <w:t xml:space="preserve">，</w:t>
      </w:r>
      <w:r>
        <w:rPr>
          <w:rFonts w:hint="eastAsia"/>
        </w:rPr>
        <w:t xml:space="preserve">本项目所建立制度执行有效。</w:t>
      </w:r>
    </w:p>
    <w:p>
      <w:pPr>
        <w:pStyle w:val="Heading2"/>
        <w:ind w:left="560" w:firstLine="0" w:leftChars="200" w:firstLineChars="0"/>
      </w:pPr>
      <w:r>
        <w:rPr>
          <w:rFonts w:hint="eastAsia"/>
        </w:rPr>
        <w:t xml:space="preserve">（三）项目产出情况</w:t>
      </w:r>
    </w:p>
    <w:p>
      <w:pPr>
        <w:spacing w:line="360" w:lineRule="auto"/>
        <w:ind w:firstLine="560"/>
        <w:rPr>
          <w:rFonts w:cs="Times New Roman" w:hint="eastAsia"/>
          <w:lang w:val="zh-TW"/>
        </w:rPr>
      </w:pPr>
      <w:r>
        <w:rPr>
          <w:rFonts w:cs="Times New Roman" w:hint="eastAsia"/>
          <w:lang w:val="zh-TW" w:eastAsia="zh-TW"/>
        </w:rPr>
        <w:t xml:space="preserve">项目</w:t>
      </w:r>
      <w:r>
        <w:rPr>
          <w:rFonts w:cs="Times New Roman" w:hint="eastAsia"/>
        </w:rPr>
        <w:t xml:space="preserve">产出</w:t>
      </w:r>
      <w:r>
        <w:rPr>
          <w:rFonts w:cs="Times New Roman" w:hint="eastAsia"/>
          <w:lang w:val="zh-TW" w:eastAsia="zh-TW"/>
        </w:rPr>
        <w:t xml:space="preserve">类指标由</w:t>
      </w:r>
      <w:r>
        <w:rPr>
          <w:rFonts w:cs="Times New Roman" w:hint="eastAsia"/>
        </w:rPr>
        <w:t xml:space="preserve">3</w:t>
      </w:r>
      <w:r>
        <w:rPr>
          <w:rFonts w:cs="Times New Roman" w:hint="eastAsia"/>
          <w:lang w:val="zh-TW" w:eastAsia="zh-TW"/>
        </w:rPr>
        <w:t xml:space="preserve">个</w:t>
      </w:r>
      <w:r>
        <w:rPr>
          <w:rFonts w:cs="Times New Roman" w:hint="eastAsia"/>
          <w:lang w:val="zh-TW"/>
        </w:rPr>
        <w:t xml:space="preserve">二</w:t>
      </w:r>
      <w:r>
        <w:rPr>
          <w:rFonts w:cs="Times New Roman" w:hint="eastAsia"/>
          <w:lang w:val="zh-TW" w:eastAsia="zh-TW"/>
        </w:rPr>
        <w:t xml:space="preserve">级指标和</w:t>
      </w:r>
      <w:r>
        <w:rPr>
          <w:rFonts w:cs="Times New Roman" w:hint="eastAsia"/>
        </w:rPr>
        <w:t xml:space="preserve">6</w:t>
      </w:r>
      <w:r>
        <w:rPr>
          <w:rFonts w:cs="Times New Roman" w:hint="eastAsia"/>
          <w:lang w:val="zh-TW" w:eastAsia="zh-TW"/>
        </w:rPr>
        <w:t xml:space="preserve">个</w:t>
      </w:r>
      <w:r>
        <w:rPr>
          <w:rFonts w:cs="Times New Roman" w:hint="eastAsia"/>
        </w:rPr>
        <w:t xml:space="preserve">三</w:t>
      </w:r>
      <w:r>
        <w:rPr>
          <w:rFonts w:cs="Times New Roman" w:hint="eastAsia"/>
          <w:lang w:val="zh-TW" w:eastAsia="zh-TW"/>
        </w:rPr>
        <w:t xml:space="preserve">级指标构成，权重分</w:t>
      </w:r>
      <w:r>
        <w:rPr>
          <w:rFonts w:cs="Times New Roman" w:hint="eastAsia"/>
        </w:rPr>
        <w:t xml:space="preserve">42.00</w:t>
      </w:r>
      <w:r>
        <w:rPr>
          <w:rFonts w:cs="Times New Roman" w:hint="eastAsia"/>
          <w:lang w:val="zh-TW" w:eastAsia="zh-TW"/>
        </w:rPr>
        <w:t xml:space="preserve">分，实际得分</w:t>
      </w:r>
      <w:r>
        <w:rPr>
          <w:rFonts w:cs="Times New Roman" w:hint="eastAsia"/>
        </w:rPr>
        <w:t xml:space="preserve">42.00</w:t>
      </w:r>
      <w:r>
        <w:rPr>
          <w:rFonts w:cs="Times New Roman" w:hint="eastAsia"/>
          <w:lang w:val="zh-TW" w:eastAsia="zh-TW"/>
        </w:rPr>
        <w:t xml:space="preserve">分</w:t>
      </w:r>
      <w:r>
        <w:rPr>
          <w:rFonts w:cs="Times New Roman" w:hint="eastAsia"/>
          <w:lang w:val="zh-TW"/>
        </w:rPr>
        <w:t xml:space="preserve">，</w:t>
      </w:r>
      <w:r>
        <w:rPr>
          <w:rFonts w:cs="Times New Roman" w:hint="eastAsia"/>
        </w:rPr>
        <w:t xml:space="preserve">得分率为100.00%</w:t>
      </w:r>
      <w:r>
        <w:rPr>
          <w:rFonts w:cs="Times New Roman" w:hint="eastAsia"/>
          <w:lang w:val="zh-TW"/>
        </w:rPr>
        <w:t xml:space="preserve">。</w:t>
      </w:r>
    </w:p>
    <w:p>
      <w:pPr>
        <w:spacing w:line="360" w:lineRule="auto"/>
        <w:ind w:firstLine="560"/>
        <w:rPr>
          <w:rFonts w:cs="Times New Roman" w:hint="eastAsia"/>
          <w:lang w:eastAsia="zh-CN"/>
        </w:rPr>
      </w:pPr>
      <w:bookmarkStart w:id="12" w:name="cyth20001"/>
      <w:bookmarkEnd w:id="12"/>
      <w:r>
        <w:rPr>
          <w:rFonts w:cs="Times New Roman" w:hint="eastAsia"/>
          <w:lang w:eastAsia="zh-CN"/>
        </w:rPr>
        <w:t xml:space="preserve">1.数量指标完成情况分析</w:t>
      </w:r>
    </w:p>
    <w:p>
      <w:pPr>
        <w:spacing w:line="360" w:lineRule="auto"/>
        <w:ind w:firstLine="560"/>
        <w:rPr>
          <w:rFonts w:cs="Times New Roman" w:hint="eastAsia"/>
          <w:lang w:eastAsia="zh-CN"/>
        </w:rPr>
      </w:pPr>
      <w:r>
        <w:rPr>
          <w:rFonts w:cs="Times New Roman" w:hint="eastAsia"/>
          <w:lang w:eastAsia="zh-CN"/>
        </w:rPr>
        <w:t xml:space="preserve">“本年度开展人工影响天气增水作业次数”指标：预期指标值为大于等于350次，实际完成指标值为等于656次，指标完成率为187.42%</w:t>
      </w:r>
      <w:r>
        <w:rPr>
          <w:rFonts w:cs="Times New Roman" w:hint="default"/>
          <w:lang w:val="en-US" w:eastAsia="zh-CN"/>
        </w:rPr>
        <w:t xml:space="preserve">,</w:t>
      </w:r>
      <w:r>
        <w:rPr>
          <w:rFonts w:cs="Times New Roman" w:hint="eastAsia"/>
          <w:lang w:val="en-US" w:eastAsia="zh-CN"/>
        </w:rPr>
        <w:t xml:space="preserve">偏差率87.42%，</w:t>
      </w:r>
      <w:r>
        <w:rPr>
          <w:rFonts w:cs="Times New Roman" w:hint="eastAsia"/>
          <w:lang w:eastAsia="zh-CN"/>
        </w:rPr>
        <w:t xml:space="preserve">扣分原因分析：本年度天气条件整体适宜人工增水作业，作业团队提前谋划、精准研判，抓住每一次有利作业时机，高效组织开展地面、无人机等各类增水作业，作业次数大幅超额完成预期目标，作业组织规范、成效显著，不扣分；改进措施：提升绩效目标编制精准度。</w:t>
      </w:r>
    </w:p>
    <w:p>
      <w:pPr>
        <w:spacing w:line="360" w:lineRule="auto"/>
        <w:ind w:firstLine="560"/>
        <w:rPr>
          <w:rFonts w:cs="Times New Roman" w:hint="eastAsia"/>
          <w:lang w:eastAsia="zh-CN"/>
        </w:rPr>
      </w:pPr>
      <w:r>
        <w:rPr>
          <w:rFonts w:cs="Times New Roman" w:hint="eastAsia"/>
          <w:lang w:eastAsia="zh-CN"/>
        </w:rPr>
        <w:t xml:space="preserve">综上所述，本指标满分为7分，根据评分标准得</w:t>
      </w:r>
      <w:r>
        <w:rPr>
          <w:rFonts w:cs="Times New Roman" w:hint="eastAsia"/>
          <w:lang w:val="en-US" w:eastAsia="zh-CN"/>
        </w:rPr>
        <w:t xml:space="preserve">7</w:t>
      </w:r>
      <w:r>
        <w:rPr>
          <w:rFonts w:cs="Times New Roman" w:hint="eastAsia"/>
          <w:lang w:eastAsia="zh-CN"/>
        </w:rPr>
        <w:t xml:space="preserve">分。</w:t>
      </w:r>
    </w:p>
    <w:p>
      <w:pPr>
        <w:spacing w:line="360" w:lineRule="auto"/>
        <w:ind w:firstLine="560"/>
        <w:rPr>
          <w:rFonts w:cs="Times New Roman" w:hint="eastAsia"/>
          <w:lang w:eastAsia="zh-CN"/>
        </w:rPr>
      </w:pPr>
      <w:r>
        <w:rPr>
          <w:rFonts w:cs="Times New Roman" w:hint="eastAsia"/>
          <w:lang w:eastAsia="zh-CN"/>
        </w:rPr>
        <w:t xml:space="preserve">“本年度发射人工增水火箭弹数量”指标：预期指标值为大于等于450枚，实际完成指标值为等于591枚，指标完成率为131.33%，偏差率</w:t>
      </w:r>
      <w:r>
        <w:rPr>
          <w:rFonts w:cs="Times New Roman" w:hint="eastAsia"/>
          <w:lang w:val="en-US" w:eastAsia="zh-CN"/>
        </w:rPr>
        <w:t xml:space="preserve">31.33，</w:t>
      </w:r>
      <w:r>
        <w:rPr>
          <w:rFonts w:cs="Times New Roman" w:hint="eastAsia"/>
          <w:lang w:eastAsia="zh-CN"/>
        </w:rPr>
        <w:t xml:space="preserve">扣分原因分析：结合年度天气形势和增水需求，作业团队科学调配火箭弹资源，在适宜作业时段精准发射火箭弹，有效提升增水效果，实际发射数量超额完成预期指标，弹药使用规范、合理，无浪费情况，不扣分；改进措施：提升绩效目标编制精准度。</w:t>
      </w:r>
    </w:p>
    <w:p>
      <w:pPr>
        <w:spacing w:line="360" w:lineRule="auto"/>
        <w:ind w:firstLine="560"/>
        <w:rPr>
          <w:rFonts w:cs="Times New Roman" w:hint="eastAsia"/>
          <w:lang w:eastAsia="zh-CN"/>
        </w:rPr>
      </w:pPr>
      <w:r>
        <w:rPr>
          <w:rFonts w:cs="Times New Roman" w:hint="eastAsia"/>
          <w:lang w:eastAsia="zh-CN"/>
        </w:rPr>
        <w:t xml:space="preserve">综上所述，本指标满分为7分，根据评分标准得</w:t>
      </w:r>
      <w:r>
        <w:rPr>
          <w:rFonts w:cs="Times New Roman" w:hint="eastAsia"/>
          <w:lang w:val="en-US" w:eastAsia="zh-CN"/>
        </w:rPr>
        <w:t xml:space="preserve">7</w:t>
      </w:r>
      <w:r>
        <w:rPr>
          <w:rFonts w:cs="Times New Roman" w:hint="eastAsia"/>
          <w:lang w:eastAsia="zh-CN"/>
        </w:rPr>
        <w:t xml:space="preserve">分。</w:t>
      </w:r>
    </w:p>
    <w:p>
      <w:pPr>
        <w:spacing w:line="360" w:lineRule="auto"/>
        <w:ind w:firstLine="560"/>
        <w:rPr>
          <w:rFonts w:cs="Times New Roman" w:hint="eastAsia"/>
          <w:lang w:eastAsia="zh-CN"/>
        </w:rPr>
      </w:pPr>
      <w:r>
        <w:rPr>
          <w:rFonts w:cs="Times New Roman" w:hint="eastAsia"/>
          <w:lang w:eastAsia="zh-CN"/>
        </w:rPr>
        <w:t xml:space="preserve">“本年度开展烟炉作业，燃烧烟条数量”指标：预期指标值为大于等于500根，实际完成指标值为等于1138根，指标完成率为227.6%，偏差率</w:t>
      </w:r>
      <w:r>
        <w:rPr>
          <w:rFonts w:cs="Times New Roman" w:hint="eastAsia"/>
          <w:lang w:val="en-US" w:eastAsia="zh-CN"/>
        </w:rPr>
        <w:t xml:space="preserve">127.6%，</w:t>
      </w:r>
      <w:r>
        <w:rPr>
          <w:rFonts w:cs="Times New Roman" w:hint="eastAsia"/>
          <w:lang w:eastAsia="zh-CN"/>
        </w:rPr>
        <w:t xml:space="preserve">扣分原因分析：本年度人工增水作业过程中，天气条件适宜，烟炉作业开展顺利，结合实际作业需求合理调配烟条，高效完成作业任务，实际燃烧烟条数量远超预期，既保证了增水效果，又未造成烟条浪费，符合项目实施要求，不扣分；改进措施：提升绩效目标编制精准度。</w:t>
      </w:r>
    </w:p>
    <w:p>
      <w:pPr>
        <w:spacing w:line="360" w:lineRule="auto"/>
        <w:ind w:firstLine="560"/>
        <w:rPr>
          <w:rFonts w:cs="Times New Roman" w:hint="eastAsia"/>
          <w:lang w:eastAsia="zh-CN"/>
        </w:rPr>
      </w:pPr>
      <w:r>
        <w:rPr>
          <w:rFonts w:cs="Times New Roman" w:hint="eastAsia"/>
          <w:lang w:eastAsia="zh-CN"/>
        </w:rPr>
        <w:t xml:space="preserve">综上所述，本指标满分为7分，根据评分标准得</w:t>
      </w:r>
      <w:r>
        <w:rPr>
          <w:rFonts w:cs="Times New Roman" w:hint="eastAsia"/>
          <w:lang w:val="en-US" w:eastAsia="zh-CN"/>
        </w:rPr>
        <w:t xml:space="preserve">7</w:t>
      </w:r>
      <w:r>
        <w:rPr>
          <w:rFonts w:cs="Times New Roman" w:hint="eastAsia"/>
          <w:lang w:eastAsia="zh-CN"/>
        </w:rPr>
        <w:t xml:space="preserve">分。</w:t>
      </w:r>
    </w:p>
    <w:p>
      <w:pPr>
        <w:spacing w:line="360" w:lineRule="auto"/>
        <w:ind w:firstLine="560"/>
        <w:rPr>
          <w:rFonts w:cs="Times New Roman" w:hint="eastAsia"/>
          <w:lang w:eastAsia="zh-CN"/>
        </w:rPr>
      </w:pPr>
      <w:r>
        <w:rPr>
          <w:rFonts w:cs="Times New Roman" w:hint="eastAsia"/>
          <w:lang w:eastAsia="zh-CN"/>
        </w:rPr>
        <w:t xml:space="preserve">2.质量指标完成情况分析</w:t>
      </w:r>
    </w:p>
    <w:p>
      <w:pPr>
        <w:spacing w:line="360" w:lineRule="auto"/>
        <w:ind w:firstLine="560"/>
        <w:rPr>
          <w:rFonts w:cs="Times New Roman" w:hint="eastAsia"/>
          <w:lang w:eastAsia="zh-CN"/>
        </w:rPr>
      </w:pPr>
      <w:r>
        <w:rPr>
          <w:rFonts w:cs="Times New Roman" w:hint="eastAsia"/>
          <w:lang w:eastAsia="zh-CN"/>
        </w:rPr>
        <w:t xml:space="preserve">“人影火箭发射装置合格率”指标：预期指标值为等于100%，实际完成指标值为等于100%，指标完成率为100.0%。扣分原因分析：无。</w:t>
      </w:r>
    </w:p>
    <w:p>
      <w:pPr>
        <w:spacing w:line="360" w:lineRule="auto"/>
        <w:ind w:firstLine="560"/>
        <w:rPr>
          <w:rFonts w:cs="Times New Roman" w:hint="eastAsia"/>
          <w:lang w:eastAsia="zh-CN"/>
        </w:rPr>
      </w:pPr>
      <w:r>
        <w:rPr>
          <w:rFonts w:cs="Times New Roman" w:hint="eastAsia"/>
          <w:lang w:eastAsia="zh-CN"/>
        </w:rPr>
        <w:t xml:space="preserve">综上所述，本指标满分为7分，根据评分标准得7分。</w:t>
      </w:r>
    </w:p>
    <w:p>
      <w:pPr>
        <w:spacing w:line="360" w:lineRule="auto"/>
        <w:ind w:firstLine="560"/>
        <w:rPr>
          <w:rFonts w:cs="Times New Roman" w:hint="eastAsia"/>
          <w:lang w:eastAsia="zh-CN"/>
        </w:rPr>
      </w:pPr>
      <w:r>
        <w:rPr>
          <w:rFonts w:cs="Times New Roman" w:hint="eastAsia"/>
          <w:lang w:eastAsia="zh-CN"/>
        </w:rPr>
        <w:t xml:space="preserve">3.经济成本指标完成情况分析</w:t>
      </w:r>
    </w:p>
    <w:p>
      <w:pPr>
        <w:spacing w:line="360" w:lineRule="auto"/>
        <w:ind w:firstLine="560"/>
        <w:rPr>
          <w:rFonts w:cs="Times New Roman" w:hint="eastAsia"/>
          <w:lang w:eastAsia="zh-CN"/>
        </w:rPr>
      </w:pPr>
      <w:r>
        <w:rPr>
          <w:rFonts w:cs="Times New Roman" w:hint="eastAsia"/>
          <w:lang w:eastAsia="zh-CN"/>
        </w:rPr>
        <w:t xml:space="preserve">“应用于人工增水作业弹药的费用控制在预算额度内”指标：预期指标值为小于等于210.3万元，实际完成指标值为等于202.99万元，指标完成率为100.0%。扣分原因分析：无。</w:t>
      </w:r>
    </w:p>
    <w:p>
      <w:pPr>
        <w:spacing w:line="360" w:lineRule="auto"/>
        <w:ind w:firstLine="560"/>
        <w:rPr>
          <w:rFonts w:cs="Times New Roman" w:hint="eastAsia"/>
          <w:lang w:eastAsia="zh-CN"/>
        </w:rPr>
      </w:pPr>
      <w:r>
        <w:rPr>
          <w:rFonts w:cs="Times New Roman" w:hint="eastAsia"/>
          <w:lang w:eastAsia="zh-CN"/>
        </w:rPr>
        <w:t xml:space="preserve">综上所述，本指标满分为7分，根据评分标准得7分。</w:t>
      </w:r>
    </w:p>
    <w:p>
      <w:pPr>
        <w:spacing w:line="360" w:lineRule="auto"/>
        <w:ind w:firstLine="560"/>
        <w:rPr>
          <w:rFonts w:cs="Times New Roman" w:hint="eastAsia"/>
          <w:lang w:eastAsia="zh-CN"/>
        </w:rPr>
      </w:pPr>
      <w:r>
        <w:rPr>
          <w:rFonts w:cs="Times New Roman" w:hint="eastAsia"/>
          <w:lang w:eastAsia="zh-CN"/>
        </w:rPr>
        <w:t xml:space="preserve">“人影作业各项经费保持则预算内”指标：预期指标值为小于等于262.34万元，实际完成指标值为等于259.47万元，指标完成率为100.0%。扣分原因分析：无。</w:t>
      </w:r>
    </w:p>
    <w:p>
      <w:pPr>
        <w:spacing w:line="360" w:lineRule="auto"/>
        <w:ind w:firstLine="560"/>
        <w:rPr>
          <w:rFonts w:cs="Times New Roman" w:hint="eastAsia"/>
          <w:lang w:eastAsia="zh-CN"/>
        </w:rPr>
      </w:pPr>
      <w:r>
        <w:rPr>
          <w:rFonts w:cs="Times New Roman" w:hint="eastAsia"/>
          <w:lang w:eastAsia="zh-CN"/>
        </w:rPr>
        <w:t xml:space="preserve">综上所述，本指标满分为7分，根据评分标准得7分。</w:t>
      </w:r>
    </w:p>
    <w:p>
      <w:pPr>
        <w:spacing w:line="360" w:lineRule="auto"/>
        <w:ind w:firstLine="560"/>
        <w:rPr>
          <w:rFonts w:cs="Times New Roman" w:hint="eastAsia"/>
          <w:b/>
          <w:bCs/>
        </w:rPr>
      </w:pPr>
      <w:r>
        <w:rPr>
          <w:rFonts w:cs="Times New Roman" w:hint="eastAsia"/>
          <w:b/>
          <w:bCs/>
        </w:rPr>
        <w:t xml:space="preserve">（</w:t>
      </w:r>
      <w:r>
        <w:rPr>
          <w:rFonts w:cs="Times New Roman" w:hint="eastAsia"/>
          <w:b/>
          <w:bCs/>
        </w:rPr>
        <w:t xml:space="preserve">四）</w:t>
      </w:r>
      <w:r>
        <w:rPr>
          <w:rFonts w:cs="Times New Roman" w:hint="eastAsia"/>
          <w:b/>
          <w:bCs/>
        </w:rPr>
        <w:t xml:space="preserve">项目效益情况</w:t>
      </w:r>
    </w:p>
    <w:p>
      <w:pPr>
        <w:spacing w:line="360" w:lineRule="auto"/>
        <w:ind w:firstLine="560"/>
        <w:rPr>
          <w:rFonts w:cs="Times New Roman" w:hint="eastAsia"/>
          <w:lang w:val="zh-TW"/>
        </w:rPr>
      </w:pPr>
      <w:r>
        <w:rPr>
          <w:rFonts w:cs="Times New Roman" w:hint="eastAsia"/>
          <w:lang w:val="zh-TW" w:eastAsia="zh-TW"/>
        </w:rPr>
        <w:t xml:space="preserve">项目</w:t>
      </w:r>
      <w:r>
        <w:rPr>
          <w:rFonts w:cs="Times New Roman" w:hint="eastAsia"/>
        </w:rPr>
        <w:t xml:space="preserve">效益</w:t>
      </w:r>
      <w:r>
        <w:rPr>
          <w:rFonts w:cs="Times New Roman" w:hint="eastAsia"/>
          <w:lang w:val="zh-TW" w:eastAsia="zh-TW"/>
        </w:rPr>
        <w:t xml:space="preserve">类指标由</w:t>
      </w:r>
      <w:r>
        <w:rPr>
          <w:rFonts w:cs="Times New Roman" w:hint="eastAsia"/>
        </w:rPr>
        <w:t xml:space="preserve">3</w:t>
      </w:r>
      <w:r>
        <w:rPr>
          <w:rFonts w:cs="Times New Roman" w:hint="eastAsia"/>
          <w:lang w:val="zh-TW" w:eastAsia="zh-TW"/>
        </w:rPr>
        <w:t xml:space="preserve">个</w:t>
      </w:r>
      <w:r>
        <w:rPr>
          <w:rFonts w:cs="Times New Roman" w:hint="eastAsia"/>
          <w:lang w:val="zh-TW"/>
        </w:rPr>
        <w:t xml:space="preserve">二</w:t>
      </w:r>
      <w:r>
        <w:rPr>
          <w:rFonts w:cs="Times New Roman" w:hint="eastAsia"/>
          <w:lang w:val="zh-TW" w:eastAsia="zh-TW"/>
        </w:rPr>
        <w:t xml:space="preserve">级指标和</w:t>
      </w:r>
      <w:r>
        <w:rPr>
          <w:rFonts w:cs="Times New Roman" w:hint="eastAsia"/>
        </w:rPr>
        <w:t xml:space="preserve">3</w:t>
      </w:r>
      <w:r>
        <w:rPr>
          <w:rFonts w:cs="Times New Roman" w:hint="eastAsia"/>
          <w:lang w:val="zh-TW" w:eastAsia="zh-TW"/>
        </w:rPr>
        <w:t xml:space="preserve">个</w:t>
      </w:r>
      <w:r>
        <w:rPr>
          <w:rFonts w:cs="Times New Roman" w:hint="eastAsia"/>
        </w:rPr>
        <w:t xml:space="preserve">三</w:t>
      </w:r>
      <w:r>
        <w:rPr>
          <w:rFonts w:cs="Times New Roman" w:hint="eastAsia"/>
          <w:lang w:val="zh-TW" w:eastAsia="zh-TW"/>
        </w:rPr>
        <w:t xml:space="preserve">级指标构成，权重分</w:t>
      </w:r>
      <w:r>
        <w:rPr>
          <w:rFonts w:cs="Times New Roman" w:hint="eastAsia"/>
        </w:rPr>
        <w:t xml:space="preserve">18.00</w:t>
      </w:r>
      <w:r>
        <w:rPr>
          <w:rFonts w:cs="Times New Roman" w:hint="eastAsia"/>
          <w:lang w:val="zh-TW" w:eastAsia="zh-TW"/>
        </w:rPr>
        <w:t xml:space="preserve">分，实际得分</w:t>
      </w:r>
      <w:r>
        <w:rPr>
          <w:rFonts w:cs="Times New Roman" w:hint="eastAsia"/>
        </w:rPr>
        <w:t xml:space="preserve">17.30</w:t>
      </w:r>
      <w:r>
        <w:rPr>
          <w:rFonts w:cs="Times New Roman" w:hint="eastAsia"/>
          <w:lang w:val="zh-TW" w:eastAsia="zh-TW"/>
        </w:rPr>
        <w:t xml:space="preserve">分</w:t>
      </w:r>
      <w:r>
        <w:rPr>
          <w:rFonts w:cs="Times New Roman" w:hint="eastAsia"/>
          <w:lang w:val="zh-TW"/>
        </w:rPr>
        <w:t xml:space="preserve">。</w:t>
      </w:r>
    </w:p>
    <w:p>
      <w:pPr>
        <w:spacing w:line="360" w:lineRule="auto"/>
        <w:ind w:firstLine="560"/>
        <w:rPr>
          <w:rFonts w:cs="Times New Roman" w:hint="eastAsia"/>
          <w:lang w:eastAsia="zh-CN"/>
        </w:rPr>
      </w:pPr>
      <w:bookmarkStart w:id="13" w:name="cyth20002"/>
      <w:bookmarkEnd w:id="13"/>
      <w:r>
        <w:rPr>
          <w:rFonts w:cs="Times New Roman" w:hint="eastAsia"/>
          <w:lang w:eastAsia="zh-CN"/>
        </w:rPr>
        <w:t xml:space="preserve">1.社会效益指标完成情况分析</w:t>
      </w:r>
    </w:p>
    <w:p>
      <w:pPr>
        <w:spacing w:line="360" w:lineRule="auto"/>
        <w:ind w:firstLine="560"/>
        <w:rPr>
          <w:rFonts w:cs="Times New Roman" w:hint="eastAsia"/>
          <w:lang w:eastAsia="zh-CN"/>
        </w:rPr>
      </w:pPr>
      <w:r>
        <w:rPr>
          <w:rFonts w:cs="Times New Roman" w:hint="eastAsia"/>
          <w:lang w:eastAsia="zh-CN"/>
        </w:rPr>
        <w:t xml:space="preserve">“有效开展人工作增水作业，增加乌鲁木齐河来水，增加水库蓄水，改善山区生态环境”指标：预期指标值为明显改善，实际完成指标值为基本达成目标，指标完成率为90.0%，偏差率</w:t>
      </w:r>
      <w:r>
        <w:rPr>
          <w:rFonts w:cs="Times New Roman" w:hint="eastAsia"/>
          <w:lang w:val="en-US" w:eastAsia="zh-CN"/>
        </w:rPr>
        <w:t xml:space="preserve">10%，</w:t>
      </w:r>
      <w:r>
        <w:rPr>
          <w:rFonts w:cs="Times New Roman" w:hint="eastAsia"/>
          <w:lang w:eastAsia="zh-CN"/>
        </w:rPr>
        <w:t xml:space="preserve">扣分原因分析：受年度自然降水时空分布不均、部分山区地形复杂、作业条件受限等客观因素影响，增水效益在局部区域未完全达到预期效果，生态环境改善程度未实现全覆盖、全方位明显提升，因此扣1分；改进措施：</w:t>
      </w:r>
      <w:r>
        <w:rPr>
          <w:rFonts w:hint="eastAsia"/>
        </w:rPr>
        <w:t xml:space="preserve">科学合理设定年度绩效指标</w:t>
      </w:r>
      <w:r>
        <w:rPr>
          <w:rFonts w:cs="Times New Roman" w:hint="eastAsia"/>
          <w:lang w:eastAsia="zh-CN"/>
        </w:rPr>
        <w:t xml:space="preserve">。</w:t>
      </w:r>
    </w:p>
    <w:p>
      <w:pPr>
        <w:spacing w:line="360" w:lineRule="auto"/>
        <w:ind w:firstLine="560"/>
        <w:rPr>
          <w:rFonts w:cs="Times New Roman" w:hint="eastAsia"/>
          <w:lang w:eastAsia="zh-CN"/>
        </w:rPr>
      </w:pPr>
      <w:r>
        <w:rPr>
          <w:rFonts w:cs="Times New Roman" w:hint="eastAsia"/>
          <w:lang w:eastAsia="zh-CN"/>
        </w:rPr>
        <w:t xml:space="preserve">综上所述，本指标满分为7分，根据评分标准得6分。</w:t>
      </w:r>
    </w:p>
    <w:p>
      <w:pPr>
        <w:spacing w:line="360" w:lineRule="auto"/>
        <w:ind w:firstLine="560"/>
        <w:rPr>
          <w:rFonts w:cs="Times New Roman" w:hint="eastAsia"/>
          <w:lang w:eastAsia="zh-CN"/>
        </w:rPr>
      </w:pPr>
      <w:r>
        <w:rPr>
          <w:rFonts w:cs="Times New Roman" w:hint="eastAsia"/>
          <w:lang w:eastAsia="zh-CN"/>
        </w:rPr>
        <w:t xml:space="preserve">2.生态效益指标完成情况分析</w:t>
      </w:r>
    </w:p>
    <w:p>
      <w:pPr>
        <w:spacing w:line="360" w:lineRule="auto"/>
        <w:ind w:firstLine="560"/>
        <w:rPr>
          <w:rFonts w:cs="Times New Roman" w:hint="eastAsia"/>
          <w:lang w:eastAsia="zh-CN"/>
        </w:rPr>
      </w:pPr>
      <w:r>
        <w:rPr>
          <w:rFonts w:cs="Times New Roman" w:hint="eastAsia"/>
          <w:lang w:eastAsia="zh-CN"/>
        </w:rPr>
        <w:t xml:space="preserve">“积雪覆盖面积”指标：预期指标值为大于等于1850平方千米，实际完成指标值为等于6217平方千米，指标完成率为336.05%，偏差率</w:t>
      </w:r>
      <w:r>
        <w:rPr>
          <w:rFonts w:cs="Times New Roman" w:hint="eastAsia"/>
          <w:lang w:val="en-US" w:eastAsia="zh-CN"/>
        </w:rPr>
        <w:t xml:space="preserve">236.05%，</w:t>
      </w:r>
      <w:r>
        <w:rPr>
          <w:rFonts w:cs="Times New Roman" w:hint="eastAsia"/>
          <w:lang w:eastAsia="zh-CN"/>
        </w:rPr>
        <w:t xml:space="preserve">扣分原因分析：本年度降雪条件整体较好，加之人工增雪作业及时高效，积雪覆盖面积大幅超额完成年度目标，指标完成质量高，不扣分；改进措施：</w:t>
      </w:r>
      <w:r>
        <w:rPr>
          <w:rFonts w:hint="eastAsia"/>
        </w:rPr>
        <w:t xml:space="preserve">科学合理设定年度绩效指标</w:t>
      </w:r>
      <w:r>
        <w:rPr>
          <w:rFonts w:cs="Times New Roman" w:hint="eastAsia"/>
          <w:lang w:eastAsia="zh-CN"/>
        </w:rPr>
        <w:t xml:space="preserve">。</w:t>
      </w:r>
    </w:p>
    <w:p>
      <w:pPr>
        <w:spacing w:line="360" w:lineRule="auto"/>
        <w:ind w:firstLine="560"/>
        <w:rPr>
          <w:rFonts w:cs="Times New Roman" w:hint="eastAsia"/>
          <w:lang w:eastAsia="zh-CN"/>
        </w:rPr>
      </w:pPr>
      <w:r>
        <w:rPr>
          <w:rFonts w:cs="Times New Roman" w:hint="eastAsia"/>
          <w:lang w:eastAsia="zh-CN"/>
        </w:rPr>
        <w:t xml:space="preserve">综上所述，本指标满分为7分，根据评分标准得</w:t>
      </w:r>
      <w:r>
        <w:rPr>
          <w:rFonts w:cs="Times New Roman" w:hint="eastAsia"/>
          <w:lang w:val="en-US" w:eastAsia="zh-CN"/>
        </w:rPr>
        <w:t xml:space="preserve">7</w:t>
      </w:r>
      <w:r>
        <w:rPr>
          <w:rFonts w:cs="Times New Roman" w:hint="eastAsia"/>
          <w:lang w:eastAsia="zh-CN"/>
        </w:rPr>
        <w:t xml:space="preserve">分。</w:t>
      </w:r>
    </w:p>
    <w:p>
      <w:pPr>
        <w:spacing w:line="360" w:lineRule="auto"/>
        <w:ind w:firstLine="560"/>
        <w:rPr>
          <w:rFonts w:cs="Times New Roman" w:hint="eastAsia"/>
          <w:lang w:eastAsia="zh-CN"/>
        </w:rPr>
      </w:pPr>
      <w:r>
        <w:rPr>
          <w:rFonts w:cs="Times New Roman" w:hint="eastAsia"/>
          <w:lang w:eastAsia="zh-CN"/>
        </w:rPr>
        <w:t xml:space="preserve">3.满意度指标完成情况分析</w:t>
      </w:r>
    </w:p>
    <w:p>
      <w:pPr>
        <w:spacing w:line="360" w:lineRule="auto"/>
        <w:ind w:firstLine="560"/>
        <w:rPr>
          <w:rFonts w:cs="Times New Roman" w:hint="eastAsia"/>
          <w:lang w:eastAsia="zh-CN"/>
        </w:rPr>
      </w:pPr>
      <w:r>
        <w:rPr>
          <w:rFonts w:cs="Times New Roman" w:hint="eastAsia"/>
          <w:lang w:eastAsia="zh-CN"/>
        </w:rPr>
        <w:t xml:space="preserve">“开展人工增雨雪作业地区群众满意度”指标：预期指标值为≥90%，实际完成指标值为等于100%，指标完成率为100%。扣分原因分析：无。</w:t>
      </w:r>
    </w:p>
    <w:p>
      <w:pPr>
        <w:spacing w:line="360" w:lineRule="auto"/>
        <w:ind w:firstLine="560"/>
        <w:rPr>
          <w:rFonts w:cs="Times New Roman" w:hint="eastAsia"/>
          <w:lang w:eastAsia="zh-CN"/>
        </w:rPr>
      </w:pPr>
      <w:r>
        <w:rPr>
          <w:rFonts w:cs="Times New Roman" w:hint="eastAsia"/>
          <w:lang w:eastAsia="zh-CN"/>
        </w:rPr>
        <w:t xml:space="preserve">综上所述，本指标满分为4分，根据评分标准得4分。</w:t>
      </w:r>
    </w:p>
    <w:p>
      <w:pPr>
        <w:ind w:firstLine="560"/>
        <w:rPr>
          <w:rFonts w:ascii="黑体" w:eastAsia="黑体" w:hAnsi="黑体" w:cs="黑体"/>
        </w:rPr>
      </w:pPr>
      <w:r>
        <w:rPr>
          <w:rFonts w:ascii="黑体" w:eastAsia="黑体" w:hAnsi="黑体" w:cs="黑体" w:hint="eastAsia"/>
        </w:rPr>
        <w:t xml:space="preserve">五、主要经验及做法、存在的问题及原因分析</w:t>
      </w:r>
    </w:p>
    <w:p>
      <w:pPr>
        <w:ind w:firstLine="562"/>
        <w:rPr>
          <w:rFonts w:ascii="楷体" w:eastAsia="楷体" w:hAnsi="楷体" w:cs="楷体"/>
          <w:b/>
          <w:bCs/>
        </w:rPr>
      </w:pPr>
      <w:bookmarkStart w:id="14" w:name="_Toc28290"/>
      <w:bookmarkStart w:id="15" w:name="_Toc1921"/>
      <w:r>
        <w:rPr>
          <w:rFonts w:ascii="楷体" w:eastAsia="楷体" w:hAnsi="楷体" w:cs="楷体" w:hint="eastAsia"/>
          <w:b/>
          <w:bCs/>
        </w:rPr>
        <w:t xml:space="preserve">（一）主要经验及做法</w:t>
      </w:r>
      <w:bookmarkEnd w:id="14"/>
      <w:bookmarkEnd w:id="15"/>
    </w:p>
    <w:p>
      <w:pPr>
        <w:spacing w:line="360" w:lineRule="auto"/>
        <w:ind w:firstLine="560"/>
        <w:rPr>
          <w:rFonts w:cs="Times New Roman" w:hint="eastAsia"/>
          <w:lang w:val="zh-TW" w:eastAsia="zh-TW"/>
        </w:rPr>
      </w:pPr>
      <w:r>
        <w:rPr>
          <w:rFonts w:cs="Times New Roman" w:hint="eastAsia"/>
          <w:lang w:val="zh-TW" w:eastAsia="zh-TW"/>
        </w:rPr>
        <w:t xml:space="preserve">2025年人工增水项目实施过程中，我单位坚持科学作业、规范管理、安全优先、绩效导向的工作原则，形成了较为成熟的经验做法。一是精准研判、科学调度，密切监测天气形势，抓住有利作业时机开展火箭、烟炉、飞机、无人机立体化增水作业，作业频次与增水效益均超额完成年度目标，有效提升水库蓄水与生态补水能力。二是严格资金管理、规范支出流程，严格执行预算与财务制度，做到专款专用、手续齐全、全程可追溯，预算执行率保持在较高水平，财政资金使用效益充分发挥。三是压实安全责任、强化闭环管理，完善制度体系，落实装备年检、隐患排查、人员培训等措施，实现全年安全零事故。四是强化部门协同、提升服务效能，加强与气象、水务、农业、生态环境等单位联动，形成增水作业、生态保护、供水保障协同推进的良好格局，项目整体运行规范高效。</w:t>
      </w:r>
    </w:p>
    <w:p>
      <w:pPr>
        <w:pStyle w:val="Heading2"/>
        <w:ind w:firstLine="643"/>
      </w:pPr>
      <w:r>
        <w:rPr>
          <w:rFonts w:hint="eastAsia"/>
        </w:rPr>
        <w:t xml:space="preserve">（二）存在的问题及原因分析</w:t>
      </w:r>
    </w:p>
    <w:p>
      <w:pPr>
        <w:spacing w:line="360" w:lineRule="auto"/>
        <w:ind w:firstLine="560"/>
        <w:rPr>
          <w:rFonts w:cs="Times New Roman" w:hint="default"/>
          <w:lang w:val="en-US" w:eastAsia="zh-CN"/>
        </w:rPr>
      </w:pPr>
      <w:r>
        <w:rPr>
          <w:rFonts w:cs="Times New Roman" w:hint="default"/>
          <w:lang w:val="en-US" w:eastAsia="zh-CN"/>
        </w:rPr>
        <w:t xml:space="preserve">1.现行</w:t>
      </w:r>
      <w:r>
        <w:rPr>
          <w:rFonts w:cs="Times New Roman" w:hint="eastAsia"/>
          <w:lang w:val="en-US" w:eastAsia="zh-CN"/>
        </w:rPr>
        <w:t xml:space="preserve">行业发展及</w:t>
      </w:r>
      <w:r>
        <w:rPr>
          <w:rFonts w:cs="Times New Roman" w:hint="default"/>
          <w:lang w:val="en-US" w:eastAsia="zh-CN"/>
        </w:rPr>
        <w:t xml:space="preserve">评估体系尚难以精准测算增水作业对水资源增量的具体贡献，影响绩效评价的科学性。部分作业点基础设施仍较薄弱，尤其是偏远区域的通信保障、设备维护能力不足，影响作业效率和安全性。</w:t>
      </w:r>
    </w:p>
    <w:p>
      <w:pPr>
        <w:spacing w:line="360" w:lineRule="auto"/>
        <w:ind w:firstLine="560"/>
        <w:rPr>
          <w:rFonts w:cs="Times New Roman" w:hint="default"/>
          <w:lang w:val="en-US" w:eastAsia="zh-CN"/>
        </w:rPr>
      </w:pPr>
      <w:r>
        <w:rPr>
          <w:rFonts w:cs="Times New Roman" w:hint="eastAsia"/>
          <w:lang w:val="en-US" w:eastAsia="zh-CN"/>
        </w:rPr>
        <w:t xml:space="preserve">2.</w:t>
      </w:r>
      <w:r>
        <w:rPr>
          <w:rFonts w:cs="Times New Roman" w:hint="default"/>
          <w:lang w:val="en-US" w:eastAsia="zh-CN"/>
        </w:rPr>
        <w:t xml:space="preserve">预算编制与执行过程中，部分采购环节周期较长</w:t>
      </w:r>
      <w:r>
        <w:rPr>
          <w:rFonts w:cs="Times New Roman" w:hint="eastAsia"/>
          <w:lang w:val="en-US" w:eastAsia="zh-CN"/>
        </w:rPr>
        <w:t xml:space="preserve">，单个科目额度较大</w:t>
      </w:r>
      <w:r>
        <w:rPr>
          <w:rFonts w:cs="Times New Roman" w:hint="default"/>
          <w:lang w:val="en-US" w:eastAsia="zh-CN"/>
        </w:rPr>
        <w:t xml:space="preserve">，存在一定</w:t>
      </w:r>
      <w:r>
        <w:rPr>
          <w:rFonts w:cs="Times New Roman" w:hint="eastAsia"/>
          <w:lang w:val="en-US" w:eastAsia="zh-CN"/>
        </w:rPr>
        <w:t xml:space="preserve">的财政拨付困难及滞后</w:t>
      </w:r>
      <w:r>
        <w:rPr>
          <w:rFonts w:cs="Times New Roman" w:hint="default"/>
          <w:lang w:val="en-US" w:eastAsia="zh-CN"/>
        </w:rPr>
        <w:t xml:space="preserve">，需进一步优化采购流程和</w:t>
      </w:r>
      <w:r>
        <w:rPr>
          <w:rFonts w:cs="Times New Roman" w:hint="eastAsia"/>
          <w:lang w:val="en-US" w:eastAsia="zh-CN"/>
        </w:rPr>
        <w:t xml:space="preserve">预算编制水平，提高资金拨付率</w:t>
      </w:r>
      <w:r>
        <w:rPr>
          <w:rFonts w:cs="Times New Roman" w:hint="default"/>
          <w:lang w:val="en-US" w:eastAsia="zh-CN"/>
        </w:rPr>
        <w:t xml:space="preserve">。</w:t>
      </w:r>
    </w:p>
    <w:p>
      <w:pPr>
        <w:spacing w:line="360" w:lineRule="auto"/>
        <w:ind w:firstLine="560"/>
        <w:rPr>
          <w:rFonts w:cs="Times New Roman" w:hint="eastAsia"/>
          <w:lang w:val="en-US" w:eastAsia="zh-CN"/>
        </w:rPr>
      </w:pPr>
      <w:r>
        <w:rPr>
          <w:rFonts w:cs="Times New Roman" w:hint="eastAsia"/>
          <w:lang w:val="en-US" w:eastAsia="zh-CN"/>
        </w:rPr>
        <w:t xml:space="preserve">3.科技支撑能力仍需加强，地形云降水规律研究不够深入，作业效果评估的精准度有待提升。智能化水平有待进一步提高，系统融合应用不够充分。人才队伍结构有待优化，高层次科研人才短缺，创新攻关能力有待增强。科普宣传力度不足，社会公众对人影工作的认知度和了解度不够，支持配合的氛围需进一步营造。</w:t>
      </w:r>
    </w:p>
    <w:p>
      <w:pPr>
        <w:pStyle w:val="Heading2"/>
        <w:ind w:firstLine="643"/>
      </w:pPr>
      <w:r>
        <w:rPr>
          <w:rFonts w:hint="eastAsia"/>
        </w:rPr>
        <w:t xml:space="preserve">（三）下一步改进措施</w:t>
      </w:r>
    </w:p>
    <w:p>
      <w:pPr>
        <w:spacing w:line="360" w:lineRule="auto"/>
        <w:ind w:firstLine="560"/>
        <w:rPr>
          <w:rFonts w:cs="Times New Roman" w:hint="eastAsia"/>
          <w:lang w:val="en-US" w:eastAsia="zh-CN"/>
        </w:rPr>
      </w:pPr>
      <w:r>
        <w:rPr>
          <w:rFonts w:cs="Times New Roman" w:hint="eastAsia"/>
          <w:lang w:val="en-US" w:eastAsia="zh-CN"/>
        </w:rPr>
        <w:t xml:space="preserve">1.健全效果评估体系，夯实基础设施短板。针对增水作业贡献难以精准测算、偏远区域通信与维护能力不足的问题，推动从“经验评价”向“科学评价”转变，联合科研院所开展地形云降水机理研究，加密布设探测设备，完善作业效果评估模型，为绩效目标设定和资金效益分析提供精准依据。重点对偏远作业点加大通信网络覆盖和设备维护投入，配备应急电源、备用通信终端等配套设施，建立定期巡检和远程运维机制，提升极端条件下作业响应能力和安全保障水平。</w:t>
      </w:r>
    </w:p>
    <w:p>
      <w:pPr>
        <w:spacing w:line="360" w:lineRule="auto"/>
        <w:ind w:firstLine="560"/>
        <w:rPr>
          <w:rFonts w:cs="Times New Roman" w:hint="eastAsia"/>
          <w:lang w:val="en-US" w:eastAsia="zh-CN"/>
        </w:rPr>
      </w:pPr>
      <w:r>
        <w:rPr>
          <w:rFonts w:cs="Times New Roman" w:hint="eastAsia"/>
          <w:lang w:val="en-US" w:eastAsia="zh-CN"/>
        </w:rPr>
        <w:t xml:space="preserve">2.优化采购流程，提高预算执行效率。针对采购周期长、科目额度大、财政拨付困难等问题，加强预算编制科学性，细化采购计划，优化审批流程，缩短采购周期，合理拆分科目额度，积极对接财政部门，提高资金拨付率，确保项目按计划实施。</w:t>
      </w:r>
    </w:p>
    <w:p>
      <w:pPr>
        <w:spacing w:line="360" w:lineRule="auto"/>
        <w:ind w:firstLine="560"/>
        <w:rPr>
          <w:rFonts w:cs="Times New Roman" w:hint="default"/>
          <w:lang w:val="en-US" w:eastAsia="zh-CN"/>
        </w:rPr>
      </w:pPr>
      <w:r>
        <w:rPr>
          <w:rFonts w:cs="Times New Roman" w:hint="eastAsia"/>
          <w:lang w:val="en-US" w:eastAsia="zh-CN"/>
        </w:rPr>
        <w:t xml:space="preserve">3.强化科技支撑与人才科普建设。针对降水规律研究不深、评估精准度不足、智能化水平不高、人才结构不合理、科普宣传不够等问题，联合科研院所深化地形云降水机理研究，完善评估模型；推进人影指挥系统与气象大数据、人工智能深度融合，实现智能识别与精准调度；引进高层次科研人才，与高校联合培养，组建创新攻关团队，完善激励机制；运用新媒体、科普基地、公众开放日等载体加大科普宣传，增强社会认知与支持，营造良好工作氛围。</w:t>
      </w:r>
    </w:p>
    <w:p>
      <w:pPr>
        <w:pStyle w:val="Heading1"/>
        <w:ind w:left="0" w:firstLine="640" w:leftChars="0" w:firstLineChars="200"/>
      </w:pPr>
      <w:r>
        <w:rPr>
          <w:rFonts w:hint="eastAsia"/>
        </w:rPr>
        <w:t xml:space="preserve">六、有关建议</w:t>
      </w:r>
    </w:p>
    <w:p>
      <w:pPr>
        <w:spacing w:line="360" w:lineRule="auto"/>
        <w:ind w:firstLine="560"/>
        <w:rPr>
          <w:rFonts w:cs="Times New Roman" w:hint="eastAsia"/>
          <w:lang w:val="en-US" w:eastAsia="zh-CN"/>
        </w:rPr>
      </w:pPr>
      <w:r>
        <w:rPr>
          <w:rFonts w:cs="Times New Roman" w:hint="eastAsia"/>
          <w:lang w:val="en-US" w:eastAsia="zh-CN"/>
        </w:rPr>
        <w:t xml:space="preserve">为持续提升人工增水项目管理水平与财政资金使用效益，提出以下建议：一是进一步优化项目全过程管理，提前谋划年度作业计划、采购安排与资金支付节奏，强化跨部门协同与第三方服务对接，提升项目实施的连续性和均衡性。二是持续健全管理制度体系，完善安全管理、资金使用、绩效评价、内部控制等制度，推动制度执行更加严格规范，形成长效管理机制。三是加强业务能力与队伍建设，持续开展作业技能、安全管理、财务绩效等方面培训，提升人员综合业务水平，为人工影响天气工作高质量发展提供坚实支撑。</w:t>
      </w:r>
    </w:p>
    <w:p>
      <w:pPr>
        <w:pStyle w:val="Heading1"/>
        <w:ind w:firstLine="643"/>
      </w:pPr>
      <w:r>
        <w:rPr>
          <w:rFonts w:hint="eastAsia"/>
        </w:rPr>
        <w:t xml:space="preserve">七、其他需要说明的问题</w:t>
      </w:r>
    </w:p>
    <w:p>
      <w:pPr>
        <w:spacing w:line="360" w:lineRule="auto"/>
        <w:ind w:firstLine="560"/>
        <w:rPr>
          <w:rFonts w:cs="Times New Roman" w:hint="eastAsia"/>
          <w:lang w:val="en-US" w:eastAsia="zh-CN"/>
        </w:rPr>
      </w:pPr>
      <w:r>
        <w:rPr>
          <w:rFonts w:cs="Times New Roman" w:hint="eastAsia"/>
          <w:lang w:val="en-US" w:eastAsia="zh-CN"/>
        </w:rPr>
        <w:t xml:space="preserve">（一）本项目产生的部分间接</w:t>
      </w:r>
      <w:r>
        <w:rPr>
          <w:rFonts w:cs="Times New Roman" w:hint="eastAsia"/>
          <w:lang w:val="en-US"/>
        </w:rPr>
        <w:t xml:space="preserve">性</w:t>
      </w:r>
      <w:r>
        <w:rPr>
          <w:rFonts w:cs="Times New Roman" w:hint="eastAsia"/>
          <w:lang w:val="en-US" w:eastAsia="zh-CN"/>
        </w:rPr>
        <w:t xml:space="preserve">效果</w:t>
      </w:r>
      <w:r>
        <w:rPr>
          <w:rFonts w:cs="Times New Roman" w:hint="eastAsia"/>
          <w:lang w:val="en-US"/>
        </w:rPr>
        <w:t xml:space="preserve">无法</w:t>
      </w:r>
      <w:r>
        <w:rPr>
          <w:rFonts w:cs="Times New Roman" w:hint="eastAsia"/>
          <w:lang w:val="en-US" w:eastAsia="zh-CN"/>
        </w:rPr>
        <w:t xml:space="preserve">在短期内</w:t>
      </w:r>
      <w:r>
        <w:rPr>
          <w:rFonts w:cs="Times New Roman" w:hint="eastAsia"/>
          <w:lang w:val="en-US"/>
        </w:rPr>
        <w:t xml:space="preserve">进行</w:t>
      </w:r>
      <w:r>
        <w:rPr>
          <w:rFonts w:cs="Times New Roman" w:hint="eastAsia"/>
          <w:lang w:val="en-US" w:eastAsia="zh-CN"/>
        </w:rPr>
        <w:t xml:space="preserve">衡量，因此很难认定项目产生的全部效果。通过指标来反映绩效，指标的科学性和全面性需要不断地完善和研究。</w:t>
      </w:r>
    </w:p>
    <w:p>
      <w:pPr>
        <w:spacing w:line="360" w:lineRule="auto"/>
        <w:ind w:firstLine="560"/>
        <w:rPr>
          <w:rFonts w:cs="Times New Roman" w:hint="eastAsia"/>
          <w:lang w:val="en-US" w:eastAsia="zh-CN"/>
        </w:rPr>
      </w:pPr>
      <w:r>
        <w:rPr>
          <w:rFonts w:cs="Times New Roman" w:hint="eastAsia"/>
          <w:lang w:val="en-US" w:eastAsia="zh-CN"/>
        </w:rPr>
        <w:t xml:space="preserve">（二）评价结果作为安排政府预算、完善政策和改进管理的重要依据。原则上，对评价等级为优、良的，根据情况予以支持；对评价等级为中、差的，要完善政策、改进管理，根据情况核减预算。</w:t>
      </w:r>
    </w:p>
    <w:p>
      <w:pPr>
        <w:spacing w:line="360" w:lineRule="auto"/>
        <w:ind w:firstLine="560"/>
        <w:rPr>
          <w:rFonts w:cs="Times New Roman" w:hint="eastAsia"/>
          <w:lang w:val="en-US" w:eastAsia="zh-CN"/>
        </w:rPr>
      </w:pPr>
      <w:r>
        <w:rPr>
          <w:rFonts w:cs="Times New Roman" w:hint="eastAsia"/>
          <w:lang w:val="en-US" w:eastAsia="zh-CN"/>
        </w:rPr>
        <w:t xml:space="preserve">（三）评价结果分别编入政府决算和部门预算，报送本级人民代表大会常务委员会，并依法予以公开。</w:t>
      </w:r>
    </w:p>
    <w:p>
      <w:pPr>
        <w:spacing w:line="360" w:lineRule="auto"/>
        <w:ind w:firstLine="560"/>
        <w:rPr>
          <w:rFonts w:cs="Times New Roman" w:hint="eastAsia"/>
          <w:lang w:val="en-US" w:eastAsia="zh-CN"/>
        </w:rPr>
      </w:pPr>
      <w:r>
        <w:rPr>
          <w:rFonts w:cs="Times New Roman" w:hint="eastAsia"/>
          <w:lang w:val="en-US" w:eastAsia="zh-CN"/>
        </w:rPr>
        <w:t xml:space="preserve">（四）对使用财政资金严重低效无效并造成重大损失的责任人，要按照相关规定追责问责。对绩效评价过程中发现的资金使用单位和个人的财政违法行为，依照《中华人民共和国预算法》《财政违法行为处罚处分条例》等有关规定追究责任，发现违纪违法问题线索的，应当及时移送纪检监察机关。</w:t>
      </w:r>
    </w:p>
    <w:p>
      <w:pPr>
        <w:spacing w:line="360" w:lineRule="auto"/>
        <w:ind w:firstLine="560"/>
        <w:rPr>
          <w:rFonts w:cs="Times New Roman" w:hint="eastAsia"/>
          <w:lang w:val="en-US" w:eastAsia="zh-CN"/>
        </w:rPr>
      </w:pPr>
      <w:r>
        <w:rPr>
          <w:rFonts w:cs="Times New Roman" w:hint="eastAsia"/>
          <w:lang w:val="en-US" w:eastAsia="zh-CN"/>
        </w:rPr>
        <w:t xml:space="preserve">（五）工作人员在绩效评价管理工作中存在违反《项目支出绩效评价管理办法》（财预〔2020〕10号）文件行为的，其他滥用职权、徇私舞弊等违法违纪行为的，依照《中华人民共和国预算法》《中华人民共和国公务员法》《中华人民共和国监察法》《财政违法行为处罚处分条例》等国家有关规定追究相应责</w:t>
      </w:r>
      <w:bookmarkStart w:id="16" w:name="_GoBack"/>
      <w:bookmarkEnd w:id="16"/>
      <w:r>
        <w:rPr>
          <w:rFonts w:cs="Times New Roman" w:hint="eastAsia"/>
          <w:lang w:val="en-US" w:eastAsia="zh-CN"/>
        </w:rPr>
        <w:t xml:space="preserve">任，涉嫌犯罪的，依法移送司法机关处理。</w:t>
      </w:r>
    </w:p>
    <w:sectPr>
      <w:headerReference w:type="even" r:id="rId4"/>
      <w:headerReference w:type="default" r:id="rId5"/>
      <w:headerReference w:type="first" r:id="rId6"/>
      <w:footerReference w:type="even" r:id="rId7"/>
      <w:footerReference w:type="default" r:id="rId8"/>
      <w:footerReference w:type="first" r:id="rId9"/>
      <w:pgSz w:w="11906" w:h="16838" w:orient="portrait"/>
      <w:pgMar w:top="1928" w:right="1531" w:bottom="1701" w:left="1531" w:header="737" w:footer="851" w:gutter="0"/>
      <w:pgNumType w:start="1"/>
      <w:cols w:num="1" w:space="720">
        <w:col w:w="8844" w:space="720"/>
      </w:cols>
      <w:docGrid w:type="lines" w:linePitch="40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Arial Unicode MS">
    <w:altName w:val="DejaVu Sans"/>
    <w:panose1 w:val="020B0604020202020204"/>
    <w:charset w:val="86"/>
    <w:family w:val="swiss"/>
    <w:pitch w:val="default"/>
    <w:sig w:usb0="00000000" w:usb1="00000000" w:usb2="0000003F" w:usb3="00000000" w:csb0="003F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 xml:space="preserve">5</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59264" coordsize="21600,21600" filled="f" stroked="f" strokeweight="0.5pt">
              <o:lock v:ext="edit" aspectratio="f"/>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 xml:space="preserve">5</w:t>
                    </w:r>
                    <w:r>
                      <w:rPr>
                        <w:rFonts w:hint="eastAsia"/>
                      </w:rP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26C92B9"/>
    <w:multiLevelType w:val="singleLevel"/>
    <w:tmpl w:val="826C92B9"/>
    <w:name w:val="Numbered_39b9326a-5773-4e1a-878d-ee2a73de187b"/>
    <w:lvl w:ilvl="0">
      <w:start w:val="2"/>
      <w:numFmt w:val="chineseCounting"/>
      <w:suff w:val="nothing"/>
      <w:lvlText w:val="（%1）"/>
      <w:lvlJc w:val="left"/>
      <w:rPr>
        <w:rFonts w:hint="eastAsia"/>
      </w:rPr>
    </w:lvl>
  </w:abstractNum>
  <w:abstractNum w:abstractNumId="1">
    <w:nsid w:val="F8E64B2D"/>
    <w:multiLevelType w:val="singleLevel"/>
    <w:tmpl w:val="F8E64B2D"/>
    <w:name w:val="Numbered_4c79993a-836d-471e-9988-5f3bf19b1652"/>
    <w:lvl w:ilvl="0">
      <w:start w:val="3"/>
      <w:numFmt w:val="chineseCounting"/>
      <w:suff w:val="nothing"/>
      <w:lvlText w:val="%1、"/>
      <w:lvlJc w:val="left"/>
      <w:rPr>
        <w:rFonts w:hint="eastAsia"/>
      </w:rPr>
    </w:lvl>
  </w:abstractNum>
  <w:abstractNum w:abstractNumId="2">
    <w:nsid w:val="3A7260C0"/>
    <w:multiLevelType w:val="multilevel"/>
    <w:tmpl w:val="3A7260C0"/>
    <w:name w:val="Numbered_bdaf3508-1d52-40c7-82cc-429778e7dbb5"/>
    <w:lvl w:ilvl="0">
      <w:start w:val="1"/>
      <w:numFmt w:val="chineseCountingThousand"/>
      <w:pStyle w:val="标题2"/>
      <w:lvlText w:val="(%1)"/>
      <w:lvlJc w:val="left"/>
      <w:pPr>
        <w:ind w:left="988"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Footer/>
  <w:bordersDoNotSurroundHeader/>
  <w:doNotTrackMove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291A1A"/>
    <w:rsid w:val="B7DFD00B"/>
    <w:rsid w:val="B8EFA31C"/>
    <w:rsid w:val="CDED4564"/>
    <w:rsid w:val="D2B71271"/>
    <w:rsid w:val="D518EBC5"/>
    <w:rsid w:val="DD772295"/>
    <w:rsid w:val="DDF740EA"/>
    <w:rsid w:val="DDFA3FC4"/>
    <w:rsid w:val="E76E20E1"/>
    <w:rsid w:val="EF8FA86A"/>
    <w:rsid w:val="EFBFBE9F"/>
    <w:rsid w:val="EFFBC3CE"/>
    <w:rsid w:val="F27F9B8F"/>
    <w:rsid w:val="F3FDBA54"/>
    <w:rsid w:val="F5EF8D52"/>
    <w:rsid w:val="F77C701A"/>
    <w:rsid w:val="F7DD04AB"/>
    <w:rsid w:val="FBDD9C9B"/>
    <w:rsid w:val="FD519C37"/>
    <w:rsid w:val="FF2977E6"/>
    <w:rsid w:val="FFBFDD85"/>
    <w:rsid w:val="FFE3084F"/>
    <w:rsid w:val="FFFF03C2"/>
    <w:rsid w:val="00047A7B"/>
    <w:rsid w:val="000531A0"/>
    <w:rsid w:val="00054B26"/>
    <w:rsid w:val="0009481A"/>
    <w:rsid w:val="001240C7"/>
    <w:rsid w:val="0014738A"/>
    <w:rsid w:val="0016071F"/>
    <w:rsid w:val="00161E33"/>
    <w:rsid w:val="001C088B"/>
    <w:rsid w:val="002462CE"/>
    <w:rsid w:val="00261D52"/>
    <w:rsid w:val="00272D23"/>
    <w:rsid w:val="002B4C5C"/>
    <w:rsid w:val="003174B1"/>
    <w:rsid w:val="003C1F29"/>
    <w:rsid w:val="003C38D2"/>
    <w:rsid w:val="003C4DE7"/>
    <w:rsid w:val="004120FD"/>
    <w:rsid w:val="0049189B"/>
    <w:rsid w:val="00495A50"/>
    <w:rsid w:val="00526488"/>
    <w:rsid w:val="0064501F"/>
    <w:rsid w:val="006A7438"/>
    <w:rsid w:val="006C6716"/>
    <w:rsid w:val="00707CE9"/>
    <w:rsid w:val="00735CCC"/>
    <w:rsid w:val="0075742F"/>
    <w:rsid w:val="00782BBA"/>
    <w:rsid w:val="007A4856"/>
    <w:rsid w:val="007D0D60"/>
    <w:rsid w:val="007E2B7C"/>
    <w:rsid w:val="007F3200"/>
    <w:rsid w:val="0081680D"/>
    <w:rsid w:val="00885A15"/>
    <w:rsid w:val="00906AB7"/>
    <w:rsid w:val="009478B6"/>
    <w:rsid w:val="009A3C9D"/>
    <w:rsid w:val="009F3987"/>
    <w:rsid w:val="00A43D0F"/>
    <w:rsid w:val="00A77A91"/>
    <w:rsid w:val="00A83364"/>
    <w:rsid w:val="00B2570D"/>
    <w:rsid w:val="00B97A8E"/>
    <w:rsid w:val="00C00462"/>
    <w:rsid w:val="00C117AC"/>
    <w:rsid w:val="00C366B7"/>
    <w:rsid w:val="00C5066F"/>
    <w:rsid w:val="00C56E67"/>
    <w:rsid w:val="00C70D71"/>
    <w:rsid w:val="00CA0C57"/>
    <w:rsid w:val="00CD5B05"/>
    <w:rsid w:val="00D14642"/>
    <w:rsid w:val="00D17C97"/>
    <w:rsid w:val="00DA0BA5"/>
    <w:rsid w:val="00DA687D"/>
    <w:rsid w:val="00DB37AA"/>
    <w:rsid w:val="00E01AC9"/>
    <w:rsid w:val="00E45C65"/>
    <w:rsid w:val="00E61B22"/>
    <w:rsid w:val="00E674F3"/>
    <w:rsid w:val="00EC4605"/>
    <w:rsid w:val="00ED77E7"/>
    <w:rsid w:val="00F77FAE"/>
    <w:rsid w:val="00F9353F"/>
    <w:rsid w:val="00FB5B81"/>
    <w:rsid w:val="00FE2E85"/>
    <w:rsid w:val="011A0CB4"/>
    <w:rsid w:val="01210E75"/>
    <w:rsid w:val="035A53EA"/>
    <w:rsid w:val="039C4E87"/>
    <w:rsid w:val="04FF572D"/>
    <w:rsid w:val="06832FFA"/>
    <w:rsid w:val="07F32AE5"/>
    <w:rsid w:val="099D6902"/>
    <w:rsid w:val="0A401CF1"/>
    <w:rsid w:val="0D537DC9"/>
    <w:rsid w:val="0E760F4E"/>
    <w:rsid w:val="10BF69AB"/>
    <w:rsid w:val="10EC3317"/>
    <w:rsid w:val="1134209D"/>
    <w:rsid w:val="12F1313F"/>
    <w:rsid w:val="132A65D3"/>
    <w:rsid w:val="17740758"/>
    <w:rsid w:val="17AF7810"/>
    <w:rsid w:val="196D4CA7"/>
    <w:rsid w:val="1A041D47"/>
    <w:rsid w:val="1A3A5CD1"/>
    <w:rsid w:val="1BE85270"/>
    <w:rsid w:val="1DCB3342"/>
    <w:rsid w:val="20127E0E"/>
    <w:rsid w:val="20366AE2"/>
    <w:rsid w:val="20A32962"/>
    <w:rsid w:val="240B5DBB"/>
    <w:rsid w:val="245E1E24"/>
    <w:rsid w:val="24FB72DE"/>
    <w:rsid w:val="2A053F0F"/>
    <w:rsid w:val="2A4B359A"/>
    <w:rsid w:val="2A5C3075"/>
    <w:rsid w:val="2B1F5779"/>
    <w:rsid w:val="2C103347"/>
    <w:rsid w:val="2CF4444F"/>
    <w:rsid w:val="2D947201"/>
    <w:rsid w:val="2E483E7E"/>
    <w:rsid w:val="2F2B2156"/>
    <w:rsid w:val="2F7728AC"/>
    <w:rsid w:val="2FCE2953"/>
    <w:rsid w:val="2FFB0266"/>
    <w:rsid w:val="30043020"/>
    <w:rsid w:val="332F7DDD"/>
    <w:rsid w:val="33845A2F"/>
    <w:rsid w:val="33944516"/>
    <w:rsid w:val="36185B49"/>
    <w:rsid w:val="37976191"/>
    <w:rsid w:val="37FF0959"/>
    <w:rsid w:val="38CC7587"/>
    <w:rsid w:val="38DD8B53"/>
    <w:rsid w:val="38F60B75"/>
    <w:rsid w:val="3986639D"/>
    <w:rsid w:val="39F3455F"/>
    <w:rsid w:val="3E92E35E"/>
    <w:rsid w:val="3F6F60A9"/>
    <w:rsid w:val="3FD4793B"/>
    <w:rsid w:val="3FDF154C"/>
    <w:rsid w:val="3FFDE803"/>
    <w:rsid w:val="40D26771"/>
    <w:rsid w:val="413E2617"/>
    <w:rsid w:val="467D6A4A"/>
    <w:rsid w:val="48DB40B9"/>
    <w:rsid w:val="49980213"/>
    <w:rsid w:val="4A94466D"/>
    <w:rsid w:val="4A996944"/>
    <w:rsid w:val="4E4A6D47"/>
    <w:rsid w:val="4F733A2D"/>
    <w:rsid w:val="4FB67747"/>
    <w:rsid w:val="4FD56C07"/>
    <w:rsid w:val="511FF2A1"/>
    <w:rsid w:val="51287F10"/>
    <w:rsid w:val="51F02AF2"/>
    <w:rsid w:val="523C431A"/>
    <w:rsid w:val="55A5494A"/>
    <w:rsid w:val="56803BC3"/>
    <w:rsid w:val="56B750BE"/>
    <w:rsid w:val="56FD7960"/>
    <w:rsid w:val="58EEF8B0"/>
    <w:rsid w:val="5CB079CC"/>
    <w:rsid w:val="5D7124E1"/>
    <w:rsid w:val="5EF59BB3"/>
    <w:rsid w:val="61011469"/>
    <w:rsid w:val="617B7D81"/>
    <w:rsid w:val="618129F7"/>
    <w:rsid w:val="62EE2619"/>
    <w:rsid w:val="634408DD"/>
    <w:rsid w:val="634D55BE"/>
    <w:rsid w:val="63D98A1A"/>
    <w:rsid w:val="6458033D"/>
    <w:rsid w:val="653A5570"/>
    <w:rsid w:val="65CE8002"/>
    <w:rsid w:val="67FB7621"/>
    <w:rsid w:val="68291A1A"/>
    <w:rsid w:val="686676F6"/>
    <w:rsid w:val="691B1594"/>
    <w:rsid w:val="6A412414"/>
    <w:rsid w:val="6C636FA9"/>
    <w:rsid w:val="6DE7F781"/>
    <w:rsid w:val="6F0D6C22"/>
    <w:rsid w:val="6F7E2ADA"/>
    <w:rsid w:val="6FD57E76"/>
    <w:rsid w:val="7148614E"/>
    <w:rsid w:val="71DC7C05"/>
    <w:rsid w:val="72074A57"/>
    <w:rsid w:val="72C80C35"/>
    <w:rsid w:val="72EEFEE1"/>
    <w:rsid w:val="7390366F"/>
    <w:rsid w:val="73E1D3C3"/>
    <w:rsid w:val="73E3016C"/>
    <w:rsid w:val="74370315"/>
    <w:rsid w:val="76D2301A"/>
    <w:rsid w:val="77274014"/>
    <w:rsid w:val="774329A8"/>
    <w:rsid w:val="777F3E76"/>
    <w:rsid w:val="77861774"/>
    <w:rsid w:val="77961E4C"/>
    <w:rsid w:val="779F26F8"/>
    <w:rsid w:val="77DADC90"/>
    <w:rsid w:val="79300B45"/>
    <w:rsid w:val="79A17504"/>
    <w:rsid w:val="79E771BC"/>
    <w:rsid w:val="79FF3433"/>
    <w:rsid w:val="7B686778"/>
    <w:rsid w:val="7B7039F9"/>
    <w:rsid w:val="7BE95770"/>
    <w:rsid w:val="7E617414"/>
    <w:rsid w:val="7EEE45B8"/>
    <w:rsid w:val="7F0C421B"/>
    <w:rsid w:val="7F3B891B"/>
    <w:rsid w:val="7FADB572"/>
    <w:rsid w:val="7FC676FF"/>
    <w:rsid w:val="7FDD5E49"/>
    <w:rsid w:val="7FEFBF53"/>
    <w:rsid w:val="7FFF98BB"/>
  </w:rsids>
  <w:docVars>
    <w:docVar w:name="commondata" w:val="eyJoZGlkIjoiYTQ3MzZmMGJhMmY4M2IwNTcwNWQ3YzA4ZTk1MmJiNmMifQ=="/>
  </w:docVars>
  <m:mathPr>
    <m:mathFont m:val="Cambria Math"/>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semiHidden="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qFormat="1"/>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qFormat="1"/>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qFormat="1"/>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Variable" w:semiHidden="0" w:uiPriority="0" w:unhideWhenUsed="0"/>
    <w:lsdException w:name="Normal Table" w:qFormat="1"/>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qFormat="1"/>
    <w:lsdException w:name="Table Grid" w:semiHidden="0" w:uiPriority="39"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spacing w:line="560" w:lineRule="exact"/>
      <w:ind w:firstLine="723" w:firstLineChars="200"/>
      <w:jc w:val="both"/>
    </w:pPr>
    <w:rPr>
      <w:rFonts w:ascii="仿宋_GB2312" w:eastAsia="仿宋_GB2312" w:hAnsi="仿宋_GB2312" w:cs="Times New Roman"/>
      <w:kern w:val="2"/>
      <w:sz w:val="28"/>
      <w:szCs w:val="24"/>
      <w:lang w:val="en-US" w:eastAsia="zh-CN" w:bidi="ar-SA"/>
    </w:rPr>
  </w:style>
  <w:style w:type="paragraph" w:styleId="Heading1">
    <w:name w:val="Heading 1"/>
    <w:basedOn w:val="Normal"/>
    <w:next w:val="Normal"/>
    <w:autoRedefine/>
    <w:qFormat/>
    <w:pPr>
      <w:keepNext/>
      <w:keepLines/>
      <w:ind w:firstLine="964"/>
      <w:outlineLvl w:val="0"/>
    </w:pPr>
    <w:rPr>
      <w:rFonts w:ascii="Times New Roman" w:eastAsia="黑体" w:hAnsi="Times New Roman"/>
      <w:b/>
      <w:kern w:val="44"/>
      <w:sz w:val="32"/>
      <w:szCs w:val="22"/>
    </w:rPr>
  </w:style>
  <w:style w:type="paragraph" w:styleId="Heading2">
    <w:name w:val="Heading 2"/>
    <w:basedOn w:val="Normal"/>
    <w:next w:val="Normal"/>
    <w:autoRedefine/>
    <w:unhideWhenUsed/>
    <w:qFormat/>
    <w:pPr>
      <w:keepNext/>
      <w:keepLines/>
      <w:ind w:firstLine="964"/>
      <w:outlineLvl w:val="1"/>
    </w:pPr>
    <w:rPr>
      <w:rFonts w:ascii="Arial" w:eastAsia="楷体" w:hAnsi="Arial"/>
      <w:b/>
      <w:sz w:val="32"/>
    </w:rPr>
  </w:style>
  <w:style w:type="paragraph" w:styleId="Heading3">
    <w:name w:val="Heading 3"/>
    <w:basedOn w:val="Normal"/>
    <w:next w:val="Normal"/>
    <w:autoRedefine/>
    <w:uiPriority w:val="99"/>
    <w:qFormat/>
    <w:pPr>
      <w:keepNext/>
      <w:keepLines/>
      <w:ind w:firstLine="883"/>
      <w:outlineLvl w:val="2"/>
    </w:pPr>
    <w:rPr>
      <w:b/>
      <w:bCs/>
      <w:kern w:val="0"/>
      <w:szCs w:val="32"/>
    </w:rPr>
  </w:style>
  <w:style w:type="character" w:default="1" w:styleId="DefaultParagraphFont">
    <w:name w:val="Default Paragraph Font"/>
    <w:uiPriority w:val="1"/>
    <w:semiHidden/>
    <w:unhideWhenUsed/>
    <w:qFormat/>
  </w:style>
  <w:style w:type="table" w:default="1" w:styleId="NormalTable">
    <w:name w:val="Normal Table"/>
    <w:uiPriority w:val="99"/>
    <w:semiHidden/>
    <w:unhideWhenUsed/>
    <w:qFormat/>
    <w:tblPr>
      <w:tblCellMar>
        <w:top w:w="0" w:type="dxa"/>
        <w:left w:w="108" w:type="dxa"/>
        <w:bottom w:w="0" w:type="dxa"/>
        <w:right w:w="108" w:type="dxa"/>
      </w:tblCellMar>
    </w:tblPr>
  </w:style>
  <w:style w:type="paragraph" w:styleId="CommentText">
    <w:name w:val="Comment Text"/>
    <w:basedOn w:val="Normal"/>
    <w:autoRedefine/>
    <w:qFormat/>
    <w:pPr>
      <w:jc w:val="left"/>
    </w:pPr>
  </w:style>
  <w:style w:type="paragraph" w:styleId="BodyText">
    <w:name w:val="Body Text"/>
    <w:basedOn w:val="Normal"/>
    <w:autoRedefine/>
    <w:qFormat/>
  </w:style>
  <w:style w:type="paragraph" w:styleId="BalloonText">
    <w:name w:val="Balloon Text"/>
    <w:basedOn w:val="Normal"/>
    <w:link w:val="批注框文本Char"/>
    <w:autoRedefine/>
    <w:qFormat/>
    <w:pPr>
      <w:spacing w:line="240" w:lineRule="auto"/>
    </w:pPr>
    <w:rPr>
      <w:sz w:val="18"/>
      <w:szCs w:val="18"/>
    </w:rPr>
  </w:style>
  <w:style w:type="paragraph" w:styleId="Footer">
    <w:name w:val="Footer"/>
    <w:basedOn w:val="Normal"/>
    <w:autoRedefine/>
    <w:qFormat/>
    <w:pPr>
      <w:tabs>
        <w:tab w:val="center" w:pos="4153"/>
        <w:tab w:val="right" w:pos="8306"/>
      </w:tabs>
      <w:snapToGrid w:val="0"/>
      <w:jc w:val="left"/>
    </w:pPr>
    <w:rPr>
      <w:sz w:val="18"/>
    </w:rPr>
  </w:style>
  <w:style w:type="paragraph" w:styleId="Header">
    <w:name w:val="Header"/>
    <w:basedOn w:val="Normal"/>
    <w:autoRedefine/>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pPr>
    <w:rPr>
      <w:sz w:val="18"/>
    </w:rPr>
  </w:style>
  <w:style w:type="paragraph" w:styleId="Index7">
    <w:name w:val="Index 7"/>
    <w:basedOn w:val="Normal"/>
    <w:next w:val="Normal"/>
    <w:qFormat/>
    <w:pPr>
      <w:ind w:left="2520"/>
    </w:pPr>
  </w:style>
  <w:style w:type="paragraph" w:styleId="BodyTextFirstIndent">
    <w:name w:val="Body Text First Indent"/>
    <w:basedOn w:val="BodyText"/>
    <w:next w:val="Index7"/>
    <w:uiPriority w:val="99"/>
    <w:unhideWhenUsed/>
    <w:qFormat/>
    <w:pPr>
      <w:ind w:firstLine="420" w:firstLineChars="100"/>
    </w:pPr>
  </w:style>
  <w:style w:type="table" w:styleId="TableGrid">
    <w:name w:val="Table Grid"/>
    <w:basedOn w:val="NormalTable"/>
    <w:autoRedefine/>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qFormat/>
    <w:rPr>
      <w:b/>
      <w:bCs/>
    </w:rPr>
  </w:style>
  <w:style w:type="character" w:styleId="CommentReference">
    <w:name w:val="Comment Reference"/>
    <w:basedOn w:val="DefaultParagraphFont"/>
    <w:qFormat/>
    <w:rPr>
      <w:sz w:val="21"/>
      <w:szCs w:val="21"/>
    </w:rPr>
  </w:style>
  <w:style w:type="paragraph" w:customStyle="1" w:styleId="正文A">
    <w:name w:val="正文 A"/>
    <w:autoRedefine/>
    <w:uiPriority w:val="99"/>
    <w:qFormat/>
    <w:pPr>
      <w:widowControl w:val="0"/>
      <w:spacing w:before="50" w:after="50" w:line="360" w:lineRule="auto"/>
    </w:pPr>
    <w:rPr>
      <w:rFonts w:ascii="Times New Roman" w:eastAsia="Arial Unicode MS" w:hAnsi="Arial Unicode MS" w:cs="Arial Unicode MS"/>
      <w:color w:val="000000"/>
      <w:kern w:val="2"/>
      <w:sz w:val="28"/>
      <w:szCs w:val="28"/>
      <w:u w:color="000000"/>
      <w:lang w:val="en-US" w:eastAsia="zh-CN" w:bidi="ar-SA"/>
    </w:rPr>
  </w:style>
  <w:style w:type="paragraph" w:customStyle="1" w:styleId="标题2">
    <w:name w:val="标题2"/>
    <w:basedOn w:val="Heading2"/>
    <w:qFormat/>
    <w:pPr>
      <w:numPr>
        <w:ilvl w:val="0"/>
        <w:numId w:val="1"/>
      </w:numPr>
      <w:spacing w:before="120" w:after="120" w:line="500" w:lineRule="exact"/>
    </w:pPr>
    <w:rPr>
      <w:rFonts w:ascii="仿宋_GB2312" w:eastAsia="仿宋_GB2312"/>
    </w:rPr>
  </w:style>
  <w:style w:type="paragraph" w:customStyle="1" w:styleId="Bodytext|1">
    <w:name w:val="Body text|1"/>
    <w:basedOn w:val="Normal"/>
    <w:qFormat/>
    <w:pPr>
      <w:spacing w:line="420" w:lineRule="auto"/>
      <w:ind w:firstLine="400"/>
    </w:pPr>
    <w:rPr>
      <w:rFonts w:ascii="宋体" w:hAnsi="宋体" w:cs="宋体"/>
      <w:sz w:val="30"/>
      <w:szCs w:val="30"/>
      <w:lang w:val="zh-TW" w:eastAsia="zh-TW" w:bidi="zh-TW"/>
    </w:rPr>
  </w:style>
  <w:style w:type="paragraph" w:customStyle="1" w:styleId="闻政正文">
    <w:name w:val="闻政正文"/>
    <w:basedOn w:val="Normal"/>
    <w:uiPriority w:val="99"/>
    <w:qFormat/>
    <w:pPr>
      <w:spacing w:line="500" w:lineRule="exact"/>
      <w:ind w:firstLine="883"/>
    </w:pPr>
    <w:rPr>
      <w:rFonts w:ascii="Times New Roman" w:hAnsi="Times New Roman"/>
      <w:kern w:val="0"/>
      <w:szCs w:val="28"/>
    </w:rPr>
  </w:style>
  <w:style w:type="paragraph" w:customStyle="1" w:styleId="闻政-正文段落文字">
    <w:name w:val="闻政-正文段落文字"/>
    <w:basedOn w:val="Normal"/>
    <w:uiPriority w:val="3"/>
    <w:qFormat/>
    <w:pPr>
      <w:spacing w:line="500" w:lineRule="exact"/>
      <w:ind w:firstLine="200"/>
    </w:pPr>
    <w:rPr>
      <w:rFonts w:ascii="Times New Roman" w:hAnsi="Times New Roman"/>
      <w:kern w:val="0"/>
      <w:szCs w:val="28"/>
    </w:rPr>
  </w:style>
  <w:style w:type="character" w:customStyle="1" w:styleId="批注框文本Char">
    <w:name w:val="批注框文本 Char"/>
    <w:basedOn w:val="DefaultParagraphFont"/>
    <w:link w:val="BalloonText"/>
    <w:qFormat/>
    <w:rPr>
      <w:rFonts w:ascii="仿宋_GB2312" w:eastAsia="仿宋_GB2312" w:hAnsi="仿宋_GB2312"/>
      <w:kern w:val="2"/>
      <w:sz w:val="18"/>
      <w:szCs w:val="18"/>
    </w:rPr>
  </w:style>
  <w:style w:type="paragraph" w:customStyle="1" w:styleId="_Style3">
    <w:name w:val="_Style 3"/>
    <w:next w:val="Normal"/>
    <w:autoRedefine/>
    <w:qFormat/>
    <w:pPr>
      <w:wordWrap w:val="0"/>
    </w:pPr>
    <w:rPr>
      <w:rFonts w:ascii="Times New Roman" w:eastAsia="宋体" w:hAnsi="Times New Roman" w:cs="Times New Roman"/>
      <w:sz w:val="32"/>
      <w:szCs w:val="22"/>
      <w:lang w:val="en-US" w:eastAsia="zh-CN" w:bidi="ar-SA"/>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styles" Target="styles.xml"/><Relationship Id="rId12" Type="http://schemas.openxmlformats.org/officeDocument/2006/relationships/numbering" Target="numbering.xml"/><Relationship Id="rId13" Type="http://schemas.openxmlformats.org/officeDocument/2006/relationships/fontTable" Target="fontTable.xml"/><Relationship Id="rId2" Type="http://schemas.openxmlformats.org/officeDocument/2006/relationships/webSettings" Target="webSettings.xml"/><Relationship Id="rId3" Type="http://schemas.openxmlformats.org/officeDocument/2006/relationships/customXml" Target="../customXml/item1.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29</Pages>
  <Words>2372</Words>
  <Characters>13524</Characters>
  <Application>WPS Office_12.8.2.17863_F1E327BC-269C-435d-A152-05C5408002CA</Application>
  <DocSecurity>0</DocSecurity>
  <Lines>112</Lines>
  <Paragraphs>31</Paragraphs>
  <ScaleCrop>false</ScaleCrop>
  <Company>DoubleOX</Company>
  <LinksUpToDate>false</LinksUpToDate>
  <CharactersWithSpaces>15865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驰远天合-柴万顺-18690160103</dc:creator>
  <cp:lastModifiedBy>user</cp:lastModifiedBy>
  <cp:revision>2</cp:revision>
  <dcterms:created xsi:type="dcterms:W3CDTF">2026-05-08T11:40:00Z</dcterms:created>
  <dcterms:modified xsi:type="dcterms:W3CDTF">2026-06-04T12:39:00Z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2052-12.8.2.17863</vt:lpwstr>
  </property>
  <property fmtid="{D5CDD505-2E9C-101B-9397-08002B2CF9AE}" pid="3" name="ICV">
    <vt:lpwstr>8A1AA7E82BB14F90A9F9ABE443057D0B_13</vt:lpwstr>
  </property>
  <property fmtid="{D5CDD505-2E9C-101B-9397-08002B2CF9AE}" pid="4" name="KSOTemplateDocerSaveRecord">
    <vt:lpwstr>eyJoZGlkIjoiNWMwMjVmMDUwM2JjY2I5MTMzMDNjZWY2MzViMjM2NDMiLCJ1c2VySWQiOiI0MzAzMDgzOTIifQ_x003D__x003D_</vt:lpwstr>
  </property>
</Properties>
</file>