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r/>
    </w:p>
    <w:p>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附件</w:t>
      </w:r>
      <w:r>
        <w:rPr>
          <w:rFonts w:eastAsia="仿宋"/>
          <w:kern w:val="0"/>
          <w:sz w:val="32"/>
          <w:szCs w:val="32"/>
        </w:rPr>
        <w:t xml:space="preserve">2</w:t>
      </w:r>
      <w:r>
        <w:rPr>
          <w:rFonts w:ascii="仿宋" w:eastAsia="仿宋" w:hAnsi="仿宋" w:cs="宋体" w:hint="eastAsia"/>
          <w:kern w:val="0"/>
          <w:sz w:val="32"/>
          <w:szCs w:val="32"/>
        </w:rPr>
        <w:t xml:space="preserve">：</w:t>
      </w: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val="0"/>
          <w:bCs/>
          <w:kern w:val="0"/>
          <w:sz w:val="52"/>
          <w:szCs w:val="52"/>
        </w:rPr>
      </w:pPr>
    </w:p>
    <w:p>
      <w:pPr>
        <w:spacing w:line="560" w:lineRule="exact"/>
        <w:jc w:val="center"/>
        <w:rPr>
          <w:rFonts w:ascii="方正小标宋_GBK" w:eastAsia="方正小标宋_GBK" w:hAnsi="华文中宋" w:cs="宋体"/>
          <w:b w:val="0"/>
          <w:bCs/>
          <w:kern w:val="0"/>
          <w:sz w:val="52"/>
          <w:szCs w:val="52"/>
        </w:rPr>
      </w:pPr>
      <w:r>
        <w:rPr>
          <w:rFonts w:ascii="方正小标宋_GBK" w:eastAsia="方正小标宋_GBK" w:hAnsi="华文中宋" w:cs="宋体" w:hint="eastAsia"/>
          <w:b w:val="0"/>
          <w:bCs/>
          <w:kern w:val="0"/>
          <w:sz w:val="52"/>
          <w:szCs w:val="52"/>
        </w:rPr>
        <w:t xml:space="preserve">项目支出绩效自评报告</w:t>
      </w:r>
    </w:p>
    <w:p>
      <w:pPr>
        <w:spacing w:line="540" w:lineRule="exact"/>
        <w:jc w:val="center"/>
        <w:rPr>
          <w:rFonts w:ascii="华文中宋" w:eastAsia="华文中宋" w:hAnsi="华文中宋" w:cs="宋体"/>
          <w:b/>
          <w:kern w:val="0"/>
          <w:sz w:val="52"/>
          <w:szCs w:val="52"/>
        </w:rPr>
      </w:pPr>
    </w:p>
    <w:p>
      <w:pPr>
        <w:spacing w:line="540" w:lineRule="exact"/>
        <w:jc w:val="center"/>
        <w:rPr>
          <w:rFonts w:eastAsia="仿宋_GB2312" w:hAnsi="宋体" w:cs="宋体"/>
          <w:kern w:val="0"/>
          <w:sz w:val="36"/>
          <w:szCs w:val="36"/>
        </w:rPr>
      </w:pPr>
      <w:r>
        <w:rPr>
          <w:rFonts w:eastAsia="仿宋_GB2312" w:hAnsi="宋体" w:cs="宋体" w:hint="eastAsia"/>
          <w:kern w:val="0"/>
          <w:sz w:val="36"/>
          <w:szCs w:val="36"/>
        </w:rPr>
        <w:t xml:space="preserve">（</w:t>
      </w:r>
      <w:r>
        <w:rPr>
          <w:rFonts w:eastAsia="仿宋_GB2312" w:hAnsi="宋体" w:cs="宋体" w:hint="eastAsia"/>
          <w:b/>
          <w:bCs/>
          <w:kern w:val="0"/>
          <w:sz w:val="36"/>
          <w:szCs w:val="36"/>
        </w:rPr>
        <w:t xml:space="preserve">   </w:t>
      </w:r>
      <w:r>
        <w:rPr>
          <w:rStyle w:val="Strong"/>
          <w:rFonts w:eastAsia="楷体"/>
          <w:b/>
          <w:bCs/>
          <w:spacing w:val="-4"/>
          <w:sz w:val="32"/>
          <w:szCs w:val="32"/>
        </w:rPr>
        <w:t xml:space="preserve">2024</w:t>
      </w:r>
      <w:r>
        <w:rPr>
          <w:rFonts w:eastAsia="仿宋_GB2312" w:hAnsi="宋体" w:cs="宋体" w:hint="eastAsia"/>
          <w:kern w:val="0"/>
          <w:sz w:val="36"/>
          <w:szCs w:val="36"/>
        </w:rPr>
        <w:t xml:space="preserve">  年度）</w:t>
      </w: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rPr>
          <w:rFonts w:eastAsia="仿宋_GB2312" w:hAnsi="宋体" w:cs="宋体"/>
          <w:kern w:val="0"/>
          <w:sz w:val="30"/>
          <w:szCs w:val="30"/>
        </w:rPr>
      </w:pPr>
    </w:p>
    <w:p>
      <w:pPr>
        <w:spacing w:line="700" w:lineRule="exact"/>
        <w:jc w:val="left"/>
        <w:rPr>
          <w:rFonts w:eastAsia="仿宋_GB2312" w:hAnsi="宋体" w:cs="宋体"/>
          <w:kern w:val="0"/>
          <w:sz w:val="36"/>
          <w:szCs w:val="36"/>
        </w:rPr>
      </w:pPr>
      <w:r>
        <w:rPr>
          <w:rFonts w:eastAsia="仿宋_GB2312" w:hAnsi="宋体" w:cs="宋体" w:hint="eastAsia"/>
          <w:kern w:val="0"/>
          <w:sz w:val="36"/>
          <w:szCs w:val="36"/>
        </w:rPr>
        <w:t xml:space="preserve">     </w:t>
      </w:r>
    </w:p>
    <w:p>
      <w:pPr>
        <w:spacing w:line="700" w:lineRule="exact"/>
        <w:ind w:firstLine="900" w:firstLineChars="250"/>
        <w:jc w:val="left"/>
        <w:rPr>
          <w:rFonts w:eastAsia="仿宋_GB2312" w:hAnsi="宋体" w:cs="宋体"/>
          <w:b w:val="0"/>
          <w:bCs w:val="0"/>
          <w:kern w:val="0"/>
          <w:sz w:val="36"/>
          <w:szCs w:val="36"/>
        </w:rPr>
      </w:pPr>
      <w:r>
        <w:rPr>
          <w:rFonts w:eastAsia="仿宋_GB2312" w:hAnsi="宋体" w:cs="宋体" w:hint="eastAsia"/>
          <w:kern w:val="0"/>
          <w:sz w:val="36"/>
          <w:szCs w:val="36"/>
        </w:rPr>
        <w:t xml:space="preserve">项目名称：</w:t>
      </w:r>
      <w:r>
        <w:rPr>
          <w:rStyle w:val="Strong"/>
          <w:rFonts w:ascii="楷体" w:eastAsia="楷体" w:hAnsi="楷体" w:hint="eastAsia"/>
          <w:b w:val="0"/>
          <w:bCs w:val="0"/>
          <w:spacing w:val="-4"/>
          <w:sz w:val="32"/>
          <w:szCs w:val="32"/>
        </w:rPr>
        <w:t xml:space="preserve">学生饮用奶推广计划和哺育工程项目</w:t>
      </w:r>
    </w:p>
    <w:p>
      <w:pPr>
        <w:spacing w:line="540" w:lineRule="exact"/>
        <w:ind w:firstLine="567"/>
        <w:rPr>
          <w:rFonts w:ascii="楷体" w:eastAsia="楷体" w:hAnsi="楷体"/>
          <w:b w:val="0"/>
          <w:bCs w:val="0"/>
          <w:spacing w:val="-4"/>
          <w:sz w:val="32"/>
          <w:szCs w:val="32"/>
        </w:rPr>
      </w:pPr>
      <w:r>
        <w:rPr>
          <w:rFonts w:eastAsia="仿宋_GB2312" w:hAnsi="宋体" w:cs="宋体" w:hint="eastAsia"/>
          <w:kern w:val="0"/>
          <w:sz w:val="36"/>
          <w:szCs w:val="36"/>
        </w:rPr>
        <w:t xml:space="preserve">  实施单位（公章）：</w:t>
      </w:r>
      <w:r>
        <w:rPr>
          <w:rStyle w:val="Strong"/>
          <w:rFonts w:ascii="楷体" w:eastAsia="楷体" w:hAnsi="楷体" w:hint="eastAsia"/>
          <w:b w:val="0"/>
          <w:bCs w:val="0"/>
          <w:spacing w:val="-4"/>
          <w:sz w:val="28"/>
          <w:szCs w:val="28"/>
        </w:rPr>
        <w:t xml:space="preserve">乌鲁木齐市农业农村局(乌鲁木齐市乡村振兴局）</w:t>
      </w:r>
    </w:p>
    <w:p>
      <w:pPr>
        <w:spacing w:line="540" w:lineRule="exact"/>
        <w:ind w:firstLine="900" w:firstLineChars="250"/>
        <w:rPr>
          <w:rFonts w:ascii="楷体" w:eastAsia="楷体" w:hAnsi="楷体"/>
          <w:b w:val="0"/>
          <w:bCs w:val="0"/>
          <w:spacing w:val="-4"/>
          <w:sz w:val="28"/>
          <w:szCs w:val="28"/>
        </w:rPr>
      </w:pPr>
      <w:r>
        <w:rPr>
          <w:rFonts w:eastAsia="仿宋_GB2312" w:hAnsi="宋体" w:cs="宋体" w:hint="eastAsia"/>
          <w:kern w:val="0"/>
          <w:sz w:val="36"/>
          <w:szCs w:val="36"/>
        </w:rPr>
        <w:t xml:space="preserve">主管部门（公章）：</w:t>
      </w:r>
      <w:r>
        <w:rPr>
          <w:rStyle w:val="Strong"/>
          <w:rFonts w:ascii="楷体" w:eastAsia="楷体" w:hAnsi="楷体" w:hint="eastAsia"/>
          <w:b w:val="0"/>
          <w:bCs w:val="0"/>
          <w:spacing w:val="-4"/>
          <w:sz w:val="28"/>
          <w:szCs w:val="28"/>
        </w:rPr>
        <w:t xml:space="preserve">乌鲁木齐市农业农村局(乌鲁木齐市乡村振兴局）</w:t>
      </w:r>
    </w:p>
    <w:p>
      <w:pPr>
        <w:spacing w:line="540" w:lineRule="exact"/>
        <w:ind w:firstLine="900" w:firstLineChars="250"/>
        <w:rPr>
          <w:rFonts w:ascii="楷体" w:eastAsia="楷体" w:hAnsi="楷体"/>
          <w:b w:val="0"/>
          <w:bCs w:val="0"/>
          <w:spacing w:val="-4"/>
          <w:sz w:val="32"/>
          <w:szCs w:val="32"/>
        </w:rPr>
      </w:pPr>
      <w:r>
        <w:rPr>
          <w:rFonts w:eastAsia="仿宋_GB2312" w:hAnsi="宋体" w:cs="宋体" w:hint="eastAsia"/>
          <w:kern w:val="0"/>
          <w:sz w:val="36"/>
          <w:szCs w:val="36"/>
        </w:rPr>
        <w:t xml:space="preserve">项目负责人（签章）</w:t>
      </w:r>
      <w:r>
        <w:rPr>
          <w:rFonts w:eastAsia="仿宋_GB2312" w:hAnsi="宋体" w:cs="宋体" w:hint="eastAsia"/>
          <w:b w:val="0"/>
          <w:bCs w:val="0"/>
          <w:kern w:val="0"/>
          <w:sz w:val="36"/>
          <w:szCs w:val="36"/>
        </w:rPr>
        <w:t xml:space="preserve">：</w:t>
      </w:r>
      <w:r>
        <w:rPr>
          <w:rStyle w:val="Strong"/>
          <w:rFonts w:ascii="楷体" w:eastAsia="楷体" w:hAnsi="楷体" w:hint="eastAsia"/>
          <w:b w:val="0"/>
          <w:bCs w:val="0"/>
          <w:spacing w:val="-4"/>
          <w:sz w:val="32"/>
          <w:szCs w:val="32"/>
        </w:rPr>
        <w:t xml:space="preserve">海源</w:t>
      </w:r>
    </w:p>
    <w:p>
      <w:pPr>
        <w:spacing w:line="540" w:lineRule="exact"/>
        <w:ind w:left="273" w:firstLine="567"/>
        <w:rPr>
          <w:rStyle w:val="Strong"/>
          <w:rFonts w:ascii="楷体" w:eastAsia="楷体" w:hAnsi="楷体"/>
          <w:b w:val="0"/>
          <w:bCs w:val="0"/>
          <w:spacing w:val="-4"/>
          <w:sz w:val="32"/>
          <w:szCs w:val="32"/>
        </w:rPr>
      </w:pPr>
      <w:r>
        <w:rPr>
          <w:rFonts w:eastAsia="仿宋_GB2312" w:hAnsi="宋体" w:cs="宋体" w:hint="eastAsia"/>
          <w:kern w:val="0"/>
          <w:sz w:val="36"/>
          <w:szCs w:val="36"/>
        </w:rPr>
        <w:t xml:space="preserve">填报时间：</w:t>
      </w:r>
      <w:r>
        <w:rPr>
          <w:rStyle w:val="Strong"/>
          <w:rFonts w:eastAsia="楷体"/>
          <w:b w:val="0"/>
          <w:bCs w:val="0"/>
          <w:spacing w:val="-4"/>
          <w:sz w:val="32"/>
          <w:szCs w:val="32"/>
        </w:rPr>
        <w:t xml:space="preserve">2025年05月13日</w:t>
      </w:r>
    </w:p>
    <w:p>
      <w:pPr>
        <w:spacing w:line="700" w:lineRule="exact"/>
        <w:ind w:firstLine="708" w:firstLineChars="236"/>
        <w:jc w:val="left"/>
        <w:rPr>
          <w:rFonts w:eastAsia="仿宋_GB2312" w:hAnsi="宋体" w:cs="宋体"/>
          <w:kern w:val="0"/>
          <w:sz w:val="30"/>
          <w:szCs w:val="30"/>
        </w:rPr>
      </w:pPr>
    </w:p>
    <w:p>
      <w:pPr>
        <w:spacing w:line="540" w:lineRule="exact"/>
        <w:rPr>
          <w:rStyle w:val="Strong"/>
          <w:rFonts w:ascii="黑体" w:eastAsia="黑体" w:hAnsi="黑体"/>
          <w:b w:val="0"/>
          <w:bCs/>
          <w:spacing w:val="-4"/>
          <w:sz w:val="32"/>
          <w:szCs w:val="32"/>
        </w:rPr>
      </w:pPr>
    </w:p>
    <w:p>
      <w:pPr>
        <w:spacing w:line="540" w:lineRule="exact"/>
        <w:ind w:firstLine="640" w:firstLineChars="200"/>
        <w:rPr>
          <w:rStyle w:val="Strong"/>
          <w:rFonts w:ascii="黑体" w:eastAsia="黑体" w:hAnsi="黑体"/>
          <w:b w:val="0"/>
          <w:bCs/>
          <w:spacing w:val="-4"/>
          <w:sz w:val="32"/>
          <w:szCs w:val="32"/>
        </w:rPr>
      </w:pPr>
      <w:r>
        <w:rPr>
          <w:rStyle w:val="Strong"/>
          <w:rFonts w:ascii="黑体" w:eastAsia="黑体" w:hAnsi="黑体" w:hint="eastAsia"/>
          <w:b w:val="0"/>
          <w:bCs/>
          <w:spacing w:val="-4"/>
          <w:sz w:val="32"/>
          <w:szCs w:val="32"/>
        </w:rPr>
        <w:t xml:space="preserve">一、基本情况</w:t>
      </w:r>
    </w:p>
    <w:p>
      <w:pPr>
        <w:spacing w:line="540" w:lineRule="exact"/>
        <w:ind w:firstLine="640" w:firstLineChars="200"/>
        <w:rPr>
          <w:rStyle w:val="Strong"/>
          <w:rFonts w:ascii="楷体" w:eastAsia="楷体" w:hAnsi="楷体"/>
          <w:b w:val="0"/>
          <w:bCs/>
          <w:spacing w:val="-4"/>
          <w:sz w:val="32"/>
          <w:szCs w:val="32"/>
        </w:rPr>
      </w:pPr>
      <w:r>
        <w:rPr>
          <w:rStyle w:val="Strong"/>
          <w:rFonts w:ascii="楷体" w:eastAsia="楷体" w:hAnsi="楷体" w:hint="eastAsia"/>
          <w:b w:val="0"/>
          <w:bCs/>
          <w:spacing w:val="-4"/>
          <w:sz w:val="32"/>
          <w:szCs w:val="32"/>
        </w:rPr>
        <w:t xml:space="preserve">（一）项目概况</w:t>
      </w:r>
    </w:p>
    <w:p>
      <w:pPr>
        <w:spacing w:line="540" w:lineRule="exact"/>
        <w:ind w:firstLine="640" w:firstLineChars="200"/>
        <w:rPr>
          <w:rStyle w:val="Strong"/>
          <w:rFonts w:eastAsia="楷体"/>
          <w:b w:val="0"/>
          <w:bCs w:val="0"/>
          <w:spacing w:val="-4"/>
          <w:sz w:val="32"/>
          <w:szCs w:val="32"/>
        </w:rPr>
      </w:pPr>
      <w:r>
        <w:rPr>
          <w:rStyle w:val="Strong"/>
          <w:rFonts w:eastAsia="楷体"/>
          <w:b w:val="0"/>
          <w:bCs w:val="0"/>
          <w:spacing w:val="-4"/>
          <w:sz w:val="32"/>
          <w:szCs w:val="32"/>
        </w:rPr>
        <w:t xml:space="preserve">该项目实施背景：“学生饮用奶计划”2000年，经国务院领导批准，由</w:t>
      </w:r>
      <w:r>
        <w:rPr>
          <w:rStyle w:val="Strong"/>
          <w:rFonts w:eastAsia="楷体"/>
          <w:b w:val="0"/>
          <w:bCs w:val="0"/>
          <w:spacing w:val="-4"/>
          <w:sz w:val="32"/>
          <w:szCs w:val="32"/>
        </w:rPr>
        <w:t xml:space="preserve">农业农村部</w:t>
      </w:r>
      <w:r>
        <w:rPr>
          <w:rStyle w:val="Strong"/>
          <w:rFonts w:eastAsia="楷体"/>
          <w:b w:val="0"/>
          <w:bCs w:val="0"/>
          <w:spacing w:val="-4"/>
          <w:sz w:val="32"/>
          <w:szCs w:val="32"/>
        </w:rPr>
        <w:t xml:space="preserve">牵头，原国家发展计划委员会、教育部、财政部、原卫生部、原国家质量技术监督局、原国家轻工业局发布《关于实施国家“学生饮用奶计划”的通知》（农垦发﹝2000﹞3号），联合启动实施国家“学生饮用奶计划”，旨在实现强壮民族的国民梦想。这是一项在全国中小学校实施的学生营养改善专项计划，该项国家营养干预计划旨在通过在课间向在校中小学生提供一份优质牛奶，以提高他们的身体素质并培养他们合理的膳食习惯，促进中小学生发育成长、提高中小学生的健康水平。国家“学生饮用奶计划”启动后，新疆维吾尔自治区按照统一要求和部署，与全国其他省市同步开始实施。但由于多种原因，推广工作进展缓慢。2008年10月～2009年3月，受三聚氰胺事件影响和进口奶粉价格大幅下跌的双重冲击，新疆奶业面临危机，奶业生产形势较为严峻，2009年3月，新疆维吾尔自治区人民政府出台《关于稳定奶业发展的意见》，其中，将实行政府财政补贴政策、大力推进学生饮用奶计划作为拉动奶业发展的一项重要举措。《意见》指出，对全自治区地州及所在市和条件具备的县市（22个）城镇义务教育阶段在校中小学学生奶，按每年补贴9个月，每月22天，每人每天一袋，每袋补助1元标准进行补贴。</w:t>
      </w:r>
      <w:r>
        <w:cr/>
      </w:r>
      <w:r>
        <w:rPr>
          <w:rFonts w:eastAsia="楷体"/>
          <w:b w:val="0"/>
          <w:bCs w:val="0"/>
          <w:spacing w:val="-4"/>
          <w:sz w:val="32"/>
          <w:szCs w:val="32"/>
        </w:rPr>
        <w:br/>
      </w:r>
      <w:r>
        <w:rPr>
          <w:rStyle w:val="Strong"/>
          <w:rFonts w:eastAsia="楷体"/>
          <w:b w:val="0"/>
          <w:bCs w:val="0"/>
          <w:spacing w:val="-4"/>
          <w:sz w:val="32"/>
          <w:szCs w:val="32"/>
        </w:rPr>
        <w:t xml:space="preserve">“哺育工程”为全面贯彻自治区党委、自治区人民政府关于改善民生的决策部署，大力推进健康新疆、健康首府建设，按照《关于实施2018年乌鲁木齐市民生建设十大实事的通知》（乌党办发〔2018〕13号）和《2018年乌鲁木齐市民生建设十大实事实施方案》（乌政办〔2018〕52号）精神，自2018年5月1日起，在全市义务教育阶段学生免费饮用健康奶全覆盖的基础上，为全市常住人口中0-6岁学龄前儿童家庭每孩每天提供一袋免费纯牛奶。在市委印发的实施方案中没有明确实施期限，2018年以后延续实施至今。</w:t>
      </w:r>
      <w:r>
        <w:cr/>
      </w:r>
      <w:r>
        <w:rPr>
          <w:rFonts w:eastAsia="楷体"/>
          <w:b w:val="0"/>
          <w:bCs w:val="0"/>
          <w:spacing w:val="-4"/>
          <w:sz w:val="32"/>
          <w:szCs w:val="32"/>
        </w:rPr>
        <w:br/>
      </w:r>
      <w:r>
        <w:rPr>
          <w:rStyle w:val="Strong"/>
          <w:rFonts w:eastAsia="楷体"/>
          <w:b w:val="0"/>
          <w:bCs w:val="0"/>
          <w:spacing w:val="-4"/>
          <w:sz w:val="32"/>
          <w:szCs w:val="32"/>
        </w:rPr>
        <w:t xml:space="preserve">项目2024年的主要实施内容：“学生饮用奶计划”对全市九年义务教育阶段中小学生，按学年补贴发放9个月饮用奶(每月22天），寒暑假（2、7、8月）不发放。按照普通学生每人每月25元；享受低保家庭学生（贫困生）按照每人每月33元，每年补助9个月；特殊群体学生（疆内初中班、SOS儿童村、儿童福利院、盲校、聋哑学校学生）按每人每月45元，全年补助12个月（特殊群体学生伙食费、生活费等费用均由自治区专项经费承担，因此“学生饮用奶计划”由市财政全额补助）。“哺育工程”为全市常住人口中0-6岁学龄前儿童家庭每孩每天提供一袋免费纯牛奶。</w:t>
      </w:r>
      <w:r>
        <w:cr/>
      </w:r>
      <w:r>
        <w:rPr>
          <w:rFonts w:eastAsia="楷体"/>
          <w:b w:val="0"/>
          <w:bCs w:val="0"/>
          <w:spacing w:val="-4"/>
          <w:sz w:val="32"/>
          <w:szCs w:val="32"/>
        </w:rPr>
        <w:br/>
      </w:r>
      <w:r>
        <w:rPr>
          <w:rStyle w:val="Strong"/>
          <w:rFonts w:eastAsia="楷体"/>
          <w:b w:val="0"/>
          <w:bCs w:val="0"/>
          <w:spacing w:val="-4"/>
          <w:sz w:val="32"/>
          <w:szCs w:val="32"/>
        </w:rPr>
        <w:t xml:space="preserve">实际完成情况为：通过招投标，确定新疆西域春乳业有限公司、新疆天润生物科技股份有限公司、阿拉尔新农乳业有限责任公司、麦趣尔集团股份有限公司为学生饮用奶供应单位，每月为全市九年义务教育学生268396人供应学生饮用奶。确定新疆西域春乳业有限公司、新疆天润生物科技股份有限公司、新疆石河子花园乳业有限公司为哺育工程营养奶供应单位。每月为全市0-6岁学龄前儿童215498人每天补贴1袋哺育工程营养奶。由市市场监督管理局对“学生饮用奶”和“哺育工程营养奶”产品质量进行抽检，由第三方检测机构对奶源基地进行检测，达到全市0-6岁学前儿童和义务教育阶段中小学生体质逐步增强的目标，受益儿童、学生家长满意度达到99.4%。2.资金投入和使用情况</w:t>
      </w:r>
      <w:r>
        <w:cr/>
      </w:r>
      <w:r>
        <w:rPr>
          <w:rFonts w:eastAsia="楷体"/>
          <w:b w:val="0"/>
          <w:bCs w:val="0"/>
          <w:spacing w:val="-4"/>
          <w:sz w:val="32"/>
          <w:szCs w:val="32"/>
        </w:rPr>
        <w:br/>
      </w:r>
      <w:r>
        <w:rPr>
          <w:rStyle w:val="Strong"/>
          <w:rFonts w:eastAsia="楷体"/>
          <w:b w:val="0"/>
          <w:bCs w:val="0"/>
          <w:spacing w:val="-4"/>
          <w:sz w:val="32"/>
          <w:szCs w:val="32"/>
        </w:rPr>
        <w:t xml:space="preserve">该项目资金投入情况：经乌财农〔2024〕39号文件批准，项目系2024年本级资金，共安排预算11351.47万元，于2024年年初部分预算批复项目，年初预算数11351.47元。年中资金调整为2898.29万元。完成支付2021年6-2022年3月的学生饮用奶部分项目资金和2021年9-2022年1月哺育工程部分项目资金。</w:t>
      </w:r>
      <w:r>
        <w:cr/>
      </w:r>
      <w:r>
        <w:rPr>
          <w:rFonts w:eastAsia="楷体"/>
          <w:b w:val="0"/>
          <w:bCs w:val="0"/>
          <w:spacing w:val="-4"/>
          <w:sz w:val="32"/>
          <w:szCs w:val="32"/>
        </w:rPr>
        <w:br/>
      </w:r>
      <w:r>
        <w:rPr>
          <w:rStyle w:val="Strong"/>
          <w:rFonts w:eastAsia="楷体"/>
          <w:b w:val="0"/>
          <w:bCs w:val="0"/>
          <w:spacing w:val="-4"/>
          <w:sz w:val="32"/>
          <w:szCs w:val="32"/>
        </w:rPr>
        <w:t xml:space="preserve">该项目资金使用情况：共安排预算2898.29万元，实际执行数2898.286万元，此次完成支付2021年6-2022年3月的学生饮用奶部分项目资金和2021年9-2022年1月哺育工程部分项目资金，合计：2898.29万元，执行率100 %。</w:t>
      </w:r>
      <w:r>
        <w:cr/>
      </w:r>
    </w:p>
    <w:p>
      <w:pPr>
        <w:spacing w:line="540" w:lineRule="exact"/>
        <w:ind w:firstLine="640" w:firstLineChars="200"/>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（二）项目绩效目标</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本项目依据《中共中央 国务院关于全面实施预算绩效管理的意见》（中发〔2018〕34号）、《关于印发&lt;乌鲁木齐市本级部门预算绩效目标管理暂行办法&gt;的通知》（乌财预〔20186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该项目为跨年项目</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该项目总体绩效目标：学生饮用奶推广计划项目通过组织招标、学生奶发放、质量监管等工作，每月按时向全市中小学生发放20万张以上奶券，同时处理2024年度项目相关的市长热线咨询、投诉案卷和网络舆情，实现全市0-6岁学前儿童和义务教育阶段中小学生体质逐步增强的目标。哺育工程通过组织招标、营养奶发放、质量监管等工作，按照方案要求，每月按时向约20万人以上全市0-6岁学前儿童发放营养奶，并组织开展学生饮用奶和哺育工程营养奶质量检测、奶源基地检测，确保学生饮用奶和哺育工程营养奶符合要求。</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该项目阶段性目标为：完成学生饮用奶计划和哺育工程招投标和项目监管工作，开展“学生饮用奶和哺育工程营养奶”产品质量和奶源基地的检测，学生饮用奶供应单位每月为全市九年义务教育学生268396人供应学生饮用奶。哺育工程营养奶供应单位每月为全市0-6岁学龄前儿童215498人每天补贴1袋哺育工程营养奶。</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二、绩效评价工作开展情况</w:t>
      </w:r>
    </w:p>
    <w:p>
      <w:pPr>
        <w:spacing w:line="540" w:lineRule="exact"/>
        <w:ind w:firstLine="640" w:firstLineChars="200"/>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（一）绩效评价目的、对象和范围</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1.绩效评价完整性</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结合项目特点，制定符合项目实际的绩效评价指标体系及评分标准，通过数据采集、社区访谈等形式，对2021年年乌鲁木齐市“学生饮用奶计划和哺育工程”项目进行客观评价。项目的目标、范围和要求能够通过绩效评价指标体系完整地体现。</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本项目的主要内容是：“学生饮用奶计划”对全市九年义务教育阶段中小学生，按学年补贴发放9个月饮用奶，寒暑假（2、7、8月）不发放。补贴资金按照普通学生每人每月25元，全年补助9个月；享受低保家庭学生（贫困生）按照每人每月33元，每年补助9个月；特殊群体学生（疆内初中班、SOS儿童村、儿童福利院、盲校、聋哑学校学生）按每人每月45元，全年补助12个月。</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“哺育工程”为全市常住人口中0-6岁学龄前儿童家庭每孩每天提供一袋免费纯牛奶。</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本项目的计划和执行过程如下：乌鲁木齐市农业农村局（乌鲁木齐市乡村振兴局）通过公开招标程序确定新疆天润生物科技股份有限公司、新疆西域春乳业有限公司、阿拉尔新农乳业有限责任公司、麦趣尔集团股份有限公司为学生饮用奶供应企业，新疆石河子花园乳业有限公司、新疆天润生物科技股份有限公司、新疆西域春乳业有限公司为哺育工程营养奶供应企业。为全市七区一县供应学生饮用奶和哺育工程营养奶。截至2023年12月底，该项目绩效目标已完成。</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根据该项目面向广大学生群体的特点，制定符合项目实际的绩效评价指标体系及评分标准，通过数据采集、问卷调查及访谈等形式，对学生饮用奶推广计划和哺育工程项目进行客观评价，数据来源可靠，项目绩效评价具有完整性。</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2.评价目的</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学生饮用奶推广计划和哺育工程项目实施情况，并考察项目实施过程和效果。</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（2）通过评价，客观公正反映项目立项科学性、项目管理规范性、项目实施有效性和项目效果，总结项目实施的经验，发现项目实施过程中存在的问题，提高财政资金使用效益。</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3.评价对象</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（1）绩效评价的对象：学生饮用奶推广计划和哺育工程项目</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4.绩效评价范围</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1.时间范围：2021年6月1日至2022年12月31日。</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项目范围：学生饮用奶推广计划和哺育工程项目分别组织招标、学生奶发放、质量监管等工作。每月全市中小学生发放268396人兑换学生饮用奶，每月按时向约215498人以上全市0-6岁学前儿童发放营养奶。同时处理2024年度项目相关的市长热线咨询、投诉案卷和网络舆情。并组织开展学生饮用奶和哺育工程营养奶质量检测、奶源基地检测，确保学生饮用奶和哺育工程营养奶符合要求。</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通过本项目的实施，总结出以下经验：运用电子奶券简化了学生饮用奶发放流程。方便了学生（家长）兑换学生饮用奶，基本杜绝了假冒奶票和奶票倒卖。奶源基地质量较高。一年四次开展例行监测。监测对象是作为供应”学生饮用奶和哺育工程营养奶“乳品的乳企的生产源头的奶牛养殖基地生产的生鲜牛乳及其饲养奶牛的畜禽饮用水。生鲜牛乳监测了磺胺类、三聚氰胺等项目。畜禽饮用水监测了重金属汞和砷两个项目。乌鲁木齐市学生奶生产基地的生鲜牛乳、畜禽饮用水所检项目总体合格率均为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尽管项目完成情况较好，但仍存在一些问题：1.电子奶券兑换比例全市约76.34%，兑换比例低。2.乌鲁木齐市的学生奶供应种类较单一，仅供应纯牛奶产品。可能的原因在于：日常宣传力度不够，没有对学生家长起到良好的引导和教育作用。受保质期限制，目前无法提供巴氏灭菌乳、酸奶等保质期较短奶制品类型。</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鉴于此，未来工作开展过程中建议学生奶采用配送进校方式，确保学生饮用比例，减少市场流通环节。并加强宣传力度，充分发挥学校和企业在推广工作中的积极性和主导作用，广泛开展教育普及活动。最后，适时增加学生饮用奶和哺育工程营养奶产品种类选择。</w:t>
      </w:r>
    </w:p>
    <w:p>
      <w:pPr>
        <w:spacing w:line="540" w:lineRule="exact"/>
        <w:ind w:firstLine="640" w:firstLineChars="200"/>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（二）绩效评价原则、评价指标体系、评价方法、评价标准</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1.评价原则</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（一）科学公正。绩效评价应当运用科学合理的方法，按照规范的程序，对项目绩效进行客观、公正的反映。</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二）统筹兼顾。单位自评、部门评价和财政评价应职责明确，各有侧重，相互衔接。单位自评应由项目单位自主实施，即“谁支出、谁自评”。部门评价和财政评价应在单位自评的基础上开展，必要时可委托第三方机构实施。</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（三）激励约束。绩效评价结果应与预算安排、政策调整、改进管理实质性挂钩，体现奖优罚劣和激励相容导向，有效要安排、低效要压减、无效要问责。</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（四）公开透明。绩效评价结果应依法依规公开，并自觉接受社会监督。</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2.评价指标体系</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绩效评价指标体系作为衡量绩效目标实现程度的考核工具，一般遵循以下原则：</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（1）相关性原则：绩效评价指标应当与绩效目标有直接的联系，能够恰当反映目标的实现程度。</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（2）重要性原则：应当优先使用最具评价对象代表性、最能反映评价要求的核心指标。</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（3）可比性原则：对同类评价对象要设定共性的绩效评价指标，以便于评价结果可以相互比较。</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（4）系统性原则：绩效评价指标的设置应当将定量指标与定性指标相结合，能系统反映财政支出所产生的社会效益、经济效益和可持续影响等。</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（5）经济性原则：绩效评价指标设计应当通俗易懂、简便易行，数据的获得应当考虑现实条件和可操作性，符合成本效益原则。</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本项目的评价指标体系建立如下表所示。</w:t>
      </w:r>
      <w:r>
        <w:cr/>
      </w:r>
      <w:r>
        <w:rPr>
          <w:rFonts w:eastAsia="楷体" w:hint="eastAsia"/>
          <w:b w:val="0"/>
          <w:bCs w:val="0"/>
          <w:spacing w:val="-4"/>
          <w:sz w:val="32"/>
          <w:szCs w:val="32"/>
        </w:rPr>
        <w:br/>
      </w:r>
      <w:r>
        <w:cr/>
      </w:r>
      <w:r>
        <w:rPr>
          <w:rFonts w:eastAsia="楷体" w:hint="eastAsia"/>
          <w:b w:val="0"/>
          <w:bCs w:val="0"/>
          <w:spacing w:val="-4"/>
          <w:sz w:val="32"/>
          <w:szCs w:val="32"/>
        </w:rPr>
        <w:br/>
      </w:r>
      <w:r>
        <w:cr/>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  项目支出绩效评价指标体系</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一级指标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二级指标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三级指标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指标解释</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指标说明</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决策</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项目立项</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立项依据</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充分性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项目立项是否符合法律法规、相关政策、发展规划以及部门职责，用以反映和考核项目立项依据情况。</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评价要点：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①项目立项是否符合国家法律法规、国民经济发展规划和相关政策；</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②项目立项是否符合行业发展规划和政策要求；</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③项目立项是否与部门职责范围相符，</w:t>
      </w:r>
      <w:r>
        <w:rPr>
          <w:rStyle w:val="Strong"/>
          <w:rFonts w:eastAsia="楷体" w:hint="eastAsia"/>
          <w:b w:val="0"/>
          <w:bCs w:val="0"/>
          <w:spacing w:val="-4"/>
          <w:sz w:val="32"/>
          <w:szCs w:val="32"/>
          <w:lang w:val="en-US" w:eastAsia="zh-CN"/>
        </w:rPr>
        <w:t xml:space="preserve">属于部门</w:t>
      </w:r>
      <w:r>
        <w:rPr>
          <w:rStyle w:val="Strong"/>
          <w:rFonts w:eastAsia="楷体" w:hint="eastAsia"/>
          <w:b w:val="0"/>
          <w:bCs w:val="0"/>
          <w:spacing w:val="-4"/>
          <w:sz w:val="32"/>
          <w:szCs w:val="32"/>
        </w:rPr>
        <w:t xml:space="preserve">履职所需；</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④项目是否属于公共财政支持范围，是否符合中央、地方事权支出责任划分原则；</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⑤项目是否与相关部门同类项目或部门内部相关项目重复。</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立项程序</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规范性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项目申请、设立过程是否符合相关要求，用以反映和考核项目立项的规范情况。</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评价要点：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①项目是否按照规定的程序申请设立；</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②审批文件、材料是否符合相关要求；</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③事前是否已经过必要的可行性研究、专家论证、风险评估、绩效评估、集体决策。</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绩效目标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绩效目标</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合理性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项目所设定的绩效目标是否依据充分，是否符合客观实际，用以反映和考核项目绩效目标与项目实施的相符情况。</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评价要点：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（如未设定预算绩效目标，也可考核其他工作任务目标）</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①项目是否有绩效目标；</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②项目绩效目标与实际工作内容是否具有相关性；</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③项目预期产出效益和效果是否符合正常的业绩水平；</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④是否与预算确定的项目投资额或资金量相匹配。</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决策</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绩效目标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绩效指标</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明确性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依据绩效目标设定的绩效指标是否清晰、细化、可衡量等，用以反映和考核项目绩效目标的明细化情况。</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评价要点：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①是否将项目绩效目标细化分解为具体的绩效指标；</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②是否通过清晰、可衡量的指标值予以体现；</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③是否与项目目标任务数或计划数相对应。</w:t>
      </w:r>
      <w:r>
        <w:cr/>
      </w:r>
      <w:r>
        <w:rPr>
          <w:rFonts w:eastAsia="楷体" w:hint="eastAsia"/>
          <w:b w:val="0"/>
          <w:bCs w:val="0"/>
          <w:spacing w:val="-4"/>
          <w:sz w:val="32"/>
          <w:szCs w:val="32"/>
        </w:rPr>
        <w:br/>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资金投入</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预算编制</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科学性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项目预算编制是否经过科学论证、有明确标准，资金额度与年度目标是否相适应，用以反映和考核项目预算编制的科学性、合理性情况。</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评价要点：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①预算编制是否经过科学论证；</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②预算内容与项目内容是否匹配；</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③预算额度测算依据是否充分，是否按照标准编制；</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④预算确定的项目投资额或资金量是否与工作任务相匹配。</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资金分配</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合理性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项目预算资金分配是否有测算依据，与补助单位或地方实际是否相适应，用以反映和考核项目预算资金分配的科学性、合理性情况。</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评价要点：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①预算资金分配依据是否充分；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②资金分配额度是否合理，与项目单位或地方实际是否相适应。</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过程</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资金管理</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资金到位率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实际到位资金与预算资金的比率，用以反映和考核资金落实情况对项目实施的总体保障程度。</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资金到位率=（实际到位资金/预算资金）×100%。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实际到位资金：一定时期（本年度或项目期）内落实到具体项目的资金。</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预算资金：一定时期（本年度或项目期）内预算安排到具体项目的资金。</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预算执行率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项目预算资金是否按照计划执行，用以反映或考核项目预算执行情况。</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预算执行率=（实际支出资金/实际到位资金）×100%。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实际支出资金：一定时期（本年度或项目期）内项目实际拨付的资金。</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过程</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资金管理</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资金使用</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合规性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项目资金使用是否符合相关的财务管理制度规定，用以反映和考核项目资金的规范运行情况。</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评价要点：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①是否符合国家财经法规和财务管理制度以及有关专项资金管理办法的规定；</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②资金的拨付是否有完整的审批程序和手续；</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③是否符合项目预算批复或合同规定的用途；</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④是否存在截留、挤占、挪用、虚列支出等情况。</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组织实施</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管理制度</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健全性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项目实施单位的财务和业务管理制度是否健全，用以反映和考核财务和业务管理制度对项目顺利实施的保障情况。</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评价要点：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①是否已制定或具有相应的财务和业务管理制度；</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②财务和业务管理制度是否合法、合规、完整。</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制度执行</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有效性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项目实施是否符合相关管理规定，用以反映和考核相关管理制度的有效执行情况。</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评价要点：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①是否遵守相关法律法规和相关管理规定；</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②项目调整及支出调整手续是否完备；</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③项目合同书、验收报告、技术鉴定等资料是否齐全并及时归档；</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④项目实施的人员条件、场地设备、信息支撑等是否落实到位。</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产出</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产出数量</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学生饮用奶推广计划补助学生数</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项目实施的实际产出数与计划产出数的比率，用以反映和考核项目产出数量目标的实现程度。</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实际完成率=（实际产出数/计划产出数）×100%。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实际产出数：一定时期（本年度或项目期）内项目实际产出的产品或提供的服务数量。</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计划产出数：项目绩效目标确定的在一定时期（本年度或项目期）内计划产出的产品或提供的服务数量。</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哺育工程补助儿童数</w:t>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产出</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产出质量</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产品质量检测合格率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项目完成的质量达标产出数与实际产出数的比率，用以反映和考核项目产出质量目标的实现程度。</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质量达标率=（质量达标产出数/实际产出数）×100%。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质量达标产出数：一定时期（本年度或项目期）内实际达到既定质量标准的产品或服务数量。既定质量标准是指项目实施单位设立绩效目标时依据计划标准、行业标准、历史标准或其他标准而设定的绩效指标值。</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奶源基地检测合格率</w:t>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产出时效</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学生奶奶券发放和哺育工程营养奶及时率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项目实际完成时间与计划完成时间的比较，用以反映和考核项目产出时效目标的实现程度。</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实际完成时间：项目实施单位完成该项目实际所耗用的时间。</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计划完成时间：按照项目实施计划或相关规定完成该项目所需的时间。</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产出成本</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预算控制率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完成项目计划工作目标的实际节约成本与计划成本的比率，用以反映和考核项目的成本节约程度。</w:t>
      </w:r>
      <w:r>
        <w:rPr>
          <w:rStyle w:val="Strong"/>
          <w:rFonts w:eastAsia="楷体" w:hint="eastAsia"/>
          <w:b w:val="0"/>
          <w:bCs w:val="0"/>
          <w:spacing w:val="-4"/>
          <w:sz w:val="32"/>
          <w:szCs w:val="32"/>
        </w:rPr>
        <w:tab/>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成本节约率=[（计划成本-实际成本）/计划成本]×100%。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实际成本：项目实施单位如期、保质、保量完成既定工作目标实际所耗费的支出。</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计划成本：项目实施单位为完成工作目标计划安排的支出，一般以项目预算为参考。</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效益</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社会效益指标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全市0-6岁学前儿童和义务教育阶段中小学生体质逐步增强</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项目实施所产生的效益。</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项目实施所产生的社会效益、经济效益、生态效益、可持续影响等。可根据项目实际情况有选择地设置和细化。</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满意度指标完成情况分析</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满意度指标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受益儿童、学生和家长满意度</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社会公众或服务对象对项目实施效果的满意程度。</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社会公众或服务对象是指因该项目实施而受到影响的部门（单位）、群体或个人。一般采取社会调查的方式。</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3.评价方法</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《关于印发&lt;项目支出绩效评价管理办法&gt;的通知》（财预〔2020〕10号）文件指出部门评价的方法主要包括成本效益分析法、比较法、因素分析法、最低成本法、公众评判法、标杆管理法等。</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（1）成本效益分析法。是指将投入与产出、效益进行关联性分析的方法。</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（2）比较法。是指将实施情况与绩效目标、历史情况、不同部门和地区同类支出情况进行比较的方法。</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（3）因素分析法。是指综合分析影响绩效目标实现、实施效果的内外部因素的方法。</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（4）最低成本法。是指在绩效目标确定的前提下，成本最小者为优的方法。</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（5）公众评判法。是指通过专家评估、公众问卷及抽样调查等方式进行评判的方法。</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（6）标杆管理法。是指以国内外同行业中较高的绩效水平为标杆进行评判的方法。</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（7）其他评价方法。</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根据本项目（学生饮用奶推广计划和哺育工程项目）的特点，本次评价主要采用成本效益分析法和公众评判法，对项目总预算和明细预算的内容、标准、计划是否经济合理进行深入分析，以考察实际产出和效益是否达到预期。</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4.评价标准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绩效评价标准主要包括计划标准、行业标准、历史标准等，用于对绩效指标完成情况进行比较。</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（1）计划标准。指以预先制定的目标、计划、预算、定额等作为评价标准。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（2）行业标准。指参照国家公布的行业指标数据制定的评价标准。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（3）历史标准。指参照历史数据制定的评价标准，为体现绩效改进的原则，在可实现的条件下应当确定相对较高的评价标准。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在上述评价标准的基础上，本次评价依据以下文件为重要指导和准绳：</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？《中共中央国务院关于全面实施预算绩效管理的意见》（中发〔2018〕34号）</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？《关于印发&lt;乌鲁木齐市本级部门预算绩效目标管理暂行办法&gt;的通知》（乌财预〔2018〕56号）</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？《关于做好2019年部门预算项目支出绩效目标管理有关事宜的通知》（乌财预〔2018〕76号）</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？《项目支出绩效评价管理办法》（财预〔2020〕10号）</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《乌鲁木齐市农业农村局（乌鲁木齐市乡村振兴局）财务管理制度》</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《乌鲁木齐市农业农村局（乌鲁木齐市乡村振兴局）招投标监督管理制度》 </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《乌鲁木齐市推广学生饮用奶计划工作实施方案的通知》</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《关于实施2018年乌鲁木齐市民生建设十大实事的通知》（乌党办发〔2018〕13号）</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《2018年乌鲁木齐市民生建设十大实事实施方案》（乌政办〔2018〕52号）</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《关于印发乌鲁木齐市学生饮用奶补助资金管理暂行办法的通知》〔2018〕174号</w:t>
      </w:r>
    </w:p>
    <w:p>
      <w:pPr>
        <w:spacing w:line="540" w:lineRule="exact"/>
        <w:ind w:firstLine="640" w:firstLineChars="200"/>
        <w:rPr>
          <w:rStyle w:val="Strong"/>
          <w:rFonts w:ascii="楷体" w:eastAsia="楷体" w:hAnsi="楷体"/>
          <w:b w:val="0"/>
          <w:bCs w:val="0"/>
          <w:spacing w:val="-4"/>
          <w:sz w:val="32"/>
          <w:szCs w:val="32"/>
        </w:rPr>
      </w:pPr>
      <w:r>
        <w:rPr>
          <w:rStyle w:val="Strong"/>
          <w:rFonts w:ascii="楷体" w:eastAsia="楷体" w:hAnsi="楷体" w:hint="eastAsia"/>
          <w:b w:val="0"/>
          <w:bCs w:val="0"/>
          <w:spacing w:val="-4"/>
          <w:sz w:val="32"/>
          <w:szCs w:val="32"/>
        </w:rPr>
        <w:t xml:space="preserve">（三）绩效评价工作过程</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按照《财政部《项目支出绩效评价管理办法》（财预〔2020〕10号）要求，本次绩效评价实施分为前期准备、形成报告2个阶段。评价组根据绩效评价的原则和规范，在前期基础资料研究的基础上，对项目实地调研过程中获取的数据和信息进行归纳、总结和分析，结合工作方案中制定的绩效评价指标体系对项目进行评分，并在此基础上提炼结论撰写绩效评价报告，具体实施过程如下：</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 前期准备阶段</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（1）组建评价组。2025年4月30日，农业农村局确定绩效评价项目后，为了保障评价质量，组建评价组。</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前期资料收集及调研。2025年4月20日至5月5日，一方面，评价组通过数据查询、文献查阅等方式，获取了项目立项、申报、管理、资金分配等相关资料；另一方面，评价组通过与相关人员初步沟通，获取了项目实施、过程监督、完成情况等相关数据和资料。</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3）制定绩效评价工作方案。2025年5月6日至5月10日，评价组根据项目前期资料情况、初步沟通情况，在项目专家的指导下，编制形成项目绩效评价工作方案初稿。工作方案中明确了评价思路、评价指标体系、社会调查方案、具体实施流程以及时间安排等内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（4）方案评审及定稿。2025年5月10日评价组将绩效评价工作方案提交市农业农村局征求意见。5月11日评价组根据专家评审会意见，对工作方案进行修改完善，形成最终的评价工作方案。</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2.形成报告阶段</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报告撰写。2025年5月5日至5月10日，评价组根据收集和整理的基础数据，对比工作方案中制定的绩效评价指标体系，根据评分标准对各项指标进行打分，制定评分表，并对指标体系中的得分和扣分情况进行说明。然后，评价组结合基础数据表、评分表、访谈分析报告、问卷分析报告、合规性检查报告等结果，按照规定的文本格式和内容撰写绩效评价报告，形成评价报告初稿。</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（2）征求意见及修改，2025年5月11日至5月12日，评价组将绩效评价报告初稿征求市财政局意见，根据反馈意见进行修改，形成绩效评价报告终稿。</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三、综合评价情况及评价结论</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（一）评价结论</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结合项目特点，制定符合项目实际的绩效评价指标体系及评分标准，通过数据采集、问卷调查及访谈等形式，对学生饮用奶推广计划和哺育工程项目进行客观评价，最终评分结果为：总分为96.28分，绩效评级为“优” 。</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项目各部分权重和绩效分值如附表所示：</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  项目各部分权重和绩效分值</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一级指标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二级指标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三级指标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分值</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得分</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得分率</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决策</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项目立项</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立项依据充分性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4</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4</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立项程序规范性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4</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4</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绩效目标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绩效目标合理性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绩效指标明确性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资金投入</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预算编制科学性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资金分配合理性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过程</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资金管理</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资金到位率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1.28</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25.53%</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预算执行率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资金使用合规性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组织实施</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管理制度健全性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3</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制度执行有效性</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4</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4</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产出</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产出数量</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学生饮用奶计划补贴学生数</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哺育工程补贴儿童数</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产出质量</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产品质量检测合格率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奶源基地检测合格率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5</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产出时效</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学生奶奶券发放和哺育工程营养奶及时率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产出成本</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预算控制率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效益</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项目效益</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全市0-6岁学前儿童和义务教育阶段中小学生体质逐步增强</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满意度指标完成情况分析</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满意度指标</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受益儿童、学生和家长满意度</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（二）主要绩效</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学生饮用奶推广计划项目已经完成了组织招标、学生奶发放、质量监管等工作，“学生饮用奶”通过招投标，确定了4家企业为学生饮用奶供应企业，3家企业为哺育工程营养奶供应企业，由市场监督管理局对学生饮用奶和哺育工程营养奶开展每年2次的质量安全检测，检测合格率100%。每月约268396人兑换学生饮用奶，约为215498人全市0-6岁学前儿童发放营养奶，此次完成支付2021年6-2022年3月的学生饮用奶部分项目资金和2021年9-2022年1月哺育工程部分项目资金，合计2,898.29万元。“学生饮用奶计划”推进电子奶票结算方式，便学生家长就近领取，基本杜绝了假冒奶票和奶票倒卖。哺育工程营养奶依托学生饮用奶奶源基地供应的原料，奶源基地奶源质量较高，作为供应”学生奶和哺育工程奶“乳品的乳企的生产源头的奶牛养殖基地生产的生鲜牛乳及其饲养奶牛的畜禽饮用水。生鲜牛乳监测了磺胺类、三聚氰胺等项目。畜禽饮用水监测了重金属汞和砷两个项目，乌鲁木齐市学生奶生产基地的生鲜牛乳、畜禽饮用水所检项目总体合格率均为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“学生饮用奶计划和哺育工程”的实施对改善我市0-6岁学龄前儿童和九年义务教育学生健康水平，提高国民身体素质发挥了重要的作用，让市民感受到了实实在在的温暖，切实增强首府人民获得感和幸福感。</w:t>
      </w:r>
    </w:p>
    <w:p>
      <w:pPr>
        <w:spacing w:line="540" w:lineRule="exact"/>
        <w:ind w:firstLine="640" w:firstLineChars="200"/>
        <w:rPr>
          <w:rStyle w:val="Strong"/>
          <w:rFonts w:ascii="黑体" w:eastAsia="黑体" w:hAnsi="黑体"/>
          <w:b w:val="0"/>
          <w:bCs/>
        </w:rPr>
      </w:pPr>
      <w:r>
        <w:rPr>
          <w:rStyle w:val="Strong"/>
          <w:rFonts w:ascii="黑体" w:eastAsia="黑体" w:hAnsi="黑体" w:hint="eastAsia"/>
          <w:b w:val="0"/>
          <w:bCs/>
          <w:spacing w:val="-4"/>
          <w:sz w:val="32"/>
          <w:szCs w:val="32"/>
        </w:rPr>
        <w:t xml:space="preserve">四、绩效评价指标分析</w:t>
      </w:r>
      <w:r>
        <w:rPr>
          <w:rStyle w:val="Strong"/>
          <w:rFonts w:ascii="黑体" w:eastAsia="黑体" w:hAnsi="黑体" w:hint="eastAsia"/>
          <w:b w:val="0"/>
          <w:bCs/>
        </w:rPr>
        <w:t xml:space="preserve"> </w:t>
      </w:r>
    </w:p>
    <w:p>
      <w:pPr>
        <w:spacing w:line="540" w:lineRule="exact"/>
        <w:ind w:firstLine="640" w:firstLineChars="200"/>
        <w:rPr>
          <w:rFonts w:ascii="楷体" w:eastAsia="楷体" w:hAnsi="楷体"/>
          <w:b w:val="0"/>
          <w:bCs/>
          <w:spacing w:val="-4"/>
          <w:sz w:val="32"/>
          <w:szCs w:val="32"/>
        </w:rPr>
      </w:pPr>
      <w:r>
        <w:rPr>
          <w:rFonts w:ascii="楷体" w:eastAsia="楷体" w:hAnsi="楷体" w:hint="eastAsia"/>
          <w:b w:val="0"/>
          <w:bCs/>
          <w:spacing w:val="-4"/>
          <w:sz w:val="32"/>
          <w:szCs w:val="32"/>
        </w:rPr>
        <w:t xml:space="preserve">（一）</w:t>
      </w:r>
      <w:r>
        <w:rPr>
          <w:rStyle w:val="Strong"/>
          <w:rFonts w:ascii="楷体" w:eastAsia="楷体" w:hAnsi="楷体" w:hint="eastAsia"/>
          <w:b w:val="0"/>
          <w:bCs/>
          <w:spacing w:val="-4"/>
          <w:sz w:val="32"/>
          <w:szCs w:val="32"/>
        </w:rPr>
        <w:t xml:space="preserve">项目决策情况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（一）项目决策情况</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项目决策指标由3个二级指标和6个三级指标构成，权重为20分，实际得分20分。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1.项目立项</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立项依据充分性：学生饮用奶推广计划和哺育工程项目依据《乌鲁木齐市推广学生饮用奶计划工作实施方案的通知》、《2018年乌鲁木齐市民生建设十大实事实施方案》（乌政办〔2018〕52号）要求，每年由市农业农村局制定实施方案并向市政府提出实施申请，经批准后组织招标采购，每月约为268396名学生和215498名0-6岁学龄前儿童进行补贴。项目实施情况好，组织实施规范有序，资金的拨付有完整审批程序和手续，符合项目预算批复和合同规定的用途，不存在截留、挤占、挪用、虚列支出等情况。项目立项符合国家法律法规、政策要求。同时，项目与部门职责范围相符，属于部门履职所需。此外，本项目属于公共财政支持范围，符合中央、地方事权支出责任划分原则。因此，立项依据充分，得4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立项程序规范性: 项目按照规定的程序申请设立，由农业农村局制定实施方案并向市政府提出实施申请，经批准后进行招标采购。根据采购要求，学生饮用奶共2种规格，利乐砖和利乐枕。其中：利乐砖，容量200ml,重量200克，中标单价为42.3元；利乐枕，容量200ml,重量200克，中标单价38.1元；哺育工程纯牛奶1种规格，百利包，容量200ml，重量200克，中标单价1.38元/袋。经招投标确定新疆西域春乳业有限公司、新疆天润生物科技股份有限公司、阿拉尔新农乳业有限责任公司、麦趣尔集团股份有限公司为学生饮用奶供应单位。确定新疆西域春乳业有限公司、新疆天润生物科技股份有限公司、新疆石河子花园乳业有限公司为哺育工程营养奶供应单位。故立项程序规范，得4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综上，该指标满分8分，得分8分。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2.绩效目标</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合理性：本项目的绩效目标按照产出、效益和满意度构建绩效评价指标，且具有明确性、可衡量性、可实现性、相关性和时限性等特点，能较为全面地反映本项目的产出和效益，故绩效目标合理性指标得分3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明确性：其中，目标已细化为具体的绩效指标本项目绩效目标已细化分解为具体绩效指标，其中：一级指标4个，二级指标7个，三级指标8个，并具有确切的评价标准，且指标设定均与目标相关。各项指标均能在现实条件下收集到相关数据进行佐证（通过各区县报送九年义务教育学生和0-6岁儿童补贴数和发放数量，每月按时发放。市市场监督管理局对学生奶和哺育奶开展检测），并与当年项目年度计划相对应，故绩效目标明确性指标得分3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综上，该指标满分6分，得分6分。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3.资金投入</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预算编制科学性：市、区（县）两级财政部门根据同级教育部门和市农业农村部门提供的九年义务制学生人数和0-6岁学龄前儿童人数及资金，列入年度预算。故预算编制科学性指标得分3分。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合理性：该项目获批预算共计2898.29万元。按照项目实施时间，支付项目资金，分5次支付合计支付2898.29万元，2024年7月支付新疆天润生物科技股份有限公司100万元，新疆西域春乳业有限公司100万元；2024年8月支付新疆天润生物科技股份有限公司100万元，新疆西域春乳业有限公司100万元；2024年9月支付新疆天润生物科技股份有限公司404.11688万元，新疆西域春乳业有限公司338.6525万元,石河子花园乳业有限公司257.2306.2万元，2024年11月支付麦趣尔集团股份有限公司100.万元,新疆天润生物科技股份有限公司102.84032万元，新疆西域春乳业有限公司99.99894万元，阿拉尔新农乳业有限公司99.9975万元，石河子花园乳业有限公司95.44924万元；2024年12月支付麦趣尔集团股份有限公司7.481万元，新疆天润生物科技股份有限公司379.6678万元，新疆西域春乳业有限公司512.4344万元，阿拉尔新农乳业有限公司14.0475万元，石河子花园乳业有限公司86.3693万元。</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故资金分配合理性指标得分3分。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综上，该指标满分6分，得分6分。</w:t>
      </w:r>
      <w:r>
        <w:rPr>
          <w:rStyle w:val="Strong"/>
          <w:rFonts w:eastAsia="楷体" w:hint="eastAsia"/>
          <w:b w:val="0"/>
          <w:bCs w:val="0"/>
          <w:spacing w:val="-4"/>
          <w:sz w:val="32"/>
          <w:szCs w:val="32"/>
        </w:rPr>
        <w:tab/>
      </w:r>
    </w:p>
    <w:p>
      <w:pPr>
        <w:spacing w:line="540" w:lineRule="exact"/>
        <w:ind w:firstLine="640" w:firstLineChars="200"/>
        <w:rPr>
          <w:rStyle w:val="Strong"/>
          <w:rFonts w:ascii="楷体" w:eastAsia="楷体" w:hAnsi="楷体"/>
          <w:b w:val="0"/>
          <w:bCs/>
          <w:spacing w:val="-4"/>
          <w:sz w:val="32"/>
          <w:szCs w:val="32"/>
        </w:rPr>
      </w:pPr>
      <w:r>
        <w:rPr>
          <w:rFonts w:ascii="楷体" w:eastAsia="楷体" w:hAnsi="楷体" w:hint="eastAsia"/>
          <w:b w:val="0"/>
          <w:bCs/>
          <w:spacing w:val="-4"/>
          <w:sz w:val="32"/>
          <w:szCs w:val="32"/>
        </w:rPr>
        <w:t xml:space="preserve">（二）</w:t>
      </w:r>
      <w:r>
        <w:rPr>
          <w:rStyle w:val="Strong"/>
          <w:rFonts w:ascii="楷体" w:eastAsia="楷体" w:hAnsi="楷体" w:hint="eastAsia"/>
          <w:b w:val="0"/>
          <w:bCs/>
          <w:spacing w:val="-4"/>
          <w:sz w:val="32"/>
          <w:szCs w:val="32"/>
        </w:rPr>
        <w:t xml:space="preserve">项目过程情况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项目过程指标由2个二级指标和5个三级指标构成，权重为20分，实际得分16.28分。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1.资金管理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资金到位率：年初预算数为11351.47万元，经过年中资金调整，全年预算数为2898.29万元，项目执行资金2898.29万元。该项目资金由财政拨付，在2023年12月26日前全部到位，资金直接支付到各供应商。故资金到位率为25.53%（2898.29/11351.47=25.53%），指标得分1.28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2024年7月10日支付新疆西域春乳业有限公司100万元，支付新疆天润生物科技有限公司100万元；2024年8月23日支付新疆西域春乳业有限公司100万元，支付新疆天润生物科技有限公司100万元；2024年9月30日支付新疆西域春乳业有限公司338.6525万元，支付新疆石河子花园乳业257.23062万元，支付新疆天润生物科技有限公司404.11688万元，支付石河子花园乳业有限公司95.44924万元；2024年11月29日支付新疆天润生物科技有限公司102.84032万元支付阿拉尔新农乳业有限公司99.975万元，支付新疆西域春乳业有限公司99.9894万元；2024年12月18日支付麦趣尔集团股份有限公司（新疆数智云信息科技咨询有限公司）100万元；2024年12月26日支付新疆天润生物科技有限公司379.6678万元，支付新疆西域春乳业有限公司512.4344万元，支付麦趣尔集团股份有限公司（新疆数智云信息科技咨询有限公司）7.4810万元，支付阿拉尔新农乳业有限公司14.0475万元，支付石河子花园乳业有限公司86.3693万元，合计2898.29万元。故预算执行率得分为5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资金使用合规性：本项目资金的使用符合财务管理制度。同时，资金的拨付有完整审批程序和手续，符合项目预算批复和合同规定的用途，不存在截留、挤占、挪用、虚列支出等情况。故资金使用合规性得分为3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综上，该指标满分13分，得分9.28分。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2.组织实施</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管理制度健全性：市农业农村局（市乡村振兴局）已制定相应的《乌鲁木齐市农业农村局（乌鲁木齐市乡村振兴局）财务管理制度》、《乌鲁木齐市农业农村局（乌鲁木齐市乡村振兴局）招投标监督管理制度》 、《乌鲁木齐市推广学生饮用奶计划工作实施方案的通知》、《关于实施2018年乌鲁木齐市民生建设十大实事的通知》（乌党办发〔2018〕13号）、《2018年乌鲁木齐市民生建设十大实事实施方案》（乌政办〔2018〕52号）关于印发乌鲁木齐市学生饮用奶补助资金管理暂行办法的通知》〔2018〕174号，且制度方案合法、合规、完整，为项目顺利实施提供重要保障。故管理制度健全性得分为3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有效性：该项目由乌鲁木齐市农业农村局（乌鲁木齐市乡村振兴局）严格按照《招标投标法》通过公开招标程序确定新疆西域春乳业有限公司、新疆天润生物科技股份有限公司、阿拉尔新农乳业有限责任公司、麦趣尔集团股份有限公为学生饮用奶供应单位；新疆西域春乳业有限公司、新疆天润生物科技股份有限公司、新疆石河子花园乳业有限公司为哺育工程营养奶供应单位，并签订合同约定双方权利义务。项目招投标资料、项目合同书等资料齐全并及时归档，制度执行有效。故制度执行有效性指标得分4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综上，该指标满分7分，得分7分。</w:t>
      </w:r>
    </w:p>
    <w:p>
      <w:pPr>
        <w:spacing w:line="540" w:lineRule="exact"/>
        <w:ind w:firstLine="640" w:firstLineChars="200"/>
        <w:rPr>
          <w:rFonts w:ascii="楷体" w:eastAsia="楷体" w:hAnsi="楷体"/>
          <w:b w:val="0"/>
          <w:bCs/>
          <w:spacing w:val="-4"/>
          <w:sz w:val="32"/>
          <w:szCs w:val="32"/>
        </w:rPr>
      </w:pPr>
      <w:r>
        <w:rPr>
          <w:rFonts w:ascii="楷体" w:eastAsia="楷体" w:hAnsi="楷体" w:hint="eastAsia"/>
          <w:b w:val="0"/>
          <w:bCs/>
          <w:spacing w:val="-4"/>
          <w:sz w:val="32"/>
          <w:szCs w:val="32"/>
        </w:rPr>
        <w:t xml:space="preserve">（三）</w:t>
      </w:r>
      <w:r>
        <w:rPr>
          <w:rStyle w:val="Strong"/>
          <w:rFonts w:ascii="楷体" w:eastAsia="楷体" w:hAnsi="楷体" w:hint="eastAsia"/>
          <w:b w:val="0"/>
          <w:bCs/>
          <w:spacing w:val="-4"/>
          <w:sz w:val="32"/>
          <w:szCs w:val="32"/>
        </w:rPr>
        <w:t xml:space="preserve">项目产出情况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项目产出指标由4个二级指标和6个三级指标构成，权重为40分，实际得分40分。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w:t>
      </w:r>
      <w:r>
        <w:rPr>
          <w:rStyle w:val="Strong"/>
          <w:rFonts w:eastAsia="楷体" w:hint="eastAsia"/>
          <w:b w:val="0"/>
          <w:bCs w:val="0"/>
          <w:spacing w:val="-4"/>
          <w:sz w:val="32"/>
          <w:szCs w:val="32"/>
        </w:rPr>
        <w:tab/>
      </w:r>
      <w:r>
        <w:rPr>
          <w:rStyle w:val="Strong"/>
          <w:rFonts w:eastAsia="楷体" w:hint="eastAsia"/>
          <w:b w:val="0"/>
          <w:bCs w:val="0"/>
          <w:spacing w:val="-4"/>
          <w:sz w:val="32"/>
          <w:szCs w:val="32"/>
        </w:rPr>
        <w:t xml:space="preserve">产出数量</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学生饮用奶推广计划补助学生数&gt;=200000人，哺育工程补贴儿童数&gt;=200000人”，我单位实际完成学生饮用奶推广计划补助学生数268396人，哺育工程补贴儿童数215498人。我单位学生饮用奶推广计划补助学生数实际完成率：134%，哺育工程补贴儿童数实际完成率107%。故实际完成率得分为10分。故实际完成率得分为10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超过目标值原因：每月为全市约30万元九年义务教育学生发放补贴奶券，由学生自愿进行兑换，因此造成人数偏差。为全市常住人口中0-6岁学龄前儿童家庭每孩每天提供一袋免费纯牛奶。其中常住人口中的在我市长期居住的外来人员数量每月均出现偏差，因此超过预期人数。</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实际完成率：项目已完成100%，故实际完成率得分为10分。故实际完成率得分为10分。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2.产出质量</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产品质量检测合格率：经市场监督管理局对学生饮用奶和哺育工程营养奶进行抽检，全部符合标准，故产品质量检测合格率为100%，得分为5分。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奶源基地检测合格率：本项目中标奶企均符合学生饮用奶相关要求，获得中国奶业协会颁发的《中国学生饮用奶供奶企业许可证书》，允许使用中国学生饮用奶标志。奶源均来自学生饮用奶奶源基地。故奶源基地检测合格率为100%，得分为5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3.产出时效</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时效指标“学生奶奶券和哺育工程营养奶发放及时率”目标值&gt;=90%，实际及时发放，发放及时率达到100%。每月按时文件要求时间，发放电子奶券和哺育工程营养奶。</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4.产出成本情况</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预算控制率：安排预算2898.29万元，实际支付2898.29万元，分。其中：支付新疆西域春乳业有限公司11510858.4元，新疆天润生物科技股份有限公司10866250元，阿拉尔新农乳业有限责任公司1140450元，石河子花园乳业有限公司4390491.6元，麦趣尔集团股份有限公司107481元。预算控制率100%。</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综上，该指标满分10分，得分10分。</w:t>
      </w:r>
    </w:p>
    <w:p>
      <w:pPr>
        <w:spacing w:line="540" w:lineRule="exact"/>
        <w:ind w:firstLine="640" w:firstLineChars="200"/>
        <w:rPr>
          <w:rFonts w:ascii="楷体" w:eastAsia="楷体" w:hAnsi="楷体"/>
          <w:b w:val="0"/>
          <w:bCs/>
          <w:spacing w:val="-4"/>
          <w:sz w:val="32"/>
          <w:szCs w:val="32"/>
        </w:rPr>
      </w:pPr>
      <w:bookmarkStart w:id="0" w:name="_GoBack"/>
      <w:r>
        <w:rPr>
          <w:rFonts w:ascii="楷体" w:eastAsia="楷体" w:hAnsi="楷体" w:hint="eastAsia"/>
          <w:b w:val="0"/>
          <w:bCs/>
          <w:spacing w:val="-4"/>
          <w:sz w:val="32"/>
          <w:szCs w:val="32"/>
        </w:rPr>
        <w:t xml:space="preserve">（四）</w:t>
      </w:r>
      <w:r>
        <w:rPr>
          <w:rStyle w:val="Strong"/>
          <w:rFonts w:ascii="楷体" w:eastAsia="楷体" w:hAnsi="楷体" w:hint="eastAsia"/>
          <w:b w:val="0"/>
          <w:bCs/>
          <w:spacing w:val="-4"/>
          <w:sz w:val="32"/>
          <w:szCs w:val="32"/>
        </w:rPr>
        <w:t xml:space="preserve">项目效益情况</w:t>
      </w:r>
      <w:bookmarkEnd w:id="0"/>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项目效益指标由1个二级指标和1个三级指标构成，权重为10分，实际得分10分。 </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经济效益指标：不适用</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社会效益指标：评价指标“九年义务教育学生和0-6岁学龄前儿童体质逐步增强”，指标值：逐步增强，实际完成值：完全达到预期值。“学生饮用奶计划和哺育工程”的实施对改善我市0-6岁学龄前儿童和九年义务教育学生健康水平，提高国民身体素质发挥了重要的作用，让市民感受到了实实在在的温暖，切实增强首府人民获得感和幸福感。本项目的实施，90%以上家长认为学生奶对于提高学生体质效果显著。</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生态效益指标：不适用</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综上，该指标满分10分，得分10分。</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（1）满意度指标</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评价指标“受益儿童、学生和家长满意度”，指标值：≥90%，实际完成值：99.4%。通过设置问卷调查的方式进行考评评价，共计调查样本总量为146712个样本，有效调查问卷146712份。其中，学生饮用奶计划统计满意率为99.2%，哺育工程满意率为99.6%“受益儿童、学生和家长满意度”的平均值为99.4%。故满意度指标得分为10分。</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综上，该指标满分10分，得分10分。</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五、主要经验及做法、存在的问题及原因分析</w:t>
      </w:r>
    </w:p>
    <w:p>
      <w:pPr>
        <w:spacing w:line="540" w:lineRule="exact"/>
        <w:ind w:firstLine="640" w:firstLineChars="200"/>
        <w:rPr>
          <w:rStyle w:val="Strong"/>
          <w:rFonts w:eastAsia="楷体"/>
        </w:rPr>
      </w:pPr>
      <w:r>
        <w:rPr>
          <w:rStyle w:val="Strong"/>
          <w:rFonts w:eastAsia="楷体" w:hint="eastAsia"/>
          <w:b w:val="0"/>
          <w:bCs w:val="0"/>
          <w:spacing w:val="-4"/>
          <w:sz w:val="32"/>
          <w:szCs w:val="32"/>
        </w:rPr>
        <w:t xml:space="preserve">（一）主要经验及做法</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为进一步做好乌鲁木齐市学生饮用奶推广计划和哺育工程项目，按照市委、市政府的安排部署，做好项目实施工作，一是逐步推进电子奶票结算方式。运用电子奶券简化了学生饮用奶发放流程。方便了学生（家长）兑换学生饮用奶。二是奶源基地质量较高。哺育工程依托学生饮用奶供应企业，一年开展例行监测四次，对作为供应”学生奶“乳品的乳企的生产源头的奶牛养殖基地生产的生鲜牛乳及其饲养奶牛的畜禽饮用水。生鲜牛乳监测了磺胺类、三聚氰胺等项目。畜禽饮用水监测了重金属汞和砷两个项目。乌鲁木齐市学生奶生产基地的生鲜牛乳、畜禽饮用水所检项目总体合格率均为100%。</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六、有关建议</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（二）存在的问题及原因分析</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1.宣传力度不够，社会知晓率、支持度不高</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在调研过程中，有相当部分家长表达了对学生奶的不信任，选择不兑换学生奶，转而购买市场零售价较高的非学生奶。主要原因在于日常宣传力度不够，没有对学生家长起到良好的引导和教育作用，乌鲁木齐市整体学生奶兑换比例为75%左右，兑换比例处于低位，政策没有全面惠及乌鲁木齐市广大中小学生。</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2.乌鲁木齐市的学生奶供应种类较单一</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考虑到学生和儿童家庭对学生奶领取的持续时间较长，乌鲁木齐市在学生奶和哺育工程营养奶奶的供应种类上只选取了保质期较长、安全系数的利乐枕和利乐砖两种包装类型的纯牛奶产品，目前无法提供巴氏灭菌乳、酸奶等保质期较短奶制品类型。</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七、其他需要说明的问题</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、其他需要说明的问题</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1.对项目绩效评价的建议</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建议加强对财务人员和项目负责人绩效评价业务培训。</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2.、对资金管理的建议</w:t>
      </w:r>
      <w:r>
        <w:cr/>
      </w:r>
      <w:r>
        <w:rPr>
          <w:rFonts w:eastAsia="楷体" w:hint="eastAsia"/>
          <w:b w:val="0"/>
          <w:bCs w:val="0"/>
          <w:spacing w:val="-4"/>
          <w:sz w:val="32"/>
          <w:szCs w:val="32"/>
        </w:rPr>
        <w:br/>
      </w:r>
      <w:r>
        <w:rPr>
          <w:rStyle w:val="Strong"/>
          <w:rFonts w:eastAsia="楷体" w:hint="eastAsia"/>
          <w:b w:val="0"/>
          <w:bCs w:val="0"/>
          <w:spacing w:val="-4"/>
          <w:sz w:val="32"/>
          <w:szCs w:val="32"/>
        </w:rPr>
        <w:t xml:space="preserve">建议加强财务人员培训，提高工作水平；主动跟踪资金指标下达情况，按照规定标准、范围列支费用，加快资金支出进度，正确核算资金，提高会计信息质量，充分发挥资金的使用效益。</w:t>
      </w: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sectPr>
      <w:footerReference w:type="default" r:id="rId2"/>
      <w:pgSz w:w="11906" w:h="16838" w:orient="portrait"/>
      <w:pgMar w:top="1440" w:right="1558" w:bottom="1440" w:left="1757" w:header="851" w:footer="992" w:gutter="0"/>
      <w:pgBorders/>
      <w:cols w:num="1" w:space="425">
        <w:col w:w="8591"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422003363"/>
    </w:sdtPr>
    <w:sdtContent>
      <w:p>
        <w:pPr>
          <w:pStyle w:val="Footer"/>
          <w:jc w:val="center"/>
        </w:pPr>
        <w:r>
          <w:fldChar w:fldCharType="begin"/>
        </w:r>
        <w:r>
          <w:instrText xml:space="preserve">PAGE   \* MERGEFORMAT</w:instrText>
        </w:r>
        <w:r>
          <w:fldChar w:fldCharType="separate"/>
        </w:r>
        <w:r>
          <w:rPr>
            <w:lang w:val="zh-CN"/>
          </w:rPr>
          <w:t xml:space="preserve">2</w:t>
        </w:r>
        <w:r>
          <w:fldChar w:fldCharType="end"/>
        </w:r>
      </w:p>
    </w:sdtContent>
  </w:sdt>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标题1Char"/>
    <w:uiPriority w:val="9"/>
    <w:qFormat/>
    <w:pPr>
      <w:keepNext/>
      <w:widowControl/>
      <w:spacing w:before="240" w:after="60"/>
      <w:jc w:val="left"/>
      <w:outlineLvl w:val="0"/>
    </w:pPr>
    <w:rPr>
      <w:rFonts w:ascii="Cambria" w:eastAsia="宋体" w:hAnsi="Cambria" w:asciiTheme="majorHAnsi" w:eastAsiaTheme="majorEastAsia" w:hAnsiTheme="majorHAnsi"/>
      <w:b/>
      <w:bCs/>
      <w:kern w:val="32"/>
      <w:sz w:val="32"/>
      <w:szCs w:val="32"/>
    </w:rPr>
  </w:style>
  <w:style w:type="paragraph" w:styleId="Heading2">
    <w:name w:val="Heading 2"/>
    <w:basedOn w:val="Normal"/>
    <w:next w:val="Normal"/>
    <w:link w:val="标题2Char"/>
    <w:uiPriority w:val="9"/>
    <w:semiHidden/>
    <w:unhideWhenUsed/>
    <w:qFormat/>
    <w:pPr>
      <w:keepNext/>
      <w:widowControl/>
      <w:spacing w:before="240" w:after="60"/>
      <w:jc w:val="left"/>
      <w:outlineLvl w:val="1"/>
    </w:pPr>
    <w:rPr>
      <w:rFonts w:ascii="Cambria" w:eastAsia="宋体" w:hAnsi="Cambria" w:asciiTheme="majorHAnsi" w:eastAsiaTheme="majorEastAsia" w:hAnsiTheme="majorHAnsi"/>
      <w:b/>
      <w:bCs/>
      <w:i/>
      <w:iCs/>
      <w:kern w:val="0"/>
      <w:sz w:val="28"/>
      <w:szCs w:val="28"/>
    </w:rPr>
  </w:style>
  <w:style w:type="paragraph" w:styleId="Heading3">
    <w:name w:val="Heading 3"/>
    <w:basedOn w:val="Normal"/>
    <w:next w:val="Normal"/>
    <w:link w:val="标题3Char"/>
    <w:uiPriority w:val="9"/>
    <w:semiHidden/>
    <w:unhideWhenUsed/>
    <w:qFormat/>
    <w:pPr>
      <w:keepNext/>
      <w:widowControl/>
      <w:spacing w:before="240" w:after="60"/>
      <w:jc w:val="left"/>
      <w:outlineLvl w:val="2"/>
    </w:pPr>
    <w:rPr>
      <w:rFonts w:ascii="Cambria" w:eastAsia="宋体" w:hAnsi="Cambria" w:asciiTheme="majorHAnsi" w:eastAsiaTheme="majorEastAsia" w:hAnsiTheme="majorHAnsi"/>
      <w:b/>
      <w:bCs/>
      <w:kern w:val="0"/>
      <w:sz w:val="26"/>
      <w:szCs w:val="26"/>
    </w:rPr>
  </w:style>
  <w:style w:type="paragraph" w:styleId="Heading4">
    <w:name w:val="Heading 4"/>
    <w:basedOn w:val="Normal"/>
    <w:next w:val="Normal"/>
    <w:link w:val="标题4Char"/>
    <w:uiPriority w:val="9"/>
    <w:semiHidden/>
    <w:unhideWhenUsed/>
    <w:qFormat/>
    <w:pPr>
      <w:keepNext/>
      <w:widowControl/>
      <w:spacing w:before="240" w:after="60"/>
      <w:jc w:val="left"/>
      <w:outlineLvl w:val="3"/>
    </w:pPr>
    <w:rPr>
      <w:rFonts w:ascii="Calibri" w:eastAsia="宋体" w:hAnsi="Calibri" w:asciiTheme="minorHAnsi" w:eastAsiaTheme="minorEastAsia" w:hAnsiTheme="minorHAnsi"/>
      <w:b/>
      <w:bCs/>
      <w:kern w:val="0"/>
      <w:sz w:val="28"/>
      <w:szCs w:val="28"/>
    </w:rPr>
  </w:style>
  <w:style w:type="paragraph" w:styleId="Heading5">
    <w:name w:val="Heading 5"/>
    <w:basedOn w:val="Normal"/>
    <w:next w:val="Normal"/>
    <w:link w:val="标题5Char"/>
    <w:uiPriority w:val="9"/>
    <w:semiHidden/>
    <w:unhideWhenUsed/>
    <w:qFormat/>
    <w:pPr>
      <w:widowControl/>
      <w:spacing w:before="240" w:after="60"/>
      <w:jc w:val="left"/>
      <w:outlineLvl w:val="4"/>
    </w:pPr>
    <w:rPr>
      <w:rFonts w:ascii="Calibri" w:eastAsia="宋体" w:hAnsi="Calibri" w:asciiTheme="minorHAnsi" w:eastAsiaTheme="minorEastAsia" w:hAnsiTheme="minorHAnsi"/>
      <w:b/>
      <w:bCs/>
      <w:i/>
      <w:iCs/>
      <w:kern w:val="0"/>
      <w:sz w:val="26"/>
      <w:szCs w:val="26"/>
    </w:rPr>
  </w:style>
  <w:style w:type="paragraph" w:styleId="Heading6">
    <w:name w:val="Heading 6"/>
    <w:basedOn w:val="Normal"/>
    <w:next w:val="Normal"/>
    <w:link w:val="标题6Char"/>
    <w:uiPriority w:val="9"/>
    <w:semiHidden/>
    <w:unhideWhenUsed/>
    <w:qFormat/>
    <w:pPr>
      <w:widowControl/>
      <w:spacing w:before="240" w:after="60"/>
      <w:jc w:val="left"/>
      <w:outlineLvl w:val="5"/>
    </w:pPr>
    <w:rPr>
      <w:rFonts w:ascii="Calibri" w:eastAsia="宋体" w:hAnsi="Calibri" w:asciiTheme="minorHAnsi" w:eastAsiaTheme="minorEastAsia" w:hAnsiTheme="minorHAnsi"/>
      <w:b/>
      <w:bCs/>
      <w:kern w:val="0"/>
      <w:sz w:val="22"/>
      <w:szCs w:val="22"/>
    </w:rPr>
  </w:style>
  <w:style w:type="paragraph" w:styleId="Heading7">
    <w:name w:val="Heading 7"/>
    <w:basedOn w:val="Normal"/>
    <w:next w:val="Normal"/>
    <w:link w:val="标题7Char"/>
    <w:uiPriority w:val="9"/>
    <w:semiHidden/>
    <w:unhideWhenUsed/>
    <w:qFormat/>
    <w:pPr>
      <w:widowControl/>
      <w:spacing w:before="240" w:after="60"/>
      <w:jc w:val="left"/>
      <w:outlineLvl w:val="6"/>
    </w:pPr>
    <w:rPr>
      <w:rFonts w:ascii="Calibri" w:eastAsia="宋体" w:hAnsi="Calibri" w:asciiTheme="minorHAnsi" w:eastAsiaTheme="minorEastAsia" w:hAnsiTheme="minorHAnsi"/>
      <w:kern w:val="0"/>
      <w:sz w:val="24"/>
    </w:rPr>
  </w:style>
  <w:style w:type="paragraph" w:styleId="Heading8">
    <w:name w:val="Heading 8"/>
    <w:basedOn w:val="Normal"/>
    <w:next w:val="Normal"/>
    <w:link w:val="标题8Char"/>
    <w:uiPriority w:val="9"/>
    <w:semiHidden/>
    <w:unhideWhenUsed/>
    <w:qFormat/>
    <w:pPr>
      <w:widowControl/>
      <w:spacing w:before="240" w:after="60"/>
      <w:jc w:val="left"/>
      <w:outlineLvl w:val="7"/>
    </w:pPr>
    <w:rPr>
      <w:rFonts w:ascii="Calibri" w:eastAsia="宋体" w:hAnsi="Calibri" w:asciiTheme="minorHAnsi" w:eastAsiaTheme="minorEastAsia" w:hAnsiTheme="minorHAnsi"/>
      <w:i/>
      <w:iCs/>
      <w:kern w:val="0"/>
      <w:sz w:val="24"/>
    </w:rPr>
  </w:style>
  <w:style w:type="paragraph" w:styleId="Heading9">
    <w:name w:val="Heading 9"/>
    <w:basedOn w:val="Normal"/>
    <w:next w:val="Normal"/>
    <w:link w:val="标题9Char"/>
    <w:uiPriority w:val="9"/>
    <w:semiHidden/>
    <w:unhideWhenUsed/>
    <w:qFormat/>
    <w:pPr>
      <w:widowControl/>
      <w:spacing w:before="240" w:after="60"/>
      <w:jc w:val="left"/>
      <w:outlineLvl w:val="8"/>
    </w:pPr>
    <w:rPr>
      <w:rFonts w:ascii="Cambria" w:eastAsia="宋体" w:hAnsi="Cambria" w:asciiTheme="majorHAnsi" w:eastAsiaTheme="majorEastAsia" w:hAnsiTheme="majorHAnsi"/>
      <w:kern w:val="0"/>
      <w:sz w:val="22"/>
      <w:szCs w:val="2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alloonText">
    <w:name w:val="Balloon Text"/>
    <w:basedOn w:val="Normal"/>
    <w:link w:val="批注框文本Char"/>
    <w:uiPriority w:val="99"/>
    <w:semiHidden/>
    <w:unhideWhenUsed/>
    <w:qFormat/>
    <w:rPr>
      <w:sz w:val="18"/>
      <w:szCs w:val="18"/>
    </w:rPr>
  </w:style>
  <w:style w:type="paragraph" w:styleId="Footer">
    <w:name w:val="Footer"/>
    <w:basedOn w:val="Normal"/>
    <w:link w:val="页脚Char"/>
    <w:uiPriority w:val="99"/>
    <w:unhideWhenUsed/>
    <w:qFormat/>
    <w:pPr>
      <w:tabs>
        <w:tab w:val="center" w:pos="4153"/>
        <w:tab w:val="right" w:pos="8306"/>
      </w:tabs>
      <w:snapToGrid w:val="0"/>
      <w:jc w:val="left"/>
    </w:pPr>
    <w:rPr>
      <w:rFonts w:ascii="Calibri" w:hAnsi="Calibri"/>
      <w:sz w:val="18"/>
      <w:szCs w:val="18"/>
    </w:rPr>
  </w:style>
  <w:style w:type="paragraph" w:styleId="Header">
    <w:name w:val="Header"/>
    <w:basedOn w:val="Normal"/>
    <w:link w:val="页眉Char"/>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副标题Char"/>
    <w:uiPriority w:val="11"/>
    <w:qFormat/>
    <w:pPr>
      <w:widowControl/>
      <w:spacing w:after="60"/>
      <w:jc w:val="center"/>
      <w:outlineLvl w:val="1"/>
    </w:pPr>
    <w:rPr>
      <w:rFonts w:ascii="Cambria" w:eastAsia="宋体" w:hAnsi="Cambria" w:asciiTheme="majorHAnsi" w:eastAsiaTheme="majorEastAsia" w:hAnsiTheme="majorHAnsi"/>
      <w:kern w:val="0"/>
      <w:sz w:val="24"/>
    </w:rPr>
  </w:style>
  <w:style w:type="paragraph" w:styleId="Title">
    <w:name w:val="Title"/>
    <w:basedOn w:val="Normal"/>
    <w:next w:val="Normal"/>
    <w:link w:val="标题Char"/>
    <w:uiPriority w:val="10"/>
    <w:qFormat/>
    <w:pPr>
      <w:widowControl/>
      <w:spacing w:before="240" w:after="60"/>
      <w:jc w:val="center"/>
      <w:outlineLvl w:val="0"/>
    </w:pPr>
    <w:rPr>
      <w:rFonts w:ascii="Cambria" w:eastAsia="宋体" w:hAnsi="Cambria" w:asciiTheme="majorHAnsi" w:eastAsiaTheme="majorEastAsia" w:hAnsiTheme="majorHAnsi"/>
      <w:b/>
      <w:bCs/>
      <w:kern w:val="28"/>
      <w:sz w:val="32"/>
      <w:szCs w:val="32"/>
    </w:rPr>
  </w:style>
  <w:style w:type="character" w:styleId="Strong">
    <w:name w:val="Strong"/>
    <w:basedOn w:val="DefaultParagraphFont"/>
    <w:qFormat/>
    <w:rPr>
      <w:b/>
      <w:bCs/>
    </w:rPr>
  </w:style>
  <w:style w:type="character" w:styleId="Emphasis">
    <w:name w:val="Emphasis"/>
    <w:basedOn w:val="DefaultParagraphFont"/>
    <w:uiPriority w:val="20"/>
    <w:qFormat/>
    <w:rPr>
      <w:rFonts w:ascii="Calibri" w:hAnsi="Calibri" w:asciiTheme="minorHAnsi" w:hAnsiTheme="minorHAnsi"/>
      <w:b/>
      <w:i/>
      <w:iCs/>
    </w:rPr>
  </w:style>
  <w:style w:type="character" w:customStyle="1" w:styleId="标题1Char">
    <w:name w:val="标题 1 Char"/>
    <w:basedOn w:val="DefaultParagraphFont"/>
    <w:link w:val="Heading1"/>
    <w:uiPriority w:val="9"/>
    <w:qFormat/>
    <w:rPr>
      <w:rFonts w:ascii="Cambria" w:eastAsia="宋体" w:hAnsi="Cambria" w:asciiTheme="majorHAnsi" w:eastAsiaTheme="majorEastAsia" w:hAnsiTheme="majorHAnsi"/>
      <w:b/>
      <w:bCs/>
      <w:kern w:val="32"/>
      <w:sz w:val="32"/>
      <w:szCs w:val="32"/>
    </w:rPr>
  </w:style>
  <w:style w:type="character" w:customStyle="1" w:styleId="标题2Char">
    <w:name w:val="标题 2 Char"/>
    <w:basedOn w:val="DefaultParagraphFont"/>
    <w:link w:val="Heading2"/>
    <w:uiPriority w:val="9"/>
    <w:semiHidden/>
    <w:qFormat/>
    <w:rPr>
      <w:rFonts w:ascii="Cambria" w:eastAsia="宋体" w:hAnsi="Cambria" w:asciiTheme="majorHAnsi" w:eastAsiaTheme="majorEastAsia" w:hAnsiTheme="majorHAnsi"/>
      <w:b/>
      <w:bCs/>
      <w:i/>
      <w:iCs/>
      <w:sz w:val="28"/>
      <w:szCs w:val="28"/>
    </w:rPr>
  </w:style>
  <w:style w:type="character" w:customStyle="1" w:styleId="标题3Char">
    <w:name w:val="标题 3 Char"/>
    <w:basedOn w:val="DefaultParagraphFont"/>
    <w:link w:val="Heading3"/>
    <w:uiPriority w:val="9"/>
    <w:semiHidden/>
    <w:qFormat/>
    <w:rPr>
      <w:rFonts w:ascii="Cambria" w:eastAsia="宋体" w:hAnsi="Cambria" w:asciiTheme="majorHAnsi" w:eastAsiaTheme="majorEastAsia" w:hAnsiTheme="majorHAnsi"/>
      <w:b/>
      <w:bCs/>
      <w:sz w:val="26"/>
      <w:szCs w:val="26"/>
    </w:rPr>
  </w:style>
  <w:style w:type="character" w:customStyle="1" w:styleId="标题4Char">
    <w:name w:val="标题 4 Char"/>
    <w:basedOn w:val="DefaultParagraphFont"/>
    <w:link w:val="Heading4"/>
    <w:uiPriority w:val="9"/>
    <w:semiHidden/>
    <w:qFormat/>
    <w:rPr>
      <w:b/>
      <w:bCs/>
      <w:sz w:val="28"/>
      <w:szCs w:val="28"/>
    </w:rPr>
  </w:style>
  <w:style w:type="character" w:customStyle="1" w:styleId="标题5Char">
    <w:name w:val="标题 5 Char"/>
    <w:basedOn w:val="DefaultParagraphFont"/>
    <w:link w:val="Heading5"/>
    <w:uiPriority w:val="9"/>
    <w:semiHidden/>
    <w:qFormat/>
    <w:rPr>
      <w:b/>
      <w:bCs/>
      <w:i/>
      <w:iCs/>
      <w:sz w:val="26"/>
      <w:szCs w:val="26"/>
    </w:rPr>
  </w:style>
  <w:style w:type="character" w:customStyle="1" w:styleId="标题6Char">
    <w:name w:val="标题 6 Char"/>
    <w:basedOn w:val="DefaultParagraphFont"/>
    <w:link w:val="Heading6"/>
    <w:uiPriority w:val="9"/>
    <w:semiHidden/>
    <w:qFormat/>
    <w:rPr>
      <w:b/>
      <w:bCs/>
    </w:rPr>
  </w:style>
  <w:style w:type="character" w:customStyle="1" w:styleId="标题7Char">
    <w:name w:val="标题 7 Char"/>
    <w:basedOn w:val="DefaultParagraphFont"/>
    <w:link w:val="Heading7"/>
    <w:uiPriority w:val="9"/>
    <w:semiHidden/>
    <w:qFormat/>
    <w:rPr>
      <w:sz w:val="24"/>
      <w:szCs w:val="24"/>
    </w:rPr>
  </w:style>
  <w:style w:type="character" w:customStyle="1" w:styleId="标题8Char">
    <w:name w:val="标题 8 Char"/>
    <w:basedOn w:val="DefaultParagraphFont"/>
    <w:link w:val="Heading8"/>
    <w:uiPriority w:val="9"/>
    <w:semiHidden/>
    <w:qFormat/>
    <w:rPr>
      <w:i/>
      <w:iCs/>
      <w:sz w:val="24"/>
      <w:szCs w:val="24"/>
    </w:rPr>
  </w:style>
  <w:style w:type="character" w:customStyle="1" w:styleId="标题9Char">
    <w:name w:val="标题 9 Char"/>
    <w:basedOn w:val="DefaultParagraphFont"/>
    <w:link w:val="Heading9"/>
    <w:uiPriority w:val="9"/>
    <w:semiHidden/>
    <w:qFormat/>
    <w:rPr>
      <w:rFonts w:ascii="Cambria" w:eastAsia="宋体" w:hAnsi="Cambria" w:asciiTheme="majorHAnsi" w:eastAsiaTheme="majorEastAsia" w:hAnsiTheme="majorHAnsi"/>
    </w:rPr>
  </w:style>
  <w:style w:type="character" w:customStyle="1" w:styleId="标题Char">
    <w:name w:val="标题 Char"/>
    <w:basedOn w:val="DefaultParagraphFont"/>
    <w:link w:val="Title"/>
    <w:uiPriority w:val="10"/>
    <w:qFormat/>
    <w:rPr>
      <w:rFonts w:ascii="Cambria" w:eastAsia="宋体" w:hAnsi="Cambria" w:asciiTheme="majorHAnsi" w:eastAsiaTheme="majorEastAsia" w:hAnsiTheme="majorHAnsi"/>
      <w:b/>
      <w:bCs/>
      <w:kern w:val="28"/>
      <w:sz w:val="32"/>
      <w:szCs w:val="32"/>
    </w:rPr>
  </w:style>
  <w:style w:type="character" w:customStyle="1" w:styleId="副标题Char">
    <w:name w:val="副标题 Char"/>
    <w:basedOn w:val="DefaultParagraphFont"/>
    <w:link w:val="Subtitle"/>
    <w:uiPriority w:val="11"/>
    <w:qFormat/>
    <w:rPr>
      <w:rFonts w:ascii="Cambria" w:eastAsia="宋体" w:hAnsi="Cambria" w:asciiTheme="majorHAnsi" w:eastAsiaTheme="majorEastAsia" w:hAnsiTheme="majorHAnsi"/>
      <w:sz w:val="24"/>
      <w:szCs w:val="24"/>
    </w:rPr>
  </w:style>
  <w:style w:type="paragraph" w:styleId="NoSpacing">
    <w:name w:val="No Spacing"/>
    <w:basedOn w:val="Normal"/>
    <w:uiPriority w:val="1"/>
    <w:qFormat/>
    <w:pPr>
      <w:widowControl/>
      <w:jc w:val="left"/>
    </w:pPr>
    <w:rPr>
      <w:rFonts w:ascii="Calibri" w:eastAsia="宋体" w:hAnsi="Calibri" w:asciiTheme="minorHAnsi" w:eastAsiaTheme="minorEastAsia" w:hAnsiTheme="minorHAnsi"/>
      <w:kern w:val="0"/>
      <w:sz w:val="24"/>
      <w:szCs w:val="32"/>
      <w:lang w:eastAsia="en-US" w:bidi="en-US"/>
    </w:rPr>
  </w:style>
  <w:style w:type="paragraph" w:styleId="ListParagraph">
    <w:name w:val="List Paragraph"/>
    <w:basedOn w:val="Normal"/>
    <w:uiPriority w:val="34"/>
    <w:qFormat/>
    <w:pPr>
      <w:widowControl/>
      <w:ind w:left="720"/>
      <w:contextualSpacing/>
      <w:jc w:val="left"/>
    </w:pPr>
    <w:rPr>
      <w:rFonts w:ascii="Calibri" w:eastAsia="宋体" w:hAnsi="Calibri" w:asciiTheme="minorHAnsi" w:eastAsiaTheme="minorEastAsia" w:hAnsiTheme="minorHAnsi"/>
      <w:kern w:val="0"/>
      <w:sz w:val="24"/>
      <w:lang w:eastAsia="en-US" w:bidi="en-US"/>
    </w:rPr>
  </w:style>
  <w:style w:type="paragraph" w:styleId="Quote">
    <w:name w:val="Quote"/>
    <w:basedOn w:val="Normal"/>
    <w:next w:val="Normal"/>
    <w:link w:val="引用Char"/>
    <w:uiPriority w:val="29"/>
    <w:qFormat/>
    <w:pPr>
      <w:widowControl/>
      <w:jc w:val="left"/>
    </w:pPr>
    <w:rPr>
      <w:rFonts w:ascii="Calibri" w:eastAsia="宋体" w:hAnsi="Calibri" w:asciiTheme="minorHAnsi" w:eastAsiaTheme="minorEastAsia" w:hAnsiTheme="minorHAnsi"/>
      <w:i/>
      <w:kern w:val="0"/>
      <w:sz w:val="24"/>
    </w:rPr>
  </w:style>
  <w:style w:type="character" w:customStyle="1" w:styleId="引用Char">
    <w:name w:val="引用 Char"/>
    <w:basedOn w:val="DefaultParagraphFont"/>
    <w:link w:val="Quote"/>
    <w:uiPriority w:val="29"/>
    <w:qFormat/>
    <w:rPr>
      <w:i/>
      <w:sz w:val="24"/>
      <w:szCs w:val="24"/>
    </w:rPr>
  </w:style>
  <w:style w:type="paragraph" w:styleId="IntenseQuote">
    <w:name w:val="Intense Quote"/>
    <w:basedOn w:val="Normal"/>
    <w:next w:val="Normal"/>
    <w:link w:val="明显引用Char"/>
    <w:uiPriority w:val="30"/>
    <w:qFormat/>
    <w:pPr>
      <w:widowControl/>
      <w:ind w:left="720" w:right="720"/>
      <w:jc w:val="left"/>
    </w:pPr>
    <w:rPr>
      <w:rFonts w:ascii="Calibri" w:eastAsia="宋体" w:hAnsi="Calibri" w:asciiTheme="minorHAnsi" w:eastAsiaTheme="minorEastAsia" w:hAnsiTheme="minorHAnsi"/>
      <w:b/>
      <w:i/>
      <w:kern w:val="0"/>
      <w:sz w:val="24"/>
      <w:szCs w:val="22"/>
    </w:rPr>
  </w:style>
  <w:style w:type="character" w:customStyle="1" w:styleId="明显引用Char">
    <w:name w:val="明显引用 Char"/>
    <w:basedOn w:val="DefaultParagraphFont"/>
    <w:link w:val="IntenseQuote"/>
    <w:uiPriority w:val="30"/>
    <w:qFormat/>
    <w:rPr>
      <w:b/>
      <w:i/>
      <w:sz w:val="24"/>
    </w:rPr>
  </w:style>
  <w:style w:type="character" w:customStyle="1" w:styleId="不明显强调1">
    <w:name w:val="不明显强调1"/>
    <w:uiPriority w:val="19"/>
    <w:qFormat/>
    <w:rPr>
      <w:i/>
      <w:color w:val="595959" w:themeColor="text1" w:themeTint="A6"/>
      <w14:textFill>
        <w14:solidFill>
          <w14:schemeClr w14:val="tx1">
            <w14:lumMod w14:val="65000"/>
            <w14:lumOff w14:val="35000"/>
          </w14:schemeClr>
        </w14:solidFill>
      </w14:textFill>
    </w:rPr>
  </w:style>
  <w:style w:type="character" w:customStyle="1" w:styleId="明显强调1">
    <w:name w:val="明显强调1"/>
    <w:basedOn w:val="DefaultParagraphFont"/>
    <w:uiPriority w:val="21"/>
    <w:qFormat/>
    <w:rPr>
      <w:b/>
      <w:i/>
      <w:sz w:val="24"/>
      <w:szCs w:val="24"/>
      <w:u w:val="single"/>
    </w:rPr>
  </w:style>
  <w:style w:type="character" w:customStyle="1" w:styleId="不明显参考1">
    <w:name w:val="不明显参考1"/>
    <w:basedOn w:val="DefaultParagraphFont"/>
    <w:uiPriority w:val="31"/>
    <w:qFormat/>
    <w:rPr>
      <w:sz w:val="24"/>
      <w:szCs w:val="24"/>
      <w:u w:val="single"/>
    </w:rPr>
  </w:style>
  <w:style w:type="character" w:customStyle="1" w:styleId="明显参考1">
    <w:name w:val="明显参考1"/>
    <w:basedOn w:val="DefaultParagraphFont"/>
    <w:uiPriority w:val="32"/>
    <w:qFormat/>
    <w:rPr>
      <w:b/>
      <w:sz w:val="24"/>
      <w:u w:val="single"/>
    </w:rPr>
  </w:style>
  <w:style w:type="character" w:customStyle="1" w:styleId="书籍标题1">
    <w:name w:val="书籍标题1"/>
    <w:basedOn w:val="DefaultParagraphFont"/>
    <w:uiPriority w:val="33"/>
    <w:qFormat/>
    <w:rPr>
      <w:rFonts w:ascii="Cambria" w:eastAsia="宋体" w:hAnsi="Cambria" w:asciiTheme="majorHAnsi" w:eastAsiaTheme="majorEastAsia" w:hAnsiTheme="majorHAnsi"/>
      <w:b/>
      <w:i/>
      <w:sz w:val="24"/>
      <w:szCs w:val="24"/>
    </w:rPr>
  </w:style>
  <w:style w:type="paragraph" w:customStyle="1" w:styleId="TOC标题1">
    <w:name w:val="TOC 标题1"/>
    <w:basedOn w:val="Heading1"/>
    <w:next w:val="Normal"/>
    <w:uiPriority w:val="39"/>
    <w:semiHidden/>
    <w:unhideWhenUsed/>
    <w:qFormat/>
    <w:pPr>
      <w:outlineLvl w:val="9"/>
    </w:pPr>
    <w:rPr>
      <w:lang w:eastAsia="en-US" w:bidi="en-US"/>
    </w:rPr>
  </w:style>
  <w:style w:type="character" w:customStyle="1" w:styleId="页眉Char">
    <w:name w:val="页眉 Char"/>
    <w:basedOn w:val="DefaultParagraphFont"/>
    <w:link w:val="Header"/>
    <w:uiPriority w:val="99"/>
    <w:qFormat/>
    <w:rPr>
      <w:rFonts w:ascii="Calibri" w:eastAsia="宋体" w:hAnsi="Calibri"/>
      <w:kern w:val="2"/>
      <w:sz w:val="18"/>
      <w:szCs w:val="18"/>
    </w:rPr>
  </w:style>
  <w:style w:type="character" w:customStyle="1" w:styleId="页脚Char">
    <w:name w:val="页脚 Char"/>
    <w:basedOn w:val="DefaultParagraphFont"/>
    <w:link w:val="Footer"/>
    <w:uiPriority w:val="99"/>
    <w:qFormat/>
    <w:rPr>
      <w:rFonts w:ascii="Calibri" w:eastAsia="宋体" w:hAnsi="Calibri"/>
      <w:kern w:val="2"/>
      <w:sz w:val="18"/>
      <w:szCs w:val="18"/>
    </w:rPr>
  </w:style>
  <w:style w:type="character" w:customStyle="1" w:styleId="批注框文本Char">
    <w:name w:val="批注框文本 Char"/>
    <w:basedOn w:val="DefaultParagraphFont"/>
    <w:link w:val="BalloonText"/>
    <w:uiPriority w:val="99"/>
    <w:semiHidden/>
    <w:qFormat/>
    <w:rPr>
      <w:rFonts w:ascii="Times New Roman" w:eastAsia="宋体" w:hAnsi="Times New Roman"/>
      <w:kern w:val="2"/>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footer" Target="footer1.xml"/><Relationship Id="rId3" Type="http://schemas.openxmlformats.org/officeDocument/2006/relationships/theme" Target="theme/theme1.xml"/><Relationship Id="rId4" Type="http://schemas.openxmlformats.org/officeDocument/2006/relationships/styles" Target="style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7C29F74133E343C4B2A3D0464C67014C_13</vt:lpwstr>
  </property>
</Properties>
</file>

<file path=customXml/itemProps1.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37</Pages>
  <Words>98</Words>
  <Characters>559</Characters>
  <Application>WPS Office_12.8.2.18205_F1E327BC-269C-435d-A152-05C5408002CA</Application>
  <DocSecurity>0</DocSecurity>
  <Lines>4</Lines>
  <Paragraphs>1</Paragraphs>
  <Company>市财政资金综合评价中心</Company>
  <CharactersWithSpaces>656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恺_xFF08_预算处_xFF09_</dc:creator>
  <cp:lastModifiedBy>lenovo</cp:lastModifiedBy>
  <cp:revision>2</cp:revision>
  <cp:lastPrinted>2018-12-31T10:56:00Z</cp:lastPrinted>
  <dcterms:created xsi:type="dcterms:W3CDTF">2025-04-28T05:31:00Z</dcterms:created>
  <dcterms:modified xsi:type="dcterms:W3CDTF">2025-09-19T04:16:25Z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2052-12.8.2.18205</vt:lpwstr>
  </property>
  <property fmtid="{D5CDD505-2E9C-101B-9397-08002B2CF9AE}" pid="3" name="ICV">
    <vt:lpwstr>7C29F74133E343C4B2A3D0464C67014C_13</vt:lpwstr>
  </property>
</Properties>
</file>