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
    </w:p>
    <w:p>
      <w:pPr>
        <w:spacing w:line="480" w:lineRule="auto"/>
        <w:ind w:firstLine="0" w:firstLineChars="0"/>
        <w:rPr>
          <w:rFonts w:ascii="Times New Roman" w:eastAsia="黑体" w:hAnsi="Times New Roman" w:cs="Times New Roman"/>
          <w:b/>
          <w:kern w:val="0"/>
          <w:sz w:val="50"/>
          <w:szCs w:val="50"/>
          <w:lang w:bidi="en-US"/>
        </w:rPr>
      </w:pPr>
      <w:bookmarkStart w:id="0" w:name="_GoBack"/>
      <w:bookmarkEnd w:id="0"/>
    </w:p>
    <w:p>
      <w:pPr>
        <w:spacing w:line="480" w:lineRule="auto"/>
        <w:ind w:firstLine="0" w:firstLineChars="0"/>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before="120" w:after="120" w:line="480" w:lineRule="auto"/>
        <w:ind w:firstLine="0" w:firstLineChars="0"/>
        <w:jc w:val="center"/>
        <w:rPr>
          <w:rFonts w:ascii="仿宋_GB2312" w:hAnsi="Arial"/>
          <w:b/>
          <w:sz w:val="44"/>
          <w:szCs w:val="44"/>
        </w:rPr>
      </w:pPr>
      <w:r>
        <w:rPr>
          <w:rFonts w:ascii="仿宋_GB2312" w:hAnsi="Arial" w:hint="eastAsia"/>
          <w:b/>
          <w:sz w:val="44"/>
          <w:szCs w:val="44"/>
        </w:rPr>
        <w:t xml:space="preserve">财政项目支出绩效评价报告</w:t>
      </w: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Times New Roman" w:eastAsia="黑体" w:hAnsi="Times New Roman" w:cs="Times New Roman"/>
          <w:b/>
          <w:kern w:val="0"/>
          <w:sz w:val="50"/>
          <w:szCs w:val="50"/>
          <w:lang w:bidi="en-US"/>
        </w:rPr>
      </w:pPr>
    </w:p>
    <w:p>
      <w:pPr>
        <w:spacing w:line="480" w:lineRule="auto"/>
        <w:ind w:firstLine="0" w:firstLineChars="0"/>
        <w:jc w:val="center"/>
        <w:rPr>
          <w:rFonts w:ascii="仿宋_GB2312" w:hAnsi="Times New Roman" w:cs="Times New Roman"/>
          <w:kern w:val="0"/>
          <w:sz w:val="30"/>
          <w:szCs w:val="30"/>
          <w:lang w:bidi="en-US"/>
        </w:rPr>
      </w:pPr>
    </w:p>
    <w:p>
      <w:pPr>
        <w:spacing w:line="480" w:lineRule="auto"/>
        <w:ind w:firstLine="1411" w:firstLineChars="441"/>
        <w:jc w:val="left"/>
        <w:rPr>
          <w:rFonts w:ascii="仿宋_GB2312" w:hAnsi="Times New Roman" w:cs="Times New Roman"/>
          <w:kern w:val="0"/>
          <w:sz w:val="32"/>
          <w:szCs w:val="32"/>
          <w:lang w:bidi="en-US"/>
        </w:rPr>
      </w:pPr>
      <w:r>
        <w:rPr>
          <w:rFonts w:ascii="仿宋_GB2312" w:hAnsi="Times New Roman" w:cs="Times New Roman" w:hint="eastAsia"/>
          <w:kern w:val="0"/>
          <w:sz w:val="32"/>
          <w:szCs w:val="32"/>
          <w:lang w:bidi="en-US"/>
        </w:rPr>
        <w:t xml:space="preserve">项目名称：乌鲁木齐市委党校智慧校园（一期）硬件设施改造+软件基础平台项目</w:t>
      </w:r>
      <w:r>
        <w:rPr>
          <w:rFonts w:ascii="仿宋_GB2312" w:hAnsi="Times New Roman" w:cs="Times New Roman"/>
          <w:kern w:val="0"/>
          <w:sz w:val="32"/>
          <w:szCs w:val="32"/>
          <w:lang w:bidi="en-US"/>
        </w:rPr>
        <w:t xml:space="preserve"> </w:t>
      </w:r>
    </w:p>
    <w:p>
      <w:pPr>
        <w:spacing w:line="480" w:lineRule="auto"/>
        <w:ind w:left="280" w:firstLine="1091" w:leftChars="100" w:firstLineChars="341"/>
        <w:jc w:val="left"/>
        <w:rPr>
          <w:rFonts w:ascii="仿宋_GB2312" w:hAnsi="Times New Roman" w:cs="Times New Roman"/>
          <w:kern w:val="0"/>
          <w:sz w:val="32"/>
          <w:szCs w:val="32"/>
          <w:lang w:bidi="en-US"/>
        </w:rPr>
      </w:pPr>
      <w:r>
        <w:rPr>
          <w:rFonts w:ascii="仿宋_GB2312" w:hAnsi="Times New Roman" w:cs="Times New Roman" w:hint="eastAsia"/>
          <w:kern w:val="0"/>
          <w:sz w:val="32"/>
          <w:szCs w:val="32"/>
          <w:lang w:bidi="en-US"/>
        </w:rPr>
        <w:t xml:space="preserve">项目单位：中共乌鲁木齐市委员会党校（乌鲁木齐市行政学院）</w:t>
      </w:r>
    </w:p>
    <w:p>
      <w:pPr>
        <w:spacing w:line="480" w:lineRule="auto"/>
        <w:ind w:left="280" w:firstLine="1091" w:leftChars="100" w:firstLineChars="341"/>
        <w:jc w:val="left"/>
        <w:rPr>
          <w:rFonts w:ascii="仿宋_GB2312" w:hAnsi="Times New Roman" w:cs="Times New Roman"/>
          <w:kern w:val="0"/>
          <w:sz w:val="32"/>
          <w:szCs w:val="32"/>
          <w:lang w:bidi="en-US"/>
        </w:rPr>
      </w:pPr>
      <w:r>
        <w:rPr>
          <w:rFonts w:ascii="仿宋_GB2312" w:hAnsi="Times New Roman" w:cs="Times New Roman" w:hint="eastAsia"/>
          <w:kern w:val="0"/>
          <w:sz w:val="32"/>
          <w:szCs w:val="32"/>
          <w:lang w:bidi="en-US"/>
        </w:rPr>
        <w:t xml:space="preserve">主管部门：中共乌鲁木齐市委员会党校（乌鲁木齐市行政学院）</w:t>
      </w:r>
    </w:p>
    <w:p>
      <w:pPr>
        <w:spacing w:line="480" w:lineRule="auto"/>
        <w:ind w:firstLine="1411" w:firstLineChars="441"/>
        <w:jc w:val="left"/>
        <w:rPr>
          <w:rFonts w:ascii="仿宋_GB2312" w:hAnsi="Times New Roman" w:cs="Times New Roman"/>
          <w:kern w:val="0"/>
          <w:sz w:val="32"/>
          <w:szCs w:val="32"/>
          <w:lang w:bidi="en-US"/>
        </w:rPr>
      </w:pPr>
    </w:p>
    <w:p>
      <w:pPr>
        <w:spacing w:line="480" w:lineRule="auto"/>
        <w:ind w:firstLine="0" w:firstLineChars="0"/>
        <w:rPr>
          <w:rFonts w:ascii="黑体" w:eastAsia="黑体" w:hAnsi="Times New Roman" w:cs="Times New Roman"/>
          <w:b/>
          <w:kern w:val="0"/>
          <w:sz w:val="32"/>
          <w:szCs w:val="32"/>
          <w:lang w:bidi="en-US"/>
        </w:rPr>
      </w:pPr>
    </w:p>
    <w:p>
      <w:pPr>
        <w:spacing w:line="480" w:lineRule="auto"/>
        <w:ind w:firstLine="0" w:firstLineChars="0"/>
        <w:rPr>
          <w:rFonts w:ascii="黑体" w:eastAsia="黑体" w:hAnsi="Times New Roman" w:cs="Times New Roman"/>
          <w:b/>
          <w:kern w:val="0"/>
          <w:sz w:val="32"/>
          <w:szCs w:val="32"/>
          <w:lang w:bidi="en-US"/>
        </w:rPr>
      </w:pPr>
    </w:p>
    <w:p>
      <w:pPr>
        <w:spacing w:line="480" w:lineRule="auto"/>
        <w:ind w:firstLine="0" w:firstLineChars="0"/>
        <w:jc w:val="center"/>
        <w:rPr>
          <w:rFonts w:ascii="仿宋_GB2312" w:hAnsi="Times New Roman" w:cs="Times New Roman"/>
          <w:kern w:val="0"/>
          <w:sz w:val="32"/>
          <w:szCs w:val="32"/>
          <w:lang w:bidi="en-US"/>
        </w:rPr>
      </w:pPr>
      <w:r>
        <w:rPr>
          <w:rFonts w:ascii="仿宋_GB2312" w:hAnsi="Times New Roman" w:cs="Times New Roman" w:hint="eastAsia"/>
          <w:kern w:val="0"/>
          <w:sz w:val="32"/>
          <w:szCs w:val="32"/>
          <w:lang w:bidi="en-US"/>
        </w:rPr>
        <w:t xml:space="preserve">2025年0</w:t>
      </w:r>
      <w:r>
        <w:rPr>
          <w:rFonts w:ascii="仿宋_GB2312" w:hAnsi="Times New Roman" w:cs="Times New Roman"/>
          <w:kern w:val="0"/>
          <w:sz w:val="32"/>
          <w:szCs w:val="32"/>
          <w:lang w:bidi="en-US"/>
        </w:rPr>
        <w:t xml:space="preserve">4</w:t>
      </w:r>
      <w:r>
        <w:rPr>
          <w:rFonts w:ascii="仿宋_GB2312" w:hAnsi="Times New Roman" w:cs="Times New Roman" w:hint="eastAsia"/>
          <w:kern w:val="0"/>
          <w:sz w:val="32"/>
          <w:szCs w:val="32"/>
          <w:lang w:bidi="en-US"/>
        </w:rPr>
        <w:t xml:space="preserve">月</w:t>
      </w:r>
    </w:p>
    <w:p>
      <w:pPr>
        <w:tabs>
          <w:tab w:val="left" w:pos="3324"/>
        </w:tabs>
        <w:spacing w:line="480" w:lineRule="auto"/>
        <w:ind w:firstLine="0" w:firstLineChars="0"/>
        <w:rPr>
          <w:rFonts w:ascii="仿宋_GB2312" w:hAnsi="Times New Roman" w:cs="Times New Roman"/>
          <w:kern w:val="0"/>
          <w:sz w:val="32"/>
          <w:szCs w:val="32"/>
          <w:lang w:bidi="en-US"/>
        </w:rPr>
      </w:pPr>
    </w:p>
    <w:sdt>
      <w:sdtPr>
        <w:rPr>
          <w:rFonts w:ascii="Calibri" w:eastAsia="仿宋_GB2312" w:hAnsi="Calibri" w:cs="黑体"/>
          <w:color w:val="auto"/>
          <w:kern w:val="2"/>
          <w:sz w:val="28"/>
          <w:szCs w:val="22"/>
          <w:lang w:val="zh-CN"/>
        </w:rPr>
        <w:id w:val="-1"/>
        <w:docPartObj>
          <w:docPartGallery w:val="Table of Contents"/>
          <w:docPartUnique/>
        </w:docPartObj>
      </w:sdtPr>
      <w:sdtEndPr>
        <w:rPr>
          <w:rFonts w:ascii="Calibri" w:eastAsia="仿宋_GB2312" w:hAnsi="Calibri" w:cs="黑体"/>
          <w:b/>
          <w:bCs/>
          <w:color w:val="auto"/>
          <w:kern w:val="2"/>
          <w:sz w:val="28"/>
          <w:szCs w:val="22"/>
          <w:lang w:val="zh-CN"/>
        </w:rPr>
      </w:sdtEndPr>
      <w:sdtContent>
        <w:p>
          <w:pPr>
            <w:pStyle w:val="TOC标题1"/>
            <w:ind w:firstLine="560"/>
            <w:jc w:val="center"/>
          </w:pPr>
          <w:r>
            <w:rPr>
              <w:lang w:val="zh-CN"/>
            </w:rPr>
            <w:t xml:space="preserve">目录</w:t>
          </w:r>
        </w:p>
        <w:p>
          <w:pPr>
            <w:pStyle w:val="TOC1"/>
            <w:tabs>
              <w:tab w:val="right" w:leader="dot" w:pos="8296"/>
            </w:tabs>
            <w:ind w:firstLine="560"/>
            <w:rPr>
              <w:rFonts w:ascii="等线" w:eastAsia="等线" w:hAnsi="等线" w:asciiTheme="minorHAnsi" w:eastAsiaTheme="minorEastAsia" w:hAnsiTheme="minorHAnsi" w:cs="Arial" w:cstheme="minorBidi"/>
              <w:sz w:val="21"/>
            </w:rPr>
          </w:pPr>
          <w:r>
            <w:fldChar w:fldCharType="begin"/>
          </w:r>
          <w:r>
            <w:instrText xml:space="preserve">TOC \o "1-3" \h \z \u</w:instrText>
          </w:r>
          <w:r>
            <w:fldChar w:fldCharType="separate"/>
          </w:r>
          <w:hyperlink w:anchor="_Toc165277220" w:history="1">
            <w:r>
              <w:rPr>
                <w:rStyle w:val="Hyperlink"/>
                <w:rFonts w:ascii="仿宋" w:eastAsia="仿宋" w:hAnsi="仿宋" w:hint="eastAsia"/>
                <w:lang w:bidi="en-US"/>
                <w14:textFill>
                  <w14:solidFill>
                    <w14:schemeClr w14:val="hlink"/>
                  </w14:solidFill>
                </w14:textFill>
              </w:rPr>
              <w:t xml:space="preserve">一、基本情况</w:t>
            </w:r>
            <w:r>
              <w:tab/>
            </w:r>
            <w:r>
              <w:fldChar w:fldCharType="begin"/>
            </w:r>
            <w:r>
              <w:instrText xml:space="preserve"> PAGEREF _Toc165277220 \h </w:instrText>
            </w:r>
            <w:r>
              <w:fldChar w:fldCharType="separate"/>
            </w:r>
            <w:r>
              <w:t xml:space="preserve">1</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21" w:history="1">
            <w:r>
              <w:rPr>
                <w:rStyle w:val="Hyperlink"/>
                <w:rFonts w:ascii="仿宋" w:eastAsia="仿宋" w:hAnsi="仿宋" w:hint="eastAsia"/>
                <w:lang w:bidi="en-US"/>
                <w14:textFill>
                  <w14:solidFill>
                    <w14:schemeClr w14:val="hlink"/>
                  </w14:solidFill>
                </w14:textFill>
              </w:rPr>
              <w:t xml:space="preserve">（一）项目概况：</w:t>
            </w:r>
            <w:r>
              <w:tab/>
            </w:r>
            <w:r>
              <w:fldChar w:fldCharType="begin"/>
            </w:r>
            <w:r>
              <w:instrText xml:space="preserve"> PAGEREF _Toc165277221 \h </w:instrText>
            </w:r>
            <w:r>
              <w:fldChar w:fldCharType="separate"/>
            </w:r>
            <w:r>
              <w:t xml:space="preserve">1</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22" w:history="1">
            <w:r>
              <w:rPr>
                <w:rStyle w:val="Hyperlink"/>
                <w14:textFill>
                  <w14:solidFill>
                    <w14:schemeClr w14:val="hlink"/>
                  </w14:solidFill>
                </w14:textFill>
              </w:rPr>
              <w:t xml:space="preserve">1</w:t>
            </w:r>
            <w:r>
              <w:rPr>
                <w:rStyle w:val="Hyperlink"/>
                <w:rFonts w:hint="eastAsia"/>
                <w14:textFill>
                  <w14:solidFill>
                    <w14:schemeClr w14:val="hlink"/>
                  </w14:solidFill>
                </w14:textFill>
              </w:rPr>
              <w:t xml:space="preserve">．项目背景、主要内容及实施情况</w:t>
            </w:r>
            <w:r>
              <w:tab/>
            </w:r>
            <w:r>
              <w:fldChar w:fldCharType="begin"/>
            </w:r>
            <w:r>
              <w:instrText xml:space="preserve"> PAGEREF _Toc165277222 \h </w:instrText>
            </w:r>
            <w:r>
              <w:fldChar w:fldCharType="separate"/>
            </w:r>
            <w:r>
              <w:t xml:space="preserve">1</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23" w:history="1">
            <w:r>
              <w:rPr>
                <w:rStyle w:val="Hyperlink"/>
                <w14:textFill>
                  <w14:solidFill>
                    <w14:schemeClr w14:val="hlink"/>
                  </w14:solidFill>
                </w14:textFill>
              </w:rPr>
              <w:t xml:space="preserve">2.</w:t>
            </w:r>
            <w:r>
              <w:rPr>
                <w:rStyle w:val="Hyperlink"/>
                <w:rFonts w:hint="eastAsia"/>
                <w14:textFill>
                  <w14:solidFill>
                    <w14:schemeClr w14:val="hlink"/>
                  </w14:solidFill>
                </w14:textFill>
              </w:rPr>
              <w:t xml:space="preserve">资金投入和使用情况</w:t>
            </w:r>
            <w:r>
              <w:tab/>
            </w:r>
            <w:r>
              <w:fldChar w:fldCharType="begin"/>
            </w:r>
            <w:r>
              <w:instrText xml:space="preserve"> PAGEREF _Toc165277223 \h </w:instrText>
            </w:r>
            <w:r>
              <w:fldChar w:fldCharType="separate"/>
            </w:r>
            <w:r>
              <w:t xml:space="preserve">2</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24" w:history="1">
            <w:r>
              <w:rPr>
                <w:rStyle w:val="Hyperlink"/>
                <w:rFonts w:ascii="仿宋" w:eastAsia="仿宋" w:hAnsi="仿宋" w:hint="eastAsia"/>
                <w:lang w:bidi="en-US"/>
                <w14:textFill>
                  <w14:solidFill>
                    <w14:schemeClr w14:val="hlink"/>
                  </w14:solidFill>
                </w14:textFill>
              </w:rPr>
              <w:t xml:space="preserve">（二）项目绩效目标：</w:t>
            </w:r>
            <w:r>
              <w:tab/>
            </w:r>
            <w:r>
              <w:fldChar w:fldCharType="begin"/>
            </w:r>
            <w:r>
              <w:instrText xml:space="preserve"> PAGEREF _Toc165277224 \h </w:instrText>
            </w:r>
            <w:r>
              <w:fldChar w:fldCharType="separate"/>
            </w:r>
            <w:r>
              <w:t xml:space="preserve">3</w:t>
            </w:r>
            <w: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sz w:val="21"/>
            </w:rPr>
          </w:pPr>
          <w:hyperlink w:anchor="_Toc165277225" w:history="1">
            <w:r>
              <w:rPr>
                <w:rStyle w:val="Hyperlink"/>
                <w:rFonts w:ascii="仿宋" w:eastAsia="仿宋" w:hAnsi="仿宋" w:hint="eastAsia"/>
                <w:lang w:bidi="en-US"/>
                <w14:textFill>
                  <w14:solidFill>
                    <w14:schemeClr w14:val="hlink"/>
                  </w14:solidFill>
                </w14:textFill>
              </w:rPr>
              <w:t xml:space="preserve">二、绩效评价工作开展情况</w:t>
            </w:r>
            <w:r>
              <w:tab/>
            </w:r>
            <w:r>
              <w:fldChar w:fldCharType="begin"/>
            </w:r>
            <w:r>
              <w:instrText xml:space="preserve"> PAGEREF _Toc165277225 \h </w:instrText>
            </w:r>
            <w:r>
              <w:fldChar w:fldCharType="separate"/>
            </w:r>
            <w:r>
              <w:t xml:space="preserve">4</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26" w:history="1">
            <w:r>
              <w:rPr>
                <w:rStyle w:val="Hyperlink"/>
                <w:rFonts w:ascii="仿宋" w:eastAsia="仿宋" w:hAnsi="仿宋" w:hint="eastAsia"/>
                <w:lang w:bidi="en-US"/>
                <w14:textFill>
                  <w14:solidFill>
                    <w14:schemeClr w14:val="hlink"/>
                  </w14:solidFill>
                </w14:textFill>
              </w:rPr>
              <w:t xml:space="preserve">（一）绩效评价目的、对象和范围</w:t>
            </w:r>
            <w:r>
              <w:tab/>
            </w:r>
            <w:r>
              <w:fldChar w:fldCharType="begin"/>
            </w:r>
            <w:r>
              <w:instrText xml:space="preserve"> PAGEREF _Toc165277226 \h </w:instrText>
            </w:r>
            <w:r>
              <w:fldChar w:fldCharType="separate"/>
            </w:r>
            <w:r>
              <w:t xml:space="preserve">4</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27" w:history="1">
            <w:r>
              <w:rPr>
                <w:rStyle w:val="Hyperlink"/>
                <w14:textFill>
                  <w14:solidFill>
                    <w14:schemeClr w14:val="hlink"/>
                  </w14:solidFill>
                </w14:textFill>
              </w:rPr>
              <w:t xml:space="preserve">1.</w:t>
            </w:r>
            <w:r>
              <w:rPr>
                <w:rStyle w:val="Hyperlink"/>
                <w:rFonts w:hint="eastAsia"/>
                <w14:textFill>
                  <w14:solidFill>
                    <w14:schemeClr w14:val="hlink"/>
                  </w14:solidFill>
                </w14:textFill>
              </w:rPr>
              <w:t xml:space="preserve">绩效评价完整性</w:t>
            </w:r>
            <w:r>
              <w:tab/>
            </w:r>
            <w:r>
              <w:fldChar w:fldCharType="begin"/>
            </w:r>
            <w:r>
              <w:instrText xml:space="preserve"> PAGEREF _Toc165277227 \h </w:instrText>
            </w:r>
            <w:r>
              <w:fldChar w:fldCharType="separate"/>
            </w:r>
            <w:r>
              <w:t xml:space="preserve">4</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28" w:history="1">
            <w:r>
              <w:rPr>
                <w:rStyle w:val="Hyperlink"/>
                <w14:textFill>
                  <w14:solidFill>
                    <w14:schemeClr w14:val="hlink"/>
                  </w14:solidFill>
                </w14:textFill>
              </w:rPr>
              <w:t xml:space="preserve">2.</w:t>
            </w:r>
            <w:r>
              <w:rPr>
                <w:rStyle w:val="Hyperlink"/>
                <w:rFonts w:hint="eastAsia"/>
                <w14:textFill>
                  <w14:solidFill>
                    <w14:schemeClr w14:val="hlink"/>
                  </w14:solidFill>
                </w14:textFill>
              </w:rPr>
              <w:t xml:space="preserve">评价目的</w:t>
            </w:r>
            <w:r>
              <w:tab/>
            </w:r>
            <w:r>
              <w:fldChar w:fldCharType="begin"/>
            </w:r>
            <w:r>
              <w:instrText xml:space="preserve"> PAGEREF _Toc165277228 \h </w:instrText>
            </w:r>
            <w:r>
              <w:fldChar w:fldCharType="separate"/>
            </w:r>
            <w:r>
              <w:t xml:space="preserve">5</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29" w:history="1">
            <w:r>
              <w:rPr>
                <w:rStyle w:val="Hyperlink"/>
                <w14:textFill>
                  <w14:solidFill>
                    <w14:schemeClr w14:val="hlink"/>
                  </w14:solidFill>
                </w14:textFill>
              </w:rPr>
              <w:t xml:space="preserve">3.</w:t>
            </w:r>
            <w:r>
              <w:rPr>
                <w:rStyle w:val="Hyperlink"/>
                <w:rFonts w:hint="eastAsia"/>
                <w14:textFill>
                  <w14:solidFill>
                    <w14:schemeClr w14:val="hlink"/>
                  </w14:solidFill>
                </w14:textFill>
              </w:rPr>
              <w:t xml:space="preserve">评价对象</w:t>
            </w:r>
            <w:r>
              <w:tab/>
            </w:r>
            <w:r>
              <w:fldChar w:fldCharType="begin"/>
            </w:r>
            <w:r>
              <w:instrText xml:space="preserve"> PAGEREF _Toc165277229 \h </w:instrText>
            </w:r>
            <w:r>
              <w:fldChar w:fldCharType="separate"/>
            </w:r>
            <w:r>
              <w:t xml:space="preserve">6</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30" w:history="1">
            <w:r>
              <w:rPr>
                <w:rStyle w:val="Hyperlink"/>
                <w14:textFill>
                  <w14:solidFill>
                    <w14:schemeClr w14:val="hlink"/>
                  </w14:solidFill>
                </w14:textFill>
              </w:rPr>
              <w:t xml:space="preserve">4.</w:t>
            </w:r>
            <w:r>
              <w:rPr>
                <w:rStyle w:val="Hyperlink"/>
                <w:rFonts w:hint="eastAsia"/>
                <w14:textFill>
                  <w14:solidFill>
                    <w14:schemeClr w14:val="hlink"/>
                  </w14:solidFill>
                </w14:textFill>
              </w:rPr>
              <w:t xml:space="preserve">绩效评价范围</w:t>
            </w:r>
            <w:r>
              <w:tab/>
            </w:r>
            <w:r>
              <w:fldChar w:fldCharType="begin"/>
            </w:r>
            <w:r>
              <w:instrText xml:space="preserve"> PAGEREF _Toc165277230 \h </w:instrText>
            </w:r>
            <w:r>
              <w:fldChar w:fldCharType="separate"/>
            </w:r>
            <w:r>
              <w:t xml:space="preserve">6</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31" w:history="1">
            <w:r>
              <w:rPr>
                <w:rStyle w:val="Hyperlink"/>
                <w:rFonts w:ascii="仿宋" w:eastAsia="仿宋" w:hAnsi="仿宋" w:hint="eastAsia"/>
                <w:lang w:bidi="en-US"/>
                <w14:textFill>
                  <w14:solidFill>
                    <w14:schemeClr w14:val="hlink"/>
                  </w14:solidFill>
                </w14:textFill>
              </w:rPr>
              <w:t xml:space="preserve">（二）绩效评价原则、指标体系、方法及标准</w:t>
            </w:r>
            <w:r>
              <w:tab/>
            </w:r>
            <w:r>
              <w:fldChar w:fldCharType="begin"/>
            </w:r>
            <w:r>
              <w:instrText xml:space="preserve"> PAGEREF _Toc165277231 \h </w:instrText>
            </w:r>
            <w:r>
              <w:fldChar w:fldCharType="separate"/>
            </w:r>
            <w:r>
              <w:t xml:space="preserve">9</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32" w:history="1">
            <w:r>
              <w:rPr>
                <w:rStyle w:val="Hyperlink"/>
                <w14:textFill>
                  <w14:solidFill>
                    <w14:schemeClr w14:val="hlink"/>
                  </w14:solidFill>
                </w14:textFill>
              </w:rPr>
              <w:t xml:space="preserve">1.</w:t>
            </w:r>
            <w:r>
              <w:rPr>
                <w:rStyle w:val="Hyperlink"/>
                <w:rFonts w:hint="eastAsia"/>
                <w14:textFill>
                  <w14:solidFill>
                    <w14:schemeClr w14:val="hlink"/>
                  </w14:solidFill>
                </w14:textFill>
              </w:rPr>
              <w:t xml:space="preserve">评价原则</w:t>
            </w:r>
            <w:r>
              <w:tab/>
            </w:r>
            <w:r>
              <w:fldChar w:fldCharType="begin"/>
            </w:r>
            <w:r>
              <w:instrText xml:space="preserve"> PAGEREF _Toc165277232 \h </w:instrText>
            </w:r>
            <w:r>
              <w:fldChar w:fldCharType="separate"/>
            </w:r>
            <w:r>
              <w:t xml:space="preserve">9</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33" w:history="1">
            <w:r>
              <w:rPr>
                <w:rStyle w:val="Hyperlink"/>
                <w14:textFill>
                  <w14:solidFill>
                    <w14:schemeClr w14:val="hlink"/>
                  </w14:solidFill>
                </w14:textFill>
              </w:rPr>
              <w:t xml:space="preserve">2.</w:t>
            </w:r>
            <w:r>
              <w:rPr>
                <w:rStyle w:val="Hyperlink"/>
                <w:rFonts w:hint="eastAsia"/>
                <w14:textFill>
                  <w14:solidFill>
                    <w14:schemeClr w14:val="hlink"/>
                  </w14:solidFill>
                </w14:textFill>
              </w:rPr>
              <w:t xml:space="preserve">评价指标体系</w:t>
            </w:r>
            <w:r>
              <w:tab/>
            </w:r>
            <w:r>
              <w:fldChar w:fldCharType="begin"/>
            </w:r>
            <w:r>
              <w:instrText xml:space="preserve"> PAGEREF _Toc165277233 \h </w:instrText>
            </w:r>
            <w:r>
              <w:fldChar w:fldCharType="separate"/>
            </w:r>
            <w:r>
              <w:t xml:space="preserve">10</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34" w:history="1">
            <w:r>
              <w:rPr>
                <w:rStyle w:val="Hyperlink"/>
                <w14:textFill>
                  <w14:solidFill>
                    <w14:schemeClr w14:val="hlink"/>
                  </w14:solidFill>
                </w14:textFill>
              </w:rPr>
              <w:t xml:space="preserve">3.</w:t>
            </w:r>
            <w:r>
              <w:rPr>
                <w:rStyle w:val="Hyperlink"/>
                <w:rFonts w:hint="eastAsia"/>
                <w14:textFill>
                  <w14:solidFill>
                    <w14:schemeClr w14:val="hlink"/>
                  </w14:solidFill>
                </w14:textFill>
              </w:rPr>
              <w:t xml:space="preserve">评价方法</w:t>
            </w:r>
            <w:r>
              <w:tab/>
            </w:r>
            <w:r>
              <w:fldChar w:fldCharType="begin"/>
            </w:r>
            <w:r>
              <w:instrText xml:space="preserve"> PAGEREF _Toc165277234 \h </w:instrText>
            </w:r>
            <w:r>
              <w:fldChar w:fldCharType="separate"/>
            </w:r>
            <w:r>
              <w:t xml:space="preserve">18</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35" w:history="1">
            <w:r>
              <w:rPr>
                <w:rStyle w:val="Hyperlink"/>
                <w14:textFill>
                  <w14:solidFill>
                    <w14:schemeClr w14:val="hlink"/>
                  </w14:solidFill>
                </w14:textFill>
              </w:rPr>
              <w:t xml:space="preserve">4.</w:t>
            </w:r>
            <w:r>
              <w:rPr>
                <w:rStyle w:val="Hyperlink"/>
                <w:rFonts w:hint="eastAsia"/>
                <w14:textFill>
                  <w14:solidFill>
                    <w14:schemeClr w14:val="hlink"/>
                  </w14:solidFill>
                </w14:textFill>
              </w:rPr>
              <w:t xml:space="preserve">评价标准</w:t>
            </w:r>
            <w:r>
              <w:tab/>
            </w:r>
            <w:r>
              <w:fldChar w:fldCharType="begin"/>
            </w:r>
            <w:r>
              <w:instrText xml:space="preserve"> PAGEREF _Toc165277235 \h </w:instrText>
            </w:r>
            <w:r>
              <w:fldChar w:fldCharType="separate"/>
            </w:r>
            <w:r>
              <w:t xml:space="preserve">19</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36" w:history="1">
            <w:r>
              <w:rPr>
                <w:rStyle w:val="Hyperlink"/>
                <w:rFonts w:ascii="仿宋" w:eastAsia="仿宋" w:hAnsi="仿宋" w:hint="eastAsia"/>
                <w:lang w:bidi="en-US"/>
                <w14:textFill>
                  <w14:solidFill>
                    <w14:schemeClr w14:val="hlink"/>
                  </w14:solidFill>
                </w14:textFill>
              </w:rPr>
              <w:t xml:space="preserve">（三）绩效评价工作过程</w:t>
            </w:r>
            <w:r>
              <w:tab/>
            </w:r>
            <w:r>
              <w:fldChar w:fldCharType="begin"/>
            </w:r>
            <w:r>
              <w:instrText xml:space="preserve"> PAGEREF _Toc165277236 \h </w:instrText>
            </w:r>
            <w:r>
              <w:fldChar w:fldCharType="separate"/>
            </w:r>
            <w:r>
              <w:t xml:space="preserve">20</w:t>
            </w:r>
            <w: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sz w:val="21"/>
            </w:rPr>
          </w:pPr>
          <w:hyperlink w:anchor="_Toc165277237" w:history="1">
            <w:r>
              <w:rPr>
                <w:rStyle w:val="Hyperlink"/>
                <w:rFonts w:ascii="仿宋" w:eastAsia="仿宋" w:hAnsi="仿宋" w:hint="eastAsia"/>
                <w:lang w:bidi="en-US"/>
                <w14:textFill>
                  <w14:solidFill>
                    <w14:schemeClr w14:val="hlink"/>
                  </w14:solidFill>
                </w14:textFill>
              </w:rPr>
              <w:t xml:space="preserve">三、综合评价情况及评价结论</w:t>
            </w:r>
            <w:r>
              <w:tab/>
            </w:r>
            <w:r>
              <w:fldChar w:fldCharType="begin"/>
            </w:r>
            <w:r>
              <w:instrText xml:space="preserve"> PAGEREF _Toc165277237 \h </w:instrText>
            </w:r>
            <w:r>
              <w:fldChar w:fldCharType="separate"/>
            </w:r>
            <w:r>
              <w:t xml:space="preserve">20</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38" w:history="1">
            <w:r>
              <w:rPr>
                <w:rStyle w:val="Hyperlink"/>
                <w:rFonts w:ascii="仿宋" w:eastAsia="仿宋" w:hAnsi="仿宋" w:hint="eastAsia"/>
                <w:lang w:bidi="en-US"/>
                <w14:textFill>
                  <w14:solidFill>
                    <w14:schemeClr w14:val="hlink"/>
                  </w14:solidFill>
                </w14:textFill>
              </w:rPr>
              <w:t xml:space="preserve">（一）评价结论</w:t>
            </w:r>
            <w:r>
              <w:tab/>
            </w:r>
            <w:r>
              <w:fldChar w:fldCharType="begin"/>
            </w:r>
            <w:r>
              <w:instrText xml:space="preserve"> PAGEREF _Toc165277238 \h </w:instrText>
            </w:r>
            <w:r>
              <w:fldChar w:fldCharType="separate"/>
            </w:r>
            <w:r>
              <w:t xml:space="preserve">20</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39" w:history="1">
            <w:r>
              <w:rPr>
                <w:rStyle w:val="Hyperlink"/>
                <w:rFonts w:ascii="仿宋" w:eastAsia="仿宋" w:hAnsi="仿宋" w:hint="eastAsia"/>
                <w:lang w:bidi="en-US"/>
                <w14:textFill>
                  <w14:solidFill>
                    <w14:schemeClr w14:val="hlink"/>
                  </w14:solidFill>
                </w14:textFill>
              </w:rPr>
              <w:t xml:space="preserve">（二）主要绩效</w:t>
            </w:r>
            <w:r>
              <w:tab/>
            </w:r>
            <w:r>
              <w:fldChar w:fldCharType="begin"/>
            </w:r>
            <w:r>
              <w:instrText xml:space="preserve"> PAGEREF _Toc165277239 \h </w:instrText>
            </w:r>
            <w:r>
              <w:fldChar w:fldCharType="separate"/>
            </w:r>
            <w:r>
              <w:t xml:space="preserve">22</w:t>
            </w:r>
            <w: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sz w:val="21"/>
            </w:rPr>
          </w:pPr>
          <w:hyperlink w:anchor="_Toc165277240" w:history="1">
            <w:r>
              <w:rPr>
                <w:rStyle w:val="Hyperlink"/>
                <w:rFonts w:ascii="仿宋" w:eastAsia="仿宋" w:hAnsi="仿宋" w:hint="eastAsia"/>
                <w:lang w:bidi="en-US"/>
                <w14:textFill>
                  <w14:solidFill>
                    <w14:schemeClr w14:val="hlink"/>
                  </w14:solidFill>
                </w14:textFill>
              </w:rPr>
              <w:t xml:space="preserve">四、绩效评价指标分析</w:t>
            </w:r>
            <w:r>
              <w:tab/>
            </w:r>
            <w:r>
              <w:fldChar w:fldCharType="begin"/>
            </w:r>
            <w:r>
              <w:instrText xml:space="preserve"> PAGEREF _Toc165277240 \h </w:instrText>
            </w:r>
            <w:r>
              <w:fldChar w:fldCharType="separate"/>
            </w:r>
            <w:r>
              <w:t xml:space="preserve">23</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41" w:history="1">
            <w:r>
              <w:rPr>
                <w:rStyle w:val="Hyperlink"/>
                <w:rFonts w:ascii="仿宋" w:eastAsia="仿宋" w:hAnsi="仿宋" w:hint="eastAsia"/>
                <w:lang w:bidi="en-US"/>
                <w14:textFill>
                  <w14:solidFill>
                    <w14:schemeClr w14:val="hlink"/>
                  </w14:solidFill>
                </w14:textFill>
              </w:rPr>
              <w:t xml:space="preserve">（一）项目决策情况</w:t>
            </w:r>
            <w:r>
              <w:tab/>
            </w:r>
            <w:r>
              <w:fldChar w:fldCharType="begin"/>
            </w:r>
            <w:r>
              <w:instrText xml:space="preserve"> PAGEREF _Toc165277241 \h </w:instrText>
            </w:r>
            <w:r>
              <w:fldChar w:fldCharType="separate"/>
            </w:r>
            <w:r>
              <w:t xml:space="preserve">23</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42" w:history="1">
            <w:r>
              <w:rPr>
                <w:rStyle w:val="Hyperlink"/>
                <w14:textFill>
                  <w14:solidFill>
                    <w14:schemeClr w14:val="hlink"/>
                  </w14:solidFill>
                </w14:textFill>
              </w:rPr>
              <w:t xml:space="preserve">1.</w:t>
            </w:r>
            <w:r>
              <w:rPr>
                <w:rStyle w:val="Hyperlink"/>
                <w:rFonts w:hint="eastAsia"/>
                <w14:textFill>
                  <w14:solidFill>
                    <w14:schemeClr w14:val="hlink"/>
                  </w14:solidFill>
                </w14:textFill>
              </w:rPr>
              <w:t xml:space="preserve">项目立项</w:t>
            </w:r>
            <w:r>
              <w:tab/>
            </w:r>
            <w:r>
              <w:fldChar w:fldCharType="begin"/>
            </w:r>
            <w:r>
              <w:instrText xml:space="preserve"> PAGEREF _Toc165277242 \h </w:instrText>
            </w:r>
            <w:r>
              <w:fldChar w:fldCharType="separate"/>
            </w:r>
            <w:r>
              <w:t xml:space="preserve">23</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43" w:history="1">
            <w:r>
              <w:rPr>
                <w:rStyle w:val="Hyperlink"/>
                <w14:textFill>
                  <w14:solidFill>
                    <w14:schemeClr w14:val="hlink"/>
                  </w14:solidFill>
                </w14:textFill>
              </w:rPr>
              <w:t xml:space="preserve">2.</w:t>
            </w:r>
            <w:r>
              <w:rPr>
                <w:rStyle w:val="Hyperlink"/>
                <w:rFonts w:hint="eastAsia"/>
                <w14:textFill>
                  <w14:solidFill>
                    <w14:schemeClr w14:val="hlink"/>
                  </w14:solidFill>
                </w14:textFill>
              </w:rPr>
              <w:t xml:space="preserve">绩效目标</w:t>
            </w:r>
            <w:r>
              <w:tab/>
            </w:r>
            <w:r>
              <w:fldChar w:fldCharType="begin"/>
            </w:r>
            <w:r>
              <w:instrText xml:space="preserve"> PAGEREF _Toc165277243 \h </w:instrText>
            </w:r>
            <w:r>
              <w:fldChar w:fldCharType="separate"/>
            </w:r>
            <w:r>
              <w:t xml:space="preserve">24</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44" w:history="1">
            <w:r>
              <w:rPr>
                <w:rStyle w:val="Hyperlink"/>
                <w14:textFill>
                  <w14:solidFill>
                    <w14:schemeClr w14:val="hlink"/>
                  </w14:solidFill>
                </w14:textFill>
              </w:rPr>
              <w:t xml:space="preserve">3.</w:t>
            </w:r>
            <w:r>
              <w:rPr>
                <w:rStyle w:val="Hyperlink"/>
                <w:rFonts w:hint="eastAsia"/>
                <w14:textFill>
                  <w14:solidFill>
                    <w14:schemeClr w14:val="hlink"/>
                  </w14:solidFill>
                </w14:textFill>
              </w:rPr>
              <w:t xml:space="preserve">资金投入</w:t>
            </w:r>
            <w:r>
              <w:tab/>
            </w:r>
            <w:r>
              <w:fldChar w:fldCharType="begin"/>
            </w:r>
            <w:r>
              <w:instrText xml:space="preserve"> PAGEREF _Toc165277244 \h </w:instrText>
            </w:r>
            <w:r>
              <w:fldChar w:fldCharType="separate"/>
            </w:r>
            <w:r>
              <w:t xml:space="preserve">25</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45" w:history="1">
            <w:r>
              <w:rPr>
                <w:rStyle w:val="Hyperlink"/>
                <w:rFonts w:ascii="仿宋" w:eastAsia="仿宋" w:hAnsi="仿宋" w:hint="eastAsia"/>
                <w:lang w:bidi="en-US"/>
                <w14:textFill>
                  <w14:solidFill>
                    <w14:schemeClr w14:val="hlink"/>
                  </w14:solidFill>
                </w14:textFill>
              </w:rPr>
              <w:t xml:space="preserve">（二）项目过程情况</w:t>
            </w:r>
            <w:r>
              <w:tab/>
            </w:r>
            <w:r>
              <w:fldChar w:fldCharType="begin"/>
            </w:r>
            <w:r>
              <w:instrText xml:space="preserve"> PAGEREF _Toc165277245 \h </w:instrText>
            </w:r>
            <w:r>
              <w:fldChar w:fldCharType="separate"/>
            </w:r>
            <w:r>
              <w:t xml:space="preserve">26</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46" w:history="1">
            <w:r>
              <w:rPr>
                <w:rStyle w:val="Hyperlink"/>
                <w14:textFill>
                  <w14:solidFill>
                    <w14:schemeClr w14:val="hlink"/>
                  </w14:solidFill>
                </w14:textFill>
              </w:rPr>
              <w:t xml:space="preserve">1.</w:t>
            </w:r>
            <w:r>
              <w:rPr>
                <w:rStyle w:val="Hyperlink"/>
                <w:rFonts w:hint="eastAsia"/>
                <w14:textFill>
                  <w14:solidFill>
                    <w14:schemeClr w14:val="hlink"/>
                  </w14:solidFill>
                </w14:textFill>
              </w:rPr>
              <w:t xml:space="preserve">资金管理</w:t>
            </w:r>
            <w:r>
              <w:tab/>
            </w:r>
            <w:r>
              <w:fldChar w:fldCharType="begin"/>
            </w:r>
            <w:r>
              <w:instrText xml:space="preserve"> PAGEREF _Toc165277246 \h </w:instrText>
            </w:r>
            <w:r>
              <w:fldChar w:fldCharType="separate"/>
            </w:r>
            <w:r>
              <w:t xml:space="preserve">26</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47" w:history="1">
            <w:r>
              <w:rPr>
                <w:rStyle w:val="Hyperlink"/>
                <w14:textFill>
                  <w14:solidFill>
                    <w14:schemeClr w14:val="hlink"/>
                  </w14:solidFill>
                </w14:textFill>
              </w:rPr>
              <w:t xml:space="preserve">2.</w:t>
            </w:r>
            <w:r>
              <w:rPr>
                <w:rStyle w:val="Hyperlink"/>
                <w:rFonts w:hint="eastAsia"/>
                <w14:textFill>
                  <w14:solidFill>
                    <w14:schemeClr w14:val="hlink"/>
                  </w14:solidFill>
                </w14:textFill>
              </w:rPr>
              <w:t xml:space="preserve">组织实施</w:t>
            </w:r>
            <w:r>
              <w:tab/>
            </w:r>
            <w:r>
              <w:fldChar w:fldCharType="begin"/>
            </w:r>
            <w:r>
              <w:instrText xml:space="preserve"> PAGEREF _Toc165277247 \h </w:instrText>
            </w:r>
            <w:r>
              <w:fldChar w:fldCharType="separate"/>
            </w:r>
            <w:r>
              <w:t xml:space="preserve">27</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48" w:history="1">
            <w:r>
              <w:rPr>
                <w:rStyle w:val="Hyperlink"/>
                <w:rFonts w:ascii="仿宋" w:eastAsia="仿宋" w:hAnsi="仿宋" w:hint="eastAsia"/>
                <w:lang w:bidi="en-US"/>
                <w14:textFill>
                  <w14:solidFill>
                    <w14:schemeClr w14:val="hlink"/>
                  </w14:solidFill>
                </w14:textFill>
              </w:rPr>
              <w:t xml:space="preserve">（三）项目产出情况</w:t>
            </w:r>
            <w:r>
              <w:tab/>
            </w:r>
            <w:r>
              <w:fldChar w:fldCharType="begin"/>
            </w:r>
            <w:r>
              <w:instrText xml:space="preserve"> PAGEREF _Toc165277248 \h </w:instrText>
            </w:r>
            <w:r>
              <w:fldChar w:fldCharType="separate"/>
            </w:r>
            <w:r>
              <w:t xml:space="preserve">28</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49" w:history="1">
            <w:r>
              <w:rPr>
                <w:rStyle w:val="Hyperlink"/>
                <w14:textFill>
                  <w14:solidFill>
                    <w14:schemeClr w14:val="hlink"/>
                  </w14:solidFill>
                </w14:textFill>
              </w:rPr>
              <w:t xml:space="preserve">1.</w:t>
            </w:r>
            <w:r>
              <w:rPr>
                <w:rStyle w:val="Hyperlink"/>
                <w:rFonts w:hint="eastAsia"/>
                <w14:textFill>
                  <w14:solidFill>
                    <w14:schemeClr w14:val="hlink"/>
                  </w14:solidFill>
                </w14:textFill>
              </w:rPr>
              <w:t xml:space="preserve">产出数量</w:t>
            </w:r>
            <w:r>
              <w:tab/>
            </w:r>
            <w:r>
              <w:fldChar w:fldCharType="begin"/>
            </w:r>
            <w:r>
              <w:instrText xml:space="preserve"> PAGEREF _Toc165277249 \h </w:instrText>
            </w:r>
            <w:r>
              <w:fldChar w:fldCharType="separate"/>
            </w:r>
            <w:r>
              <w:t xml:space="preserve">28</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50" w:history="1">
            <w:r>
              <w:rPr>
                <w:rStyle w:val="Hyperlink"/>
                <w14:textFill>
                  <w14:solidFill>
                    <w14:schemeClr w14:val="hlink"/>
                  </w14:solidFill>
                </w14:textFill>
              </w:rPr>
              <w:t xml:space="preserve">2.</w:t>
            </w:r>
            <w:r>
              <w:rPr>
                <w:rStyle w:val="Hyperlink"/>
                <w:rFonts w:hint="eastAsia"/>
                <w14:textFill>
                  <w14:solidFill>
                    <w14:schemeClr w14:val="hlink"/>
                  </w14:solidFill>
                </w14:textFill>
              </w:rPr>
              <w:t xml:space="preserve">产出质量</w:t>
            </w:r>
            <w:r>
              <w:tab/>
            </w:r>
            <w:r>
              <w:fldChar w:fldCharType="begin"/>
            </w:r>
            <w:r>
              <w:instrText xml:space="preserve"> PAGEREF _Toc165277250 \h </w:instrText>
            </w:r>
            <w:r>
              <w:fldChar w:fldCharType="separate"/>
            </w:r>
            <w:r>
              <w:t xml:space="preserve">29</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51" w:history="1">
            <w:r>
              <w:rPr>
                <w:rStyle w:val="Hyperlink"/>
                <w14:textFill>
                  <w14:solidFill>
                    <w14:schemeClr w14:val="hlink"/>
                  </w14:solidFill>
                </w14:textFill>
              </w:rPr>
              <w:t xml:space="preserve">3.</w:t>
            </w:r>
            <w:r>
              <w:rPr>
                <w:rStyle w:val="Hyperlink"/>
                <w:rFonts w:hint="eastAsia"/>
                <w14:textFill>
                  <w14:solidFill>
                    <w14:schemeClr w14:val="hlink"/>
                  </w14:solidFill>
                </w14:textFill>
              </w:rPr>
              <w:t xml:space="preserve">产出时效</w:t>
            </w:r>
            <w:r>
              <w:tab/>
            </w:r>
            <w:r>
              <w:fldChar w:fldCharType="begin"/>
            </w:r>
            <w:r>
              <w:instrText xml:space="preserve"> PAGEREF _Toc165277251 \h </w:instrText>
            </w:r>
            <w:r>
              <w:fldChar w:fldCharType="separate"/>
            </w:r>
            <w:r>
              <w:t xml:space="preserve">29</w:t>
            </w:r>
            <w:r>
              <w:fldChar w:fldCharType="end"/>
            </w:r>
          </w:hyperlink>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52" w:history="1">
            <w:r>
              <w:rPr>
                <w:rStyle w:val="Hyperlink"/>
                <w14:textFill>
                  <w14:solidFill>
                    <w14:schemeClr w14:val="hlink"/>
                  </w14:solidFill>
                </w14:textFill>
              </w:rPr>
              <w:t xml:space="preserve">4.</w:t>
            </w:r>
            <w:r>
              <w:rPr>
                <w:rStyle w:val="Hyperlink"/>
                <w:rFonts w:hint="eastAsia"/>
                <w14:textFill>
                  <w14:solidFill>
                    <w14:schemeClr w14:val="hlink"/>
                  </w14:solidFill>
                </w14:textFill>
              </w:rPr>
              <w:t xml:space="preserve">产出成本</w:t>
            </w:r>
            <w:r>
              <w:tab/>
            </w:r>
            <w:r>
              <w:fldChar w:fldCharType="begin"/>
            </w:r>
            <w:r>
              <w:instrText xml:space="preserve"> PAGEREF _Toc165277252 \h </w:instrText>
            </w:r>
            <w:r>
              <w:fldChar w:fldCharType="separate"/>
            </w:r>
            <w:r>
              <w:rPr>
                <w:b/>
              </w:rPr>
              <w:t xml:space="preserve">错误！未定义书签。</w:t>
            </w:r>
            <w:r>
              <w:fldChar w:fldCharType="end"/>
            </w:r>
          </w:hyperlink>
        </w:p>
        <w:p>
          <w:pPr>
            <w:pStyle w:val="TOC2"/>
            <w:tabs>
              <w:tab w:val="right" w:leader="dot" w:pos="8296"/>
            </w:tabs>
            <w:ind w:left="560" w:firstLine="560"/>
            <w:rPr>
              <w:rFonts w:ascii="等线" w:hAnsi="等线" w:asciiTheme="minorHAnsi" w:hAnsiTheme="minorHAnsi" w:cs="Arial" w:cstheme="minorBidi"/>
              <w:sz w:val="21"/>
            </w:rPr>
          </w:pPr>
          <w:hyperlink w:anchor="_Toc165277253" w:history="1">
            <w:r>
              <w:rPr>
                <w:rStyle w:val="Hyperlink"/>
                <w:rFonts w:ascii="仿宋" w:eastAsia="仿宋" w:hAnsi="仿宋" w:hint="eastAsia"/>
                <w:lang w:bidi="en-US"/>
                <w14:textFill>
                  <w14:solidFill>
                    <w14:schemeClr w14:val="hlink"/>
                  </w14:solidFill>
                </w14:textFill>
              </w:rPr>
              <w:t xml:space="preserve">（四）项目效益情况</w:t>
            </w:r>
            <w:r>
              <w:tab/>
            </w:r>
            <w:r>
              <w:rPr>
                <w:rFonts w:hint="eastAsia"/>
              </w:rPr>
              <w:t xml:space="preserve">2</w:t>
            </w:r>
          </w:hyperlink>
          <w:r>
            <w:rPr>
              <w:rFonts w:hint="eastAsia"/>
            </w:rPr>
            <w:t xml:space="preserve">4</w:t>
          </w:r>
        </w:p>
        <w:p>
          <w:pPr>
            <w:pStyle w:val="TOC3"/>
            <w:tabs>
              <w:tab w:val="right" w:leader="dot" w:pos="8296"/>
            </w:tabs>
            <w:ind w:left="1120" w:firstLine="560"/>
            <w:rPr>
              <w:rFonts w:ascii="等线" w:hAnsi="等线" w:asciiTheme="minorHAnsi" w:hAnsiTheme="minorHAnsi" w:cs="Arial" w:cstheme="minorBidi"/>
              <w:sz w:val="21"/>
            </w:rPr>
          </w:pPr>
          <w:hyperlink w:anchor="_Toc165277254" w:history="1">
            <w:r>
              <w:rPr>
                <w:rStyle w:val="Hyperlink"/>
                <w14:textFill>
                  <w14:solidFill>
                    <w14:schemeClr w14:val="hlink"/>
                  </w14:solidFill>
                </w14:textFill>
              </w:rPr>
              <w:t xml:space="preserve">1.</w:t>
            </w:r>
            <w:r>
              <w:rPr>
                <w:rStyle w:val="Hyperlink"/>
                <w:rFonts w:hint="eastAsia"/>
                <w14:textFill>
                  <w14:solidFill>
                    <w14:schemeClr w14:val="hlink"/>
                  </w14:solidFill>
                </w14:textFill>
              </w:rPr>
              <w:t xml:space="preserve">项目效益</w:t>
            </w:r>
            <w:r>
              <w:tab/>
            </w:r>
            <w:r>
              <w:rPr>
                <w:rFonts w:hint="eastAsia"/>
              </w:rPr>
              <w:t xml:space="preserve">2</w:t>
            </w:r>
          </w:hyperlink>
          <w:r>
            <w:rPr>
              <w:rFonts w:hint="eastAsia"/>
            </w:rPr>
            <w:t xml:space="preserve">4</w:t>
          </w:r>
        </w:p>
        <w:p>
          <w:pPr>
            <w:pStyle w:val="TOC3"/>
            <w:tabs>
              <w:tab w:val="right" w:leader="dot" w:pos="8296"/>
            </w:tabs>
            <w:ind w:left="1120" w:firstLine="560"/>
            <w:rPr>
              <w:rFonts w:ascii="等线" w:eastAsia="等线" w:hAnsi="等线" w:asciiTheme="minorHAnsi" w:eastAsiaTheme="minorEastAsia" w:hAnsiTheme="minorHAnsi" w:cs="Arial" w:cstheme="minorBidi"/>
              <w:sz w:val="21"/>
            </w:rPr>
          </w:pPr>
          <w:hyperlink w:anchor="_Toc165277255" w:history="1">
            <w:r>
              <w:rPr>
                <w:rStyle w:val="Hyperlink"/>
                <w14:textFill>
                  <w14:solidFill>
                    <w14:schemeClr w14:val="hlink"/>
                  </w14:solidFill>
                </w14:textFill>
              </w:rPr>
              <w:t xml:space="preserve">2. </w:t>
            </w:r>
            <w:r>
              <w:rPr>
                <w:rStyle w:val="Hyperlink"/>
                <w:rFonts w:hint="eastAsia"/>
                <w14:textFill>
                  <w14:solidFill>
                    <w14:schemeClr w14:val="hlink"/>
                  </w14:solidFill>
                </w14:textFill>
              </w:rPr>
              <w:t xml:space="preserve">满意度指标完成情况分析</w:t>
            </w:r>
            <w:r>
              <w:tab/>
            </w:r>
            <w:r>
              <w:fldChar w:fldCharType="begin"/>
            </w:r>
            <w:r>
              <w:instrText xml:space="preserve"> PAGEREF _Toc165277255 \h </w:instrText>
            </w:r>
            <w:r>
              <w:fldChar w:fldCharType="separate"/>
            </w:r>
            <w:r>
              <w:t xml:space="preserve">31</w:t>
            </w:r>
            <w: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sz w:val="21"/>
            </w:rPr>
          </w:pPr>
          <w:hyperlink w:anchor="_Toc165277256" w:history="1">
            <w:r>
              <w:rPr>
                <w:rStyle w:val="Hyperlink"/>
                <w:rFonts w:ascii="仿宋" w:eastAsia="仿宋" w:hAnsi="仿宋" w:hint="eastAsia"/>
                <w:lang w:bidi="en-US"/>
                <w14:textFill>
                  <w14:solidFill>
                    <w14:schemeClr w14:val="hlink"/>
                  </w14:solidFill>
                </w14:textFill>
              </w:rPr>
              <w:t xml:space="preserve">五、主要经验及做法、存在的问题及原因分析</w:t>
            </w:r>
            <w:r>
              <w:tab/>
            </w:r>
            <w:r>
              <w:fldChar w:fldCharType="begin"/>
            </w:r>
            <w:r>
              <w:instrText xml:space="preserve"> PAGEREF _Toc165277256 \h </w:instrText>
            </w:r>
            <w:r>
              <w:fldChar w:fldCharType="separate"/>
            </w:r>
            <w:r>
              <w:t xml:space="preserve">31</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57" w:history="1">
            <w:r>
              <w:rPr>
                <w:rStyle w:val="Hyperlink"/>
                <w:rFonts w:ascii="仿宋" w:eastAsia="仿宋" w:hAnsi="仿宋" w:hint="eastAsia"/>
                <w:lang w:bidi="en-US"/>
                <w14:textFill>
                  <w14:solidFill>
                    <w14:schemeClr w14:val="hlink"/>
                  </w14:solidFill>
                </w14:textFill>
              </w:rPr>
              <w:t xml:space="preserve">（一）主要经验及做法</w:t>
            </w:r>
            <w:r>
              <w:tab/>
            </w:r>
            <w:r>
              <w:fldChar w:fldCharType="begin"/>
            </w:r>
            <w:r>
              <w:instrText xml:space="preserve"> PAGEREF _Toc165277257 \h </w:instrText>
            </w:r>
            <w:r>
              <w:fldChar w:fldCharType="separate"/>
            </w:r>
            <w:r>
              <w:t xml:space="preserve">31</w:t>
            </w:r>
            <w:r>
              <w:fldChar w:fldCharType="end"/>
            </w:r>
          </w:hyperlink>
        </w:p>
        <w:p>
          <w:pPr>
            <w:pStyle w:val="TOC2"/>
            <w:tabs>
              <w:tab w:val="right" w:leader="dot" w:pos="8296"/>
            </w:tabs>
            <w:ind w:left="560" w:firstLine="560"/>
            <w:rPr>
              <w:rFonts w:ascii="等线" w:eastAsia="等线" w:hAnsi="等线" w:asciiTheme="minorHAnsi" w:eastAsiaTheme="minorEastAsia" w:hAnsiTheme="minorHAnsi" w:cs="Arial" w:cstheme="minorBidi"/>
              <w:sz w:val="21"/>
            </w:rPr>
          </w:pPr>
          <w:hyperlink w:anchor="_Toc165277258" w:history="1">
            <w:r>
              <w:rPr>
                <w:rStyle w:val="Hyperlink"/>
                <w:rFonts w:ascii="仿宋" w:eastAsia="仿宋" w:hAnsi="仿宋" w:hint="eastAsia"/>
                <w:lang w:bidi="en-US"/>
                <w14:textFill>
                  <w14:solidFill>
                    <w14:schemeClr w14:val="hlink"/>
                  </w14:solidFill>
                </w14:textFill>
              </w:rPr>
              <w:t xml:space="preserve">（二）存在的问题及原因分析</w:t>
            </w:r>
            <w:r>
              <w:tab/>
            </w:r>
            <w:r>
              <w:fldChar w:fldCharType="begin"/>
            </w:r>
            <w:r>
              <w:instrText xml:space="preserve"> PAGEREF _Toc165277258 \h </w:instrText>
            </w:r>
            <w:r>
              <w:fldChar w:fldCharType="separate"/>
            </w:r>
            <w:r>
              <w:t xml:space="preserve">31</w:t>
            </w:r>
            <w: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sz w:val="21"/>
            </w:rPr>
          </w:pPr>
          <w:hyperlink w:anchor="_Toc165277259" w:history="1">
            <w:r>
              <w:rPr>
                <w:rStyle w:val="Hyperlink"/>
                <w:rFonts w:ascii="仿宋" w:eastAsia="仿宋" w:hAnsi="仿宋" w:hint="eastAsia"/>
                <w:lang w:bidi="en-US"/>
                <w14:textFill>
                  <w14:solidFill>
                    <w14:schemeClr w14:val="hlink"/>
                  </w14:solidFill>
                </w14:textFill>
              </w:rPr>
              <w:t xml:space="preserve">六、有关建议</w:t>
            </w:r>
            <w:r>
              <w:tab/>
            </w:r>
            <w:r>
              <w:fldChar w:fldCharType="begin"/>
            </w:r>
            <w:r>
              <w:instrText xml:space="preserve"> PAGEREF _Toc165277259 \h </w:instrText>
            </w:r>
            <w:r>
              <w:fldChar w:fldCharType="separate"/>
            </w:r>
            <w:r>
              <w:t xml:space="preserve">33</w:t>
            </w:r>
            <w:r>
              <w:fldChar w:fldCharType="end"/>
            </w:r>
          </w:hyperlink>
        </w:p>
        <w:p>
          <w:pPr>
            <w:pStyle w:val="TOC1"/>
            <w:tabs>
              <w:tab w:val="right" w:leader="dot" w:pos="8296"/>
            </w:tabs>
            <w:ind w:firstLine="560"/>
            <w:rPr>
              <w:rFonts w:ascii="等线" w:eastAsia="等线" w:hAnsi="等线" w:asciiTheme="minorHAnsi" w:eastAsiaTheme="minorEastAsia" w:hAnsiTheme="minorHAnsi" w:cs="Arial" w:cstheme="minorBidi"/>
              <w:sz w:val="21"/>
            </w:rPr>
          </w:pPr>
          <w:hyperlink w:anchor="_Toc165277260" w:history="1">
            <w:r>
              <w:rPr>
                <w:rStyle w:val="Hyperlink"/>
                <w:rFonts w:ascii="仿宋" w:eastAsia="仿宋" w:hAnsi="仿宋" w:hint="eastAsia"/>
                <w:lang w:bidi="en-US"/>
                <w14:textFill>
                  <w14:solidFill>
                    <w14:schemeClr w14:val="hlink"/>
                  </w14:solidFill>
                </w14:textFill>
              </w:rPr>
              <w:t xml:space="preserve">七、其他需要说明的问题</w:t>
            </w:r>
            <w:r>
              <w:tab/>
            </w:r>
            <w:r>
              <w:fldChar w:fldCharType="begin"/>
            </w:r>
            <w:r>
              <w:instrText xml:space="preserve"> PAGEREF _Toc165277260 \h </w:instrText>
            </w:r>
            <w:r>
              <w:fldChar w:fldCharType="separate"/>
            </w:r>
            <w:r>
              <w:t xml:space="preserve">33</w:t>
            </w:r>
            <w:r>
              <w:fldChar w:fldCharType="end"/>
            </w:r>
          </w:hyperlink>
        </w:p>
        <w:p>
          <w:pPr>
            <w:ind w:firstLine="0" w:firstLineChars="0"/>
            <w:sectPr>
              <w:headerReference w:type="even" r:id="rId3"/>
              <w:headerReference w:type="default" r:id="rId4"/>
              <w:headerReference w:type="first" r:id="rId5"/>
              <w:footerReference w:type="even" r:id="rId6"/>
              <w:footerReference w:type="default" r:id="rId7"/>
              <w:footerReference w:type="first" r:id="rId8"/>
              <w:pgSz w:w="11906" w:h="16838" w:orient="portrait"/>
              <w:pgMar w:top="1440" w:right="1800" w:bottom="1440" w:left="1800" w:header="851" w:footer="992" w:gutter="0"/>
              <w:pgBorders/>
              <w:cols w:num="1" w:space="425">
                <w:col w:w="8306" w:space="425"/>
              </w:cols>
              <w:docGrid w:type="lines" w:linePitch="312" w:charSpace="0"/>
            </w:sectPr>
          </w:pPr>
          <w:r>
            <w:rPr>
              <w:b/>
              <w:bCs/>
              <w:lang w:val="zh-CN"/>
            </w:rPr>
            <w:fldChar w:fldCharType="end"/>
          </w:r>
        </w:p>
      </w:sdtContent>
    </w:sdt>
    <w:p>
      <w:pPr>
        <w:pStyle w:val="Heading1"/>
        <w:ind w:firstLine="0" w:firstLineChars="0"/>
        <w:jc w:val="left"/>
        <w:rPr>
          <w:rFonts w:ascii="仿宋" w:eastAsia="仿宋" w:hAnsi="仿宋"/>
          <w:sz w:val="36"/>
          <w:szCs w:val="36"/>
          <w:lang w:bidi="en-US"/>
        </w:rPr>
      </w:pPr>
      <w:bookmarkStart w:id="1" w:name="_Toc67911601"/>
      <w:bookmarkStart w:id="2" w:name="_Toc165277220"/>
      <w:r>
        <w:rPr>
          <w:rFonts w:ascii="仿宋" w:eastAsia="仿宋" w:hAnsi="仿宋" w:hint="eastAsia"/>
          <w:sz w:val="36"/>
          <w:szCs w:val="36"/>
          <w:lang w:bidi="en-US"/>
        </w:rPr>
        <w:t xml:space="preserve">一、基本情况</w:t>
      </w:r>
      <w:bookmarkEnd w:id="1"/>
      <w:bookmarkEnd w:id="2"/>
    </w:p>
    <w:p>
      <w:pPr>
        <w:pStyle w:val="Heading2"/>
        <w:ind w:firstLine="643"/>
        <w:rPr>
          <w:rFonts w:ascii="仿宋" w:eastAsia="仿宋" w:hAnsi="仿宋"/>
          <w:lang w:bidi="en-US"/>
        </w:rPr>
      </w:pPr>
      <w:bookmarkStart w:id="3" w:name="_Toc165277221"/>
      <w:bookmarkStart w:id="4" w:name="_Toc67911602"/>
      <w:r>
        <w:rPr>
          <w:rFonts w:ascii="仿宋" w:eastAsia="仿宋" w:hAnsi="仿宋" w:hint="eastAsia"/>
          <w:lang w:bidi="en-US"/>
        </w:rPr>
        <w:t xml:space="preserve">（一）项目概况：</w:t>
      </w:r>
      <w:bookmarkEnd w:id="3"/>
      <w:bookmarkEnd w:id="4"/>
    </w:p>
    <w:p>
      <w:pPr>
        <w:pStyle w:val="Heading3"/>
        <w:ind w:firstLine="643"/>
      </w:pPr>
      <w:bookmarkStart w:id="5" w:name="_Toc165277222"/>
      <w:r>
        <w:rPr>
          <w:rFonts w:hint="eastAsia"/>
        </w:rPr>
        <w:t xml:space="preserve">1．项目背景、主要内容及实施情况</w:t>
      </w:r>
      <w:bookmarkEnd w:id="5"/>
    </w:p>
    <w:p>
      <w:pPr>
        <w:spacing w:line="360" w:lineRule="auto"/>
        <w:ind w:firstLine="560"/>
        <w:rPr>
          <w:rFonts w:ascii="仿宋_GB2312"/>
        </w:rPr>
      </w:pPr>
      <w:r>
        <w:rPr>
          <w:rFonts w:ascii="仿宋_GB2312"/>
        </w:rPr>
        <w:t xml:space="preserve">中共乌鲁木齐市委员会党校（乌鲁木齐市行政学院）（以下简称“乌鲁木齐市委党校”）前期存在总体建筑规模小，办学条件简陋，活动场所狭窄、教学场地不规范；校园基础硬件设施(校园网基础网络设备、校园监控系统、广播音响系统、教室显示终端设备)等信息化建设相对落后，存在大部分线路核心设备已损坏无法正常使用的情况。随着干部教育培训工作不断深化，信息化水平已跟不上全省党校信息化系统的发展，</w:t>
      </w:r>
      <w:r>
        <w:rPr>
          <w:rFonts w:ascii="仿宋_GB2312" w:hint="eastAsia"/>
        </w:rPr>
        <w:t xml:space="preserve">同时</w:t>
      </w:r>
      <w:r>
        <w:rPr>
          <w:rFonts w:ascii="仿宋_GB2312"/>
        </w:rPr>
        <w:t xml:space="preserve">教务等管理上与智慧校园建设也存在较大差距，</w:t>
      </w:r>
      <w:r>
        <w:rPr>
          <w:rFonts w:ascii="仿宋_GB2312" w:hint="eastAsia"/>
        </w:rPr>
        <w:t xml:space="preserve">教学信息化手段比较传统和单薄 , 缺乏智慧化教学设施设备；面向学员、教职工服务的能力和质量有很大提升空间，服务方式不够丰富；数字资源建设聚焦不够，数字资源质量不高、重点不突出等。因此， </w:t>
      </w:r>
      <w:r>
        <w:rPr>
          <w:rFonts w:ascii="仿宋_GB2312"/>
        </w:rPr>
        <w:t xml:space="preserve">智慧校园软件平台建设是提升党校教育培训现代化水平的必要手段，本项目以我校实际情况出发，新建五</w:t>
      </w:r>
      <w:r>
        <w:rPr>
          <w:rFonts w:ascii="仿宋_GB2312" w:hint="eastAsia"/>
        </w:rPr>
        <w:t xml:space="preserve">层</w:t>
      </w:r>
      <w:r>
        <w:rPr>
          <w:rFonts w:ascii="仿宋_GB2312"/>
        </w:rPr>
        <w:t xml:space="preserve">教学楼，配备教学使用的LED等设备设施；同时，对已有教学楼的相关设备也进行大规模更替，</w:t>
      </w:r>
      <w:r>
        <w:rPr>
          <w:rFonts w:ascii="仿宋_GB2312" w:hint="eastAsia"/>
        </w:rPr>
        <w:t xml:space="preserve">弥补我校在信息化建设和发展中的空白，</w:t>
      </w:r>
      <w:r>
        <w:rPr>
          <w:rFonts w:ascii="仿宋_GB2312"/>
        </w:rPr>
        <w:t xml:space="preserve">保障全校教学的智能和信息化。</w:t>
      </w:r>
    </w:p>
    <w:p>
      <w:pPr>
        <w:spacing w:line="360" w:lineRule="auto"/>
        <w:ind w:firstLine="560"/>
        <w:rPr>
          <w:rFonts w:ascii="仿宋_GB2312"/>
        </w:rPr>
      </w:pPr>
      <w:r>
        <w:rPr>
          <w:rFonts w:ascii="仿宋_GB2312"/>
        </w:rPr>
        <w:t xml:space="preserve">项目</w:t>
      </w:r>
      <w:r>
        <w:rPr>
          <w:rFonts w:ascii="仿宋_GB2312" w:hint="eastAsia"/>
        </w:rPr>
        <w:t xml:space="preserve">2024</w:t>
      </w:r>
      <w:r>
        <w:rPr>
          <w:rFonts w:ascii="仿宋_GB2312"/>
        </w:rPr>
        <w:t xml:space="preserve">年的主要实施内容：</w:t>
      </w:r>
      <w:r>
        <w:rPr>
          <w:rFonts w:ascii="仿宋_GB2312" w:hint="eastAsia"/>
        </w:rPr>
        <w:t xml:space="preserve">①建设智慧校园软件基础平台（包括：统一应用支撑平台、教务管理系统、学员管理系统、科研管理系统、移动端APP等）；②进行校园网络升级改造，购置核心交换机、接入交换机等网络设备，同时购置监控、声光警戒柱等平安校园建设所需设备；③购置综合楼及学术楼LED显示屏、智慧讲台及视频会议设备；④购置校园广播及综合楼新建会议室音响设备等。</w:t>
      </w:r>
    </w:p>
    <w:p>
      <w:pPr>
        <w:spacing w:line="360" w:lineRule="auto"/>
        <w:ind w:firstLine="560"/>
        <w:rPr>
          <w:rFonts w:ascii="仿宋_GB2312"/>
        </w:rPr>
      </w:pPr>
      <w:r>
        <w:rPr>
          <w:rFonts w:ascii="仿宋_GB2312"/>
        </w:rPr>
        <w:t xml:space="preserve">实际完成情况为：</w:t>
      </w:r>
      <w:r>
        <w:rPr>
          <w:rFonts w:ascii="仿宋_GB2312" w:hint="eastAsia"/>
        </w:rPr>
        <w:t xml:space="preserve">①建设智慧校园软件基础平台一套（包括：统一应用支撑平台、网上报名管理系统、教学教务管理系统、班级事务管理系统、学员管理系统、科研管理系统、决策咨询管理系统、移动端APP等），八台电子班牌、4台数字哨兵已全部完成安装</w:t>
      </w:r>
      <w:r>
        <w:rPr>
          <w:rFonts w:ascii="仿宋_GB2312"/>
        </w:rPr>
        <w:t xml:space="preserve">;</w:t>
      </w:r>
      <w:r>
        <w:rPr>
          <w:rFonts w:ascii="仿宋_GB2312" w:hint="eastAsia"/>
        </w:rPr>
        <w:t xml:space="preserve">②校园网络升级改造和平安校园建设（包括239个监控、4个周界声光警戒柱、9台存储主机、12台拼接显示屏，2台核心交换机、35台接入交换机、UPS电源、数字孪生综合管理平台等）已全部完成安装；③12间教室和会议室LED显示屏、大门口和食堂门口以及报告厅LED显示屏、6套智慧讲台，一套视频会议设备和2台高清摄像机已全部完成安装；④一套校园广播、6个会议室音响设备、3套语音讲解设备已全部完成安装。</w:t>
      </w:r>
    </w:p>
    <w:p>
      <w:pPr>
        <w:pStyle w:val="Heading3"/>
        <w:ind w:firstLine="643"/>
      </w:pPr>
      <w:bookmarkStart w:id="6" w:name="_Toc165277223"/>
      <w:r>
        <w:rPr>
          <w:rFonts w:hint="eastAsia"/>
        </w:rPr>
        <w:t xml:space="preserve">2</w:t>
      </w:r>
      <w:r>
        <w:t xml:space="preserve">.资金投入和使用情况</w:t>
      </w:r>
      <w:bookmarkEnd w:id="6"/>
    </w:p>
    <w:p>
      <w:pPr>
        <w:spacing w:line="360" w:lineRule="auto"/>
        <w:ind w:firstLine="560"/>
        <w:rPr>
          <w:rFonts w:ascii="仿宋_GB2312"/>
        </w:rPr>
      </w:pPr>
      <w:r>
        <w:rPr>
          <w:rFonts w:ascii="仿宋_GB2312" w:hint="eastAsia"/>
        </w:rPr>
        <w:t xml:space="preserve">该项目资金投入情况：经乌财科教[2023]83号文件《关于下达市委党校项目经费的通知》批准，项目系市本级资金，为一般公共预算资金，共安排预算976.4519万元，项目2023年未开展，结转至2024年，2024年实际支付资金621.69万元。</w:t>
      </w:r>
    </w:p>
    <w:p>
      <w:pPr>
        <w:spacing w:line="360" w:lineRule="auto"/>
        <w:ind w:firstLine="560"/>
        <w:rPr>
          <w:rFonts w:ascii="仿宋_GB2312"/>
        </w:rPr>
      </w:pPr>
      <w:r>
        <w:rPr>
          <w:rFonts w:ascii="仿宋_GB2312" w:hint="eastAsia"/>
        </w:rPr>
        <w:t xml:space="preserve">该项目资金使用情况：总预算为976.4519万元，其中智慧校园软件基础平台预计投入146.72万元，智慧校园硬件设施改造预计投入810.5858万元，监理费预计投入19.1461万元。</w:t>
      </w:r>
    </w:p>
    <w:p>
      <w:pPr>
        <w:spacing w:line="360" w:lineRule="auto"/>
        <w:ind w:firstLine="560"/>
        <w:rPr>
          <w:rFonts w:ascii="仿宋_GB2312"/>
        </w:rPr>
      </w:pPr>
      <w:r>
        <w:rPr>
          <w:rFonts w:ascii="仿宋_GB2312" w:hint="eastAsia"/>
        </w:rPr>
        <w:t xml:space="preserve">2024年该项目实际到位资金共621.69万元，实际支付621.69万元，其中智慧校园软件基础平台支付105.44万元，智慧校园硬件设施改造支付503.83万元，监理费支付12.42万元。预算执行率为100%。</w:t>
      </w:r>
    </w:p>
    <w:p>
      <w:pPr>
        <w:pStyle w:val="Heading2"/>
        <w:ind w:firstLine="643"/>
        <w:rPr>
          <w:rFonts w:ascii="仿宋" w:eastAsia="仿宋" w:hAnsi="仿宋"/>
          <w:lang w:bidi="en-US"/>
        </w:rPr>
      </w:pPr>
      <w:bookmarkStart w:id="7" w:name="_Toc67911603"/>
      <w:bookmarkStart w:id="8" w:name="_Toc165277224"/>
      <w:r>
        <w:rPr>
          <w:rFonts w:ascii="仿宋" w:eastAsia="仿宋" w:hAnsi="仿宋" w:hint="eastAsia"/>
          <w:lang w:bidi="en-US"/>
        </w:rPr>
        <w:t xml:space="preserve">（二）项目绩效目标：</w:t>
      </w:r>
      <w:bookmarkEnd w:id="7"/>
      <w:bookmarkEnd w:id="8"/>
    </w:p>
    <w:p>
      <w:pPr>
        <w:spacing w:line="360" w:lineRule="auto"/>
        <w:ind w:firstLine="560"/>
        <w:rPr>
          <w:rFonts w:ascii="仿宋_GB2312"/>
        </w:rPr>
      </w:pPr>
      <w:r>
        <w:rPr>
          <w:rFonts w:ascii="仿宋_GB2312" w:hint="eastAsia"/>
        </w:rPr>
        <w:t xml:space="preserve">本项目依据《中共中央 国务院关于全面实施预算绩效管理的意见》（中发〔2018〕</w:t>
      </w:r>
      <w:r>
        <w:rPr>
          <w:rFonts w:ascii="仿宋_GB2312"/>
        </w:rPr>
        <w:t xml:space="preserve">34</w:t>
      </w:r>
      <w:r>
        <w:rPr>
          <w:rFonts w:ascii="仿宋_GB2312" w:hint="eastAsia"/>
        </w:rPr>
        <w:t xml:space="preserve">号）、《关于印发&lt;乌鲁木齐市本级部门预算绩效目标管理暂行办法</w:t>
      </w:r>
      <w:r>
        <w:rPr>
          <w:rFonts w:ascii="仿宋_GB2312"/>
        </w:rPr>
        <w:t xml:space="preserve">&gt;</w:t>
      </w:r>
      <w:r>
        <w:rPr>
          <w:rFonts w:ascii="仿宋_GB2312" w:hint="eastAsia"/>
        </w:rPr>
        <w:t xml:space="preserve">的通知》（乌财预</w:t>
      </w:r>
      <w:bookmarkStart w:id="9" w:name="_Hlk67566397"/>
      <w:r>
        <w:rPr>
          <w:rFonts w:ascii="仿宋_GB2312" w:hint="eastAsia"/>
        </w:rPr>
        <w:t xml:space="preserve">〔2018〕</w:t>
      </w:r>
      <w:r>
        <w:rPr>
          <w:rFonts w:ascii="仿宋_GB2312"/>
        </w:rPr>
        <w:t xml:space="preserve">5</w:t>
      </w:r>
      <w:r>
        <w:rPr>
          <w:rFonts w:ascii="仿宋_GB2312" w:hint="eastAsia"/>
        </w:rPr>
        <w:t xml:space="preserve">6号</w:t>
      </w:r>
      <w:bookmarkEnd w:id="9"/>
      <w:r>
        <w:rPr>
          <w:rFonts w:ascii="仿宋_GB2312" w:hint="eastAsia"/>
        </w:rPr>
        <w:t xml:space="preserve">）、《关于做好2</w:t>
      </w:r>
      <w:r>
        <w:rPr>
          <w:rFonts w:ascii="仿宋_GB2312"/>
        </w:rPr>
        <w:t xml:space="preserve">019</w:t>
      </w:r>
      <w:r>
        <w:rPr>
          <w:rFonts w:ascii="仿宋_GB2312" w:hint="eastAsia"/>
        </w:rPr>
        <w:t xml:space="preserve">年部门预算项目支出绩效目标管理有关事宜的通知》（乌财预〔20</w:t>
      </w:r>
      <w:r>
        <w:rPr>
          <w:rFonts w:ascii="仿宋_GB2312"/>
        </w:rPr>
        <w:t xml:space="preserve">18</w:t>
      </w:r>
      <w:r>
        <w:rPr>
          <w:rFonts w:ascii="仿宋_GB2312" w:hint="eastAsia"/>
        </w:rPr>
        <w:t xml:space="preserve">〕</w:t>
      </w:r>
      <w:r>
        <w:rPr>
          <w:rFonts w:ascii="仿宋_GB2312"/>
        </w:rPr>
        <w:t xml:space="preserve">76</w:t>
      </w:r>
      <w:r>
        <w:rPr>
          <w:rFonts w:ascii="仿宋_GB2312" w:hint="eastAsia"/>
        </w:rPr>
        <w:t xml:space="preserve">号）和《项目支出绩效评价管理办法》（财预〔20</w:t>
      </w:r>
      <w:r>
        <w:rPr>
          <w:rFonts w:ascii="仿宋_GB2312"/>
        </w:rPr>
        <w:t xml:space="preserve">20</w:t>
      </w:r>
      <w:r>
        <w:rPr>
          <w:rFonts w:ascii="仿宋_GB2312" w:hint="eastAsia"/>
        </w:rPr>
        <w:t xml:space="preserve">〕</w:t>
      </w:r>
      <w:r>
        <w:rPr>
          <w:rFonts w:ascii="仿宋_GB2312"/>
        </w:rPr>
        <w:t xml:space="preserve">10</w:t>
      </w:r>
      <w:r>
        <w:rPr>
          <w:rFonts w:ascii="仿宋_GB2312" w:hint="eastAsia"/>
        </w:rPr>
        <w:t xml:space="preserve">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p>
    <w:p>
      <w:pPr>
        <w:spacing w:line="360" w:lineRule="auto"/>
        <w:ind w:firstLine="560"/>
        <w:rPr>
          <w:rFonts w:ascii="仿宋_GB2312"/>
        </w:rPr>
      </w:pPr>
      <w:r>
        <w:rPr>
          <w:rFonts w:ascii="仿宋_GB2312" w:hint="eastAsia"/>
        </w:rPr>
        <w:t xml:space="preserve">该项目为跨年项目</w:t>
      </w:r>
      <w:r>
        <w:rPr>
          <w:rFonts w:ascii="仿宋_GB2312"/>
        </w:rPr>
        <w:t xml:space="preserve">。</w:t>
      </w:r>
    </w:p>
    <w:p>
      <w:pPr>
        <w:spacing w:line="360" w:lineRule="auto"/>
        <w:ind w:firstLine="560"/>
        <w:rPr>
          <w:rFonts w:ascii="仿宋_GB2312"/>
        </w:rPr>
      </w:pPr>
      <w:r>
        <w:rPr>
          <w:rFonts w:ascii="仿宋_GB2312" w:hint="eastAsia"/>
        </w:rPr>
        <w:t xml:space="preserve">该项目总体绩效目标：我校“智慧校园”建设通过顶层设计、统一规划、分步实施的方式，设计建设数据中心，搭建统一支撑平台，整合全校众多应用系统，规范统一数据标准，实现党校整体业务顶层设计、数据共享、融合贯通。以网络升级改造、平安校园建设、智慧教室、多媒体教室、实训室、智慧图书馆、校园一卡通等作为“智慧校园”平台建设的基础，以知识服务平台、教务管理、学员管理、科研管理、智慧后勤、智慧办公、移动管理等系统作为核心软件应用平台建设的重点，以服务教学、确保科研、提升管理为方向，以深化应用、优化服务为核心，以业务协同、资源整合、信息共享为主线，建设统一、高效、智能的“智慧校园”。将党校的教学、科研、决策咨询、办公、后勤管理等工作与党校的各种资源通过应用系统进行整合，从而实现服务智慧化和管理现代化。</w:t>
      </w:r>
    </w:p>
    <w:p>
      <w:pPr>
        <w:spacing w:line="360" w:lineRule="auto"/>
        <w:ind w:firstLine="560"/>
        <w:rPr>
          <w:rFonts w:ascii="仿宋_GB2312"/>
        </w:rPr>
      </w:pPr>
      <w:r>
        <w:rPr>
          <w:rFonts w:ascii="仿宋_GB2312"/>
        </w:rPr>
        <w:t xml:space="preserve">该项目阶段性目标为：</w:t>
      </w:r>
      <w:bookmarkStart w:id="10" w:name="_Toc165277225"/>
      <w:bookmarkStart w:id="11" w:name="_Toc67911604"/>
      <w:r>
        <w:rPr>
          <w:rFonts w:ascii="仿宋_GB2312" w:hint="eastAsia"/>
        </w:rPr>
        <w:t xml:space="preserve">①建设智慧校园软件基础平台一套（包括：统一应用支撑平台、网上报名管理系统、教学教务管理系统、班级事务管理系统、学员管理系统、科研管理系统、决策咨询管理系统、移动端APP等），八台电子班牌、4台数字哨兵</w:t>
      </w:r>
      <w:r>
        <w:rPr>
          <w:rFonts w:ascii="仿宋_GB2312"/>
        </w:rPr>
        <w:t xml:space="preserve">;</w:t>
      </w:r>
      <w:r>
        <w:rPr>
          <w:rFonts w:ascii="仿宋_GB2312" w:hint="eastAsia"/>
        </w:rPr>
        <w:t xml:space="preserve">②校园网络升级改造和平安校园建设（包括239个监控、4个周界声光警戒柱、9台存储主机、12台拼接显示屏，2台核心交换机、35台接入交换机、UPS电源、数字孪生综合管理平台）等；③12间教室和会议室LED显示屏、大门口和食堂门口以及报告厅LED显示屏、6套智慧讲台，一套视频会议设备和2台高清摄像机；④一套校园广播、6个会议室音响设备、3套语音讲解设备等。</w:t>
      </w:r>
    </w:p>
    <w:p>
      <w:pPr>
        <w:pStyle w:val="Heading1"/>
        <w:ind w:firstLine="0" w:firstLineChars="0"/>
        <w:jc w:val="left"/>
        <w:rPr>
          <w:rFonts w:ascii="仿宋" w:eastAsia="仿宋" w:hAnsi="仿宋"/>
          <w:sz w:val="36"/>
          <w:szCs w:val="36"/>
          <w:lang w:bidi="en-US"/>
        </w:rPr>
      </w:pPr>
      <w:r>
        <w:rPr>
          <w:rFonts w:ascii="仿宋" w:eastAsia="仿宋" w:hAnsi="仿宋" w:hint="eastAsia"/>
          <w:sz w:val="36"/>
          <w:szCs w:val="36"/>
          <w:lang w:bidi="en-US"/>
        </w:rPr>
        <w:t xml:space="preserve">二、绩效评价工作开展情况</w:t>
      </w:r>
      <w:bookmarkEnd w:id="10"/>
      <w:bookmarkEnd w:id="11"/>
    </w:p>
    <w:p>
      <w:pPr>
        <w:pStyle w:val="Heading2"/>
        <w:ind w:firstLine="643"/>
        <w:rPr>
          <w:rFonts w:ascii="仿宋" w:eastAsia="仿宋" w:hAnsi="仿宋"/>
          <w:lang w:bidi="en-US"/>
        </w:rPr>
      </w:pPr>
      <w:bookmarkStart w:id="12" w:name="_Toc165277226"/>
      <w:bookmarkStart w:id="13" w:name="_Toc67911605"/>
      <w:r>
        <w:rPr>
          <w:rFonts w:ascii="仿宋" w:eastAsia="仿宋" w:hAnsi="仿宋" w:hint="eastAsia"/>
          <w:lang w:bidi="en-US"/>
        </w:rPr>
        <w:t xml:space="preserve">（一）绩效评价目的、对象和范围</w:t>
      </w:r>
      <w:bookmarkEnd w:id="12"/>
      <w:bookmarkEnd w:id="13"/>
    </w:p>
    <w:p>
      <w:pPr>
        <w:pStyle w:val="Heading3"/>
        <w:ind w:firstLine="643"/>
      </w:pPr>
      <w:bookmarkStart w:id="14" w:name="_Toc165277227"/>
      <w:r>
        <w:rPr>
          <w:rFonts w:hint="eastAsia"/>
        </w:rPr>
        <w:t xml:space="preserve">1</w:t>
      </w:r>
      <w:r>
        <w:t xml:space="preserve">.绩效评价完整性</w:t>
      </w:r>
      <w:bookmarkEnd w:id="14"/>
    </w:p>
    <w:p>
      <w:pPr>
        <w:spacing w:line="360" w:lineRule="auto"/>
        <w:ind w:firstLine="560"/>
        <w:rPr>
          <w:rFonts w:ascii="仿宋_GB2312"/>
        </w:rPr>
      </w:pPr>
      <w:r>
        <w:rPr>
          <w:rFonts w:ascii="仿宋_GB2312" w:hint="eastAsia"/>
        </w:rPr>
        <w:t xml:space="preserve">我校“智慧校园”建设整合全校众多应用系统，规范统一数据标准，实现党校整体业务顶层设计、数据共享、融合贯通。搭建统一支撑平台，以网络升级改造、平安校园建设、智慧教室、多媒体教室、实训室、智慧图书馆、校园一卡通等作为“智慧校园”平台建设的基础，建设统一、高效、智能的“智慧校园”，从而实现服务智慧化和管理现代化。此次设置的评价指标体系基于以上目标，对智慧校园平台建设及各类教学硬件设备等进行采购数量和质量的综合评价，尤其对核心指标进行重点评价。</w:t>
      </w:r>
    </w:p>
    <w:p>
      <w:pPr>
        <w:spacing w:line="360" w:lineRule="auto"/>
        <w:ind w:firstLine="560"/>
        <w:rPr>
          <w:rFonts w:ascii="仿宋_GB2312"/>
        </w:rPr>
      </w:pPr>
      <w:r>
        <w:rPr>
          <w:rFonts w:ascii="仿宋_GB2312"/>
        </w:rPr>
        <w:t xml:space="preserve">其次</w:t>
      </w:r>
      <w:r>
        <w:rPr>
          <w:rFonts w:ascii="仿宋_GB2312" w:hint="eastAsia"/>
        </w:rPr>
        <w:t xml:space="preserve">，该项目为跨年项目，评价年度内项目执行接近尾声，智慧校园软件平台已验收完毕、且投入使用，相关智能化设备设施已陆续投入使用、并准备验收中。评价过程中，我校根据项目特点，偏重于对产出和效益的测评，能较好的反映项目整体完成度和可产生效益。</w:t>
      </w:r>
    </w:p>
    <w:p>
      <w:pPr>
        <w:spacing w:line="360" w:lineRule="auto"/>
        <w:ind w:firstLine="560"/>
        <w:rPr>
          <w:rFonts w:ascii="仿宋_GB2312"/>
        </w:rPr>
      </w:pPr>
      <w:r>
        <w:rPr>
          <w:rFonts w:ascii="仿宋_GB2312" w:hint="eastAsia"/>
        </w:rPr>
        <w:t xml:space="preserve">最后，评价数据的来源、采集为2023年乌鲁木齐市委员会党校智慧校园软件平台采购合同、乌鲁木齐市委员会党校视频会议设备LED屏采购项目合同、2023年中共乌鲁木齐市委员会党校交换设备及广播音响设备采购合同（一标段、二标段）、建设工程监理合同等及各类验收、入库和实际使用的资料，以确保数据的准确性和完整性。</w:t>
      </w:r>
    </w:p>
    <w:p>
      <w:pPr>
        <w:pStyle w:val="Heading3"/>
        <w:ind w:firstLine="643"/>
      </w:pPr>
      <w:bookmarkStart w:id="15" w:name="_Toc165277228"/>
      <w:r>
        <w:t xml:space="preserve">2</w:t>
      </w:r>
      <w:r>
        <w:rPr>
          <w:rFonts w:hint="eastAsia"/>
        </w:rPr>
        <w:t xml:space="preserve">.评价目的</w:t>
      </w:r>
      <w:bookmarkEnd w:id="15"/>
    </w:p>
    <w:p>
      <w:pPr>
        <w:spacing w:line="360" w:lineRule="auto"/>
        <w:ind w:firstLine="560"/>
        <w:rPr>
          <w:rFonts w:ascii="仿宋_GB2312"/>
        </w:rPr>
      </w:pPr>
      <w:r>
        <w:rPr>
          <w:rFonts w:ascii="仿宋_GB2312" w:hint="eastAsia"/>
        </w:rPr>
        <w:t xml:space="preserve">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乌鲁木齐市委党校智慧校园（一期）硬件设施改造+软件基础平台</w:t>
      </w:r>
      <w:r>
        <w:rPr>
          <w:rFonts w:ascii="仿宋_GB2312"/>
        </w:rPr>
        <w:t xml:space="preserve">项目的</w:t>
      </w:r>
      <w:r>
        <w:rPr>
          <w:rFonts w:ascii="仿宋_GB2312" w:hint="eastAsia"/>
        </w:rPr>
        <w:t xml:space="preserve">实施情况，并考察项目实施过程和效果。</w:t>
      </w:r>
    </w:p>
    <w:p>
      <w:pPr>
        <w:spacing w:line="360" w:lineRule="auto"/>
        <w:ind w:firstLine="560"/>
        <w:rPr>
          <w:rFonts w:ascii="仿宋_GB2312"/>
        </w:rPr>
      </w:pPr>
      <w:r>
        <w:rPr>
          <w:rFonts w:ascii="仿宋_GB2312" w:hint="eastAsia"/>
        </w:rPr>
        <w:t xml:space="preserve">（2）通过评价，客观公正反映项目立项科学性、项目管理规范性、项目实施有效性和项目效果，总结项目实施的经验，发现项目实施过程中存在的问题，提高财政资金使用效益。</w:t>
      </w:r>
    </w:p>
    <w:p>
      <w:pPr>
        <w:pStyle w:val="Heading3"/>
        <w:ind w:firstLine="643"/>
      </w:pPr>
      <w:bookmarkStart w:id="16" w:name="_Toc165277229"/>
      <w:r>
        <w:t xml:space="preserve">3</w:t>
      </w:r>
      <w:r>
        <w:rPr>
          <w:rFonts w:hint="eastAsia"/>
        </w:rPr>
        <w:t xml:space="preserve">.评价对象</w:t>
      </w:r>
      <w:bookmarkEnd w:id="16"/>
    </w:p>
    <w:p>
      <w:pPr>
        <w:spacing w:line="360" w:lineRule="auto"/>
        <w:ind w:firstLine="560"/>
        <w:rPr>
          <w:rFonts w:ascii="仿宋_GB2312"/>
        </w:rPr>
      </w:pPr>
      <w:r>
        <w:rPr>
          <w:rFonts w:ascii="仿宋_GB2312" w:hint="eastAsia"/>
        </w:rPr>
        <w:t xml:space="preserve">（1）绩效评价的对象：乌鲁木齐市委党校智慧校园（一期）硬件设施改造+软件基础平台项目</w:t>
      </w:r>
    </w:p>
    <w:p>
      <w:pPr>
        <w:pStyle w:val="Heading3"/>
        <w:ind w:firstLine="643"/>
      </w:pPr>
      <w:bookmarkStart w:id="17" w:name="_Toc165277230"/>
      <w:r>
        <w:rPr>
          <w:rFonts w:hint="eastAsia"/>
        </w:rPr>
        <w:t xml:space="preserve">4</w:t>
      </w:r>
      <w:r>
        <w:t xml:space="preserve">.</w:t>
      </w:r>
      <w:r>
        <w:rPr>
          <w:rFonts w:hint="eastAsia"/>
        </w:rPr>
        <w:t xml:space="preserve">绩效评价范围</w:t>
      </w:r>
      <w:bookmarkEnd w:id="17"/>
    </w:p>
    <w:p>
      <w:pPr>
        <w:spacing w:line="360" w:lineRule="auto"/>
        <w:ind w:firstLine="560"/>
        <w:rPr>
          <w:rFonts w:ascii="仿宋_GB2312"/>
        </w:rPr>
      </w:pPr>
      <w:r>
        <w:rPr>
          <w:rFonts w:ascii="仿宋_GB2312"/>
        </w:rPr>
        <w:t xml:space="preserve">1.</w:t>
      </w:r>
      <w:r>
        <w:rPr>
          <w:rFonts w:ascii="仿宋_GB2312" w:hint="eastAsia"/>
        </w:rPr>
        <w:t xml:space="preserve">时间范围：2024年1月1日至2024年1</w:t>
      </w:r>
      <w:r>
        <w:rPr>
          <w:rFonts w:ascii="仿宋_GB2312"/>
        </w:rPr>
        <w:t xml:space="preserve">2</w:t>
      </w:r>
      <w:r>
        <w:rPr>
          <w:rFonts w:ascii="仿宋_GB2312" w:hint="eastAsia"/>
        </w:rPr>
        <w:t xml:space="preserve">月3</w:t>
      </w:r>
      <w:r>
        <w:rPr>
          <w:rFonts w:ascii="仿宋_GB2312"/>
        </w:rPr>
        <w:t xml:space="preserve">1</w:t>
      </w:r>
      <w:r>
        <w:rPr>
          <w:rFonts w:ascii="仿宋_GB2312" w:hint="eastAsia"/>
        </w:rPr>
        <w:t xml:space="preserve">日。</w:t>
      </w:r>
    </w:p>
    <w:p>
      <w:pPr>
        <w:spacing w:line="360" w:lineRule="auto"/>
        <w:ind w:firstLine="560"/>
        <w:rPr>
          <w:rFonts w:ascii="仿宋_GB2312"/>
        </w:rPr>
      </w:pPr>
      <w:r>
        <w:rPr>
          <w:rFonts w:ascii="仿宋_GB2312" w:hint="eastAsia"/>
        </w:rPr>
        <w:t xml:space="preserve">2.项目范围：</w:t>
      </w:r>
    </w:p>
    <w:p>
      <w:pPr>
        <w:spacing w:line="360" w:lineRule="auto"/>
        <w:ind w:firstLine="562"/>
        <w:rPr>
          <w:rFonts w:ascii="仿宋_GB2312"/>
        </w:rPr>
      </w:pPr>
      <w:r>
        <w:rPr>
          <w:rFonts w:ascii="仿宋_GB2312" w:hint="eastAsia"/>
          <w:b/>
          <w:bCs/>
        </w:rPr>
        <w:t xml:space="preserve">（1）乌鲁木齐市委党校智慧校园（一期）硬件设施改造+软件基础平台项目的基本情况：</w:t>
      </w:r>
      <w:r>
        <w:rPr>
          <w:rFonts w:ascii="仿宋_GB2312" w:hint="eastAsia"/>
        </w:rPr>
        <w:t xml:space="preserve">我校存在建筑规模不足、办学条件简陋、活动空间局促、教学场地不规范等问题。校园网络、监控、广播音响等基础硬件设施陈旧落后，部分核心设备损坏无法使用，信息化水平已滞后于全省党校系统发展。教务管理与智慧校园建设差距明显，教学手段传统，缺乏智能化设备；师生服务方式单一，数字资源建设也存在聚焦不足、质量不高的问题。</w:t>
      </w:r>
    </w:p>
    <w:p>
      <w:pPr>
        <w:spacing w:line="360" w:lineRule="auto"/>
        <w:ind w:firstLine="560"/>
        <w:rPr>
          <w:rFonts w:ascii="仿宋_GB2312"/>
        </w:rPr>
      </w:pPr>
      <w:r>
        <w:rPr>
          <w:rFonts w:ascii="仿宋_GB2312" w:hint="eastAsia"/>
        </w:rPr>
        <w:t xml:space="preserve">为此，本项目从实际出发，为新建的五层教学楼并配备 LED 屏等教学设备，同时对现有教学楼设备进行大规模更新，填补信息化建设短板，全面提升教学的智能化与信息化水平 ，推动党校教育培训迈向现代化。</w:t>
      </w:r>
    </w:p>
    <w:p>
      <w:pPr>
        <w:spacing w:line="360" w:lineRule="auto"/>
        <w:ind w:firstLine="562"/>
        <w:rPr>
          <w:rFonts w:ascii="仿宋_GB2312"/>
        </w:rPr>
      </w:pPr>
      <w:r>
        <w:rPr>
          <w:rFonts w:ascii="仿宋_GB2312" w:hint="eastAsia"/>
          <w:b/>
          <w:bCs/>
        </w:rPr>
        <w:t xml:space="preserve">（2）绩效评价概况：</w:t>
      </w:r>
      <w:r>
        <w:rPr>
          <w:rFonts w:ascii="仿宋_GB2312" w:hint="eastAsia"/>
        </w:rPr>
        <w:t xml:space="preserve">建立乌鲁木齐市委党校智慧校园（一期）硬件设施改造+软件基础平台项目评价小组，涵盖项目工作人员。基于科学公正、统筹兼顾、激励约束和公开透明的评价原则，运用成本效益分析法、标杆管理法、最低成本法和公众评判法的评价方法，对以下四个子项目：①建设智慧校园软件基础平台（包括：统一应用支撑平台、教务管理系统、学员管理系统、科研管理系统、移动端APP等）；②校园网络升级改造和平安校园建设；③综合楼及学术楼LED显示屏、智慧讲台及视频会议设备；④校园广播及综合楼新建会议室音响设备进行完整评价。</w:t>
      </w:r>
    </w:p>
    <w:p>
      <w:pPr>
        <w:spacing w:line="360" w:lineRule="auto"/>
        <w:ind w:firstLine="562"/>
        <w:rPr>
          <w:rFonts w:ascii="仿宋_GB2312"/>
          <w:b/>
          <w:bCs/>
        </w:rPr>
      </w:pPr>
      <w:r>
        <w:rPr>
          <w:rFonts w:ascii="仿宋_GB2312" w:hint="eastAsia"/>
          <w:b/>
          <w:bCs/>
        </w:rPr>
        <w:t xml:space="preserve">（3）本项目产生的效益：</w:t>
      </w:r>
    </w:p>
    <w:p>
      <w:pPr>
        <w:spacing w:line="360" w:lineRule="auto"/>
        <w:ind w:firstLine="560"/>
        <w:rPr>
          <w:rFonts w:ascii="仿宋_GB2312"/>
        </w:rPr>
      </w:pPr>
      <w:r>
        <w:rPr>
          <w:rFonts w:ascii="仿宋_GB2312" w:hint="eastAsia"/>
        </w:rPr>
        <w:t xml:space="preserve">项目以“智慧校园”建设为契机，将我校信息化建设推进新的、更高的发展阶段，为党校教学、科研、决策咨询、行政后勤管理工作提供更加高效、便捷、智能的服务。实现了服务智能化和管理现代化，为党校教学办公提供了智能化环境。</w:t>
      </w:r>
    </w:p>
    <w:p>
      <w:pPr>
        <w:spacing w:line="360" w:lineRule="auto"/>
        <w:ind w:firstLine="562"/>
        <w:rPr>
          <w:rFonts w:ascii="仿宋_GB2312" w:hAnsi="仿宋" w:cs="宋体"/>
          <w:kern w:val="0"/>
          <w:szCs w:val="28"/>
        </w:rPr>
      </w:pPr>
      <w:r>
        <w:rPr>
          <w:rFonts w:ascii="仿宋_GB2312" w:hAnsi="仿宋" w:cs="宋体" w:hint="eastAsia"/>
          <w:b/>
          <w:bCs/>
          <w:kern w:val="0"/>
          <w:szCs w:val="28"/>
        </w:rPr>
        <w:t xml:space="preserve">（4）本项目的主要经验及做法：</w:t>
      </w:r>
    </w:p>
    <w:p>
      <w:pPr>
        <w:spacing w:line="360" w:lineRule="auto"/>
        <w:ind w:firstLine="560"/>
        <w:rPr>
          <w:rFonts w:ascii="仿宋_GB2312"/>
        </w:rPr>
      </w:pPr>
      <w:r>
        <w:rPr>
          <w:rFonts w:ascii="仿宋_GB2312"/>
        </w:rPr>
        <w:t xml:space="preserve">在实施过程中，以科学规划为核心特色，通过 "顶层设计 + 分步推进" 的策略，有效规避重复建设问题。在前期筹备阶段，我校开展多轮实地调研，并与其他省委党校进行深入交流研讨，精准锚定建设需求，编制完成《乌鲁木齐市委党校智慧校园一期硬件设施改造 + 软件基础平台建设方案》。方案将软件平台搭建、校园网络升级改造、平安校园建设等关键模块进行统筹规划，确保各子项目目标高度统一、协同推进。</w:t>
      </w:r>
    </w:p>
    <w:p>
      <w:pPr>
        <w:spacing w:line="360" w:lineRule="auto"/>
        <w:ind w:firstLine="560"/>
        <w:rPr>
          <w:rFonts w:ascii="仿宋_GB2312"/>
        </w:rPr>
      </w:pPr>
      <w:r>
        <w:rPr>
          <w:rFonts w:ascii="仿宋_GB2312"/>
        </w:rPr>
        <w:t xml:space="preserve">在技术落地与质量管控环节，智慧校园软件平台采用敏捷开发模式，以分阶段交付功能模块的方式推进建设。通过内测、公测等多轮测试，广泛收集师生反馈意见，持续迭代优化系统的稳定性与易用性。在平安校园建设过程中，我校业务部门与合作公司紧密协作，运用专业测量与模拟技术，对每个监控点位进行精准定位，确保校园安全监控无死角覆盖。双方始终秉持严谨负责的工作态度，高效完成施工任务，确保项目进度与质量双达标。</w:t>
      </w:r>
      <w:r>
        <w:rPr>
          <w:rFonts w:ascii="仿宋_GB2312" w:hint="eastAsia"/>
        </w:rPr>
        <w:t xml:space="preserve">在</w:t>
      </w:r>
      <w:r>
        <w:rPr>
          <w:rFonts w:ascii="仿宋_GB2312"/>
        </w:rPr>
        <w:t xml:space="preserve">硬件设施安装方面，建立了 "到货验收 - 安装调试 - 性能测试" 三级质检体系，对音响、LED 屏等设备进行全流程质量把控，确保设备性能完全满足教学、会议等多样化场景需求。</w:t>
      </w:r>
    </w:p>
    <w:p>
      <w:pPr>
        <w:spacing w:line="360" w:lineRule="auto"/>
        <w:ind w:firstLine="560"/>
        <w:rPr>
          <w:rFonts w:ascii="仿宋_GB2312" w:hint="eastAsia"/>
        </w:rPr>
      </w:pPr>
      <w:r>
        <w:rPr>
          <w:rFonts w:ascii="仿宋_GB2312"/>
        </w:rPr>
        <w:t xml:space="preserve">此外，项目实施过程充分展现了我校出色的风险预判与动态调整能力。针对教学任务与改造工程可能产生的时间冲突，我校提前预判潜在风险，制定科学合理的分区域错峰施工方案：优先对空闲教室进行改造，对正在使用的教室则安排在节假日、周末等教学空档期施工，实现了施工进度与教学质量的平衡推进，保障了项目建设与日常教学工作的有序开展。</w:t>
      </w:r>
    </w:p>
    <w:p>
      <w:pPr>
        <w:spacing w:line="360" w:lineRule="auto"/>
        <w:ind w:firstLine="562"/>
        <w:rPr>
          <w:rFonts w:ascii="仿宋_GB2312" w:hAnsi="仿宋" w:cs="宋体"/>
          <w:b/>
          <w:bCs/>
          <w:kern w:val="0"/>
          <w:szCs w:val="28"/>
        </w:rPr>
      </w:pPr>
      <w:r>
        <w:rPr>
          <w:rFonts w:ascii="仿宋_GB2312" w:hAnsi="仿宋" w:cs="宋体" w:hint="eastAsia"/>
          <w:b/>
          <w:bCs/>
          <w:kern w:val="0"/>
          <w:szCs w:val="28"/>
        </w:rPr>
        <w:t xml:space="preserve">（5）本项目存在的问题及原因分析：</w:t>
      </w:r>
    </w:p>
    <w:p>
      <w:pPr>
        <w:spacing w:line="360" w:lineRule="auto"/>
        <w:ind w:firstLine="560"/>
        <w:rPr>
          <w:rFonts w:ascii="仿宋_GB2312"/>
        </w:rPr>
      </w:pPr>
      <w:r>
        <w:rPr>
          <w:rFonts w:ascii="仿宋_GB2312" w:hint="eastAsia"/>
        </w:rPr>
        <w:t xml:space="preserve">1.项目实施的监管力度不够，存在项目实施后发现与预期要求不符的问题，需要对其整改，进行二次返工，拖慢了项目的实施进度。原因分析：在部分项目实施过程中，我校针对各处实施细节对该项目的负责人提出了预期要求，但在实施过程中，项目负责人未及时与施工人员沟通细节要求，施工人员为节省时间，对设备直接进行安装，并未考虑实际使用场景，例如：在往机柜上安装功放、电源时序器等设备时，未提前规划好布局，导致机柜上方空余空间大，底部设备空间拥挤，未留出多的散热空间，从而返工。</w:t>
      </w:r>
    </w:p>
    <w:p>
      <w:pPr>
        <w:spacing w:line="360" w:lineRule="auto"/>
        <w:ind w:firstLine="560"/>
        <w:rPr>
          <w:rFonts w:ascii="仿宋_GB2312"/>
        </w:rPr>
      </w:pPr>
      <w:r>
        <w:rPr>
          <w:rFonts w:ascii="仿宋_GB2312" w:hint="eastAsia"/>
        </w:rPr>
        <w:t xml:space="preserve">2.在支付时因材料准备时间长，故而错过了支付时机，影响项目支付，降低了施工效率。原因分析：在支付时，需要提交的材料未提前准备好，通常为临时通知合作公司准备发票等相关支付材料，再经由我校业务部门整合提交给财务科，材料准备时间过长，错过财务科拨付资金时间，导致项目未及时支付。</w:t>
      </w:r>
    </w:p>
    <w:p>
      <w:pPr>
        <w:spacing w:line="360" w:lineRule="auto"/>
        <w:ind w:firstLine="560"/>
        <w:rPr>
          <w:rFonts w:ascii="仿宋_GB2312"/>
        </w:rPr>
      </w:pPr>
      <w:r>
        <w:rPr>
          <w:rFonts w:ascii="仿宋_GB2312" w:hint="eastAsia"/>
        </w:rPr>
        <w:t xml:space="preserve">3.在智慧校园软件开发时存在功能迭代滞后的问题，部分功能因需求沟通不充分，开发后未能完全匹配师生实际使用场景，导致二次开发成本增加。原因分析：因为业务部门在和软件开发方沟通时，部分需求提出笼统的概念，开发方未确认功能细节，导致与业务部门预期不符。例如：业务部门提出在课表中加入合堂标记，开发方未确认具体涉及哪些模块，仅在移动端一周课表功能中添加了该标记，而电脑端相关功能均未添加，导致进行了二次开发。</w:t>
      </w:r>
    </w:p>
    <w:p>
      <w:pPr>
        <w:spacing w:line="360" w:lineRule="auto"/>
        <w:ind w:firstLine="560"/>
        <w:rPr>
          <w:rFonts w:ascii="仿宋_GB2312"/>
        </w:rPr>
      </w:pPr>
      <w:r>
        <w:rPr>
          <w:rFonts w:ascii="仿宋_GB2312" w:hint="eastAsia"/>
        </w:rPr>
        <w:t xml:space="preserve">4.智慧校园软件平台还存在兼容性不足问题：部分第三方插件与系统存在适配问题，原因分析：前期未充分测试不同设备、浏览器的兼容性。</w:t>
      </w:r>
    </w:p>
    <w:p>
      <w:pPr>
        <w:spacing w:line="360" w:lineRule="auto"/>
        <w:ind w:firstLine="560"/>
        <w:rPr>
          <w:rFonts w:ascii="仿宋_GB2312"/>
        </w:rPr>
      </w:pPr>
      <w:r>
        <w:rPr>
          <w:rFonts w:ascii="仿宋_GB2312" w:hint="eastAsia"/>
        </w:rPr>
        <w:t xml:space="preserve">项目专项立项依据充分，资金分配合理，突出重点，公平公正，预算准确，较好的完成了绩效目标。最终评分结果：总分为98.18分，绩效评级为“优”</w:t>
      </w:r>
    </w:p>
    <w:p>
      <w:pPr>
        <w:pStyle w:val="Heading2"/>
        <w:ind w:firstLine="643"/>
        <w:rPr>
          <w:rFonts w:ascii="仿宋" w:eastAsia="仿宋" w:hAnsi="仿宋"/>
          <w:lang w:bidi="en-US"/>
        </w:rPr>
      </w:pPr>
      <w:bookmarkStart w:id="18" w:name="_Toc67911606"/>
      <w:bookmarkStart w:id="19" w:name="_Toc165277231"/>
      <w:bookmarkStart w:id="20" w:name="_Hlk67586765"/>
      <w:r>
        <w:rPr>
          <w:rFonts w:ascii="仿宋" w:eastAsia="仿宋" w:hAnsi="仿宋" w:hint="eastAsia"/>
          <w:lang w:bidi="en-US"/>
        </w:rPr>
        <w:t xml:space="preserve">（二）绩效评价原则、指标体系、方法及标准</w:t>
      </w:r>
      <w:bookmarkEnd w:id="18"/>
      <w:bookmarkEnd w:id="19"/>
      <w:bookmarkEnd w:id="20"/>
    </w:p>
    <w:p>
      <w:pPr>
        <w:pStyle w:val="Heading3"/>
        <w:ind w:firstLine="643"/>
      </w:pPr>
      <w:bookmarkStart w:id="21" w:name="_Toc165277232"/>
      <w:r>
        <w:rPr>
          <w:rFonts w:hint="eastAsia"/>
        </w:rPr>
        <w:t xml:space="preserve">1</w:t>
      </w:r>
      <w:r>
        <w:t xml:space="preserve">.</w:t>
      </w:r>
      <w:r>
        <w:rPr>
          <w:rFonts w:hint="eastAsia"/>
        </w:rPr>
        <w:t xml:space="preserve">评价原则</w:t>
      </w:r>
      <w:bookmarkEnd w:id="21"/>
    </w:p>
    <w:p>
      <w:pPr>
        <w:spacing w:line="360" w:lineRule="auto"/>
        <w:ind w:firstLine="560"/>
        <w:rPr>
          <w:rFonts w:ascii="仿宋_GB2312"/>
        </w:rPr>
      </w:pPr>
      <w:r>
        <w:rPr>
          <w:rFonts w:ascii="仿宋_GB2312" w:hint="eastAsia"/>
        </w:rPr>
        <w:t xml:space="preserve">（一）科学公正。绩效评价应当运用科学合理的方法，按照规范的程序，对项目绩效进行客观、公正的反映。</w:t>
      </w:r>
    </w:p>
    <w:p>
      <w:pPr>
        <w:spacing w:line="360" w:lineRule="auto"/>
        <w:ind w:firstLine="560"/>
        <w:rPr>
          <w:rFonts w:ascii="仿宋_GB2312"/>
        </w:rPr>
      </w:pPr>
      <w:r>
        <w:rPr>
          <w:rFonts w:ascii="仿宋_GB2312" w:hint="eastAsia"/>
        </w:rPr>
        <w:t xml:space="preserve">（二）统筹兼顾。单位自评、部门评价和财政评价应职责明确，各有侧重，相互衔接。单位自评应由项目单位自主实施，即“谁支出、谁自评”。部门评价和财政评价应在单位自评的基础上开展，必要时可委托第三方机构实施。</w:t>
      </w:r>
    </w:p>
    <w:p>
      <w:pPr>
        <w:spacing w:line="360" w:lineRule="auto"/>
        <w:ind w:firstLine="560"/>
        <w:rPr>
          <w:rFonts w:ascii="仿宋_GB2312"/>
        </w:rPr>
      </w:pPr>
      <w:r>
        <w:rPr>
          <w:rFonts w:ascii="仿宋_GB2312" w:hint="eastAsia"/>
        </w:rPr>
        <w:t xml:space="preserve">（三）激励约束。绩效评价结果应与预算安排、政策调整、改进管理实质性挂钩，体现奖优罚劣和激励相容导向，有效要安排、低效要压减、无效要问责。</w:t>
      </w:r>
    </w:p>
    <w:p>
      <w:pPr>
        <w:spacing w:line="360" w:lineRule="auto"/>
        <w:ind w:firstLine="560"/>
        <w:rPr>
          <w:rFonts w:ascii="仿宋_GB2312"/>
        </w:rPr>
      </w:pPr>
      <w:r>
        <w:rPr>
          <w:rFonts w:ascii="仿宋_GB2312" w:hint="eastAsia"/>
        </w:rPr>
        <w:t xml:space="preserve">（四）公开透明。绩效评价结果应依法依规公开，并自觉接受社会监督。</w:t>
      </w:r>
    </w:p>
    <w:p>
      <w:pPr>
        <w:pStyle w:val="Heading3"/>
        <w:ind w:firstLine="643"/>
      </w:pPr>
      <w:bookmarkStart w:id="22" w:name="_Toc165277233"/>
      <w:r>
        <w:t xml:space="preserve">2.</w:t>
      </w:r>
      <w:r>
        <w:rPr>
          <w:rFonts w:hint="eastAsia"/>
        </w:rPr>
        <w:t xml:space="preserve">评价指标体系</w:t>
      </w:r>
      <w:bookmarkEnd w:id="22"/>
    </w:p>
    <w:p>
      <w:pPr>
        <w:spacing w:line="360" w:lineRule="auto"/>
        <w:ind w:firstLine="560"/>
        <w:rPr>
          <w:rFonts w:ascii="仿宋_GB2312"/>
        </w:rPr>
      </w:pPr>
      <w:r>
        <w:rPr>
          <w:rFonts w:ascii="仿宋_GB2312" w:hint="eastAsia"/>
        </w:rPr>
        <w:t xml:space="preserve">绩效评价指标体系作为衡量绩效目标实现程度的考核工具，一般遵循以下原则：</w:t>
      </w:r>
    </w:p>
    <w:p>
      <w:pPr>
        <w:spacing w:line="360" w:lineRule="auto"/>
        <w:ind w:firstLine="560"/>
        <w:rPr>
          <w:rFonts w:ascii="仿宋_GB2312"/>
        </w:rPr>
      </w:pPr>
      <w:r>
        <w:rPr>
          <w:rFonts w:ascii="仿宋_GB2312" w:hint="eastAsia"/>
        </w:rPr>
        <w:t xml:space="preserve">（1）相关性原则：绩效评价指标应当与绩效目标有直接的联系，能够恰当反映目标的实现程度。</w:t>
      </w:r>
    </w:p>
    <w:p>
      <w:pPr>
        <w:spacing w:line="360" w:lineRule="auto"/>
        <w:ind w:firstLine="560"/>
        <w:rPr>
          <w:rFonts w:ascii="仿宋_GB2312"/>
        </w:rPr>
      </w:pPr>
      <w:r>
        <w:rPr>
          <w:rFonts w:ascii="仿宋_GB2312" w:hint="eastAsia"/>
        </w:rPr>
        <w:t xml:space="preserve">（2）重要性原则：应当优先使用最具评价对象代表性、最能反映评价要求的核心指标。</w:t>
      </w:r>
    </w:p>
    <w:p>
      <w:pPr>
        <w:spacing w:line="360" w:lineRule="auto"/>
        <w:ind w:firstLine="560"/>
        <w:rPr>
          <w:rFonts w:ascii="仿宋_GB2312"/>
        </w:rPr>
      </w:pPr>
      <w:r>
        <w:rPr>
          <w:rFonts w:ascii="仿宋_GB2312" w:hint="eastAsia"/>
        </w:rPr>
        <w:t xml:space="preserve">（3）可比性原则：对同类评价对象要设定共性的绩效评价指标，以便于评价结果可以相互比较。</w:t>
      </w:r>
    </w:p>
    <w:p>
      <w:pPr>
        <w:spacing w:line="360" w:lineRule="auto"/>
        <w:ind w:firstLine="560"/>
        <w:rPr>
          <w:rFonts w:ascii="仿宋_GB2312"/>
        </w:rPr>
      </w:pPr>
      <w:r>
        <w:rPr>
          <w:rFonts w:ascii="仿宋_GB2312" w:hint="eastAsia"/>
        </w:rPr>
        <w:t xml:space="preserve">（4）系统性原则：绩效评价指标的设置应当将定量指标与定性指标相结合，能系统反映财政支出所产生的社会效益、经济效益和可持续影响等。</w:t>
      </w:r>
    </w:p>
    <w:p>
      <w:pPr>
        <w:spacing w:line="360" w:lineRule="auto"/>
        <w:ind w:firstLine="560"/>
        <w:rPr>
          <w:rFonts w:ascii="仿宋_GB2312"/>
        </w:rPr>
      </w:pPr>
      <w:r>
        <w:rPr>
          <w:rFonts w:ascii="仿宋_GB2312" w:hint="eastAsia"/>
        </w:rPr>
        <w:t xml:space="preserve">（5）经济性原则：绩效评价指标设计应当通俗易懂、简便易行，数据的获得应当考虑现实条件和可操作性，符合成本效益原则。</w:t>
      </w:r>
    </w:p>
    <w:p>
      <w:pPr>
        <w:spacing w:line="360" w:lineRule="auto"/>
        <w:ind w:firstLine="560"/>
        <w:rPr>
          <w:rFonts w:ascii="仿宋_GB2312"/>
        </w:rPr>
      </w:pPr>
      <w:r>
        <w:rPr>
          <w:rFonts w:ascii="仿宋_GB2312" w:hint="eastAsia"/>
        </w:rPr>
        <w:t xml:space="preserve">本项目的评价指标体系建立如下表所示。</w:t>
      </w:r>
    </w:p>
    <w:p>
      <w:pPr>
        <w:spacing w:line="360" w:lineRule="auto"/>
        <w:ind w:firstLine="560"/>
        <w:rPr>
          <w:rFonts w:ascii="仿宋_GB2312"/>
        </w:rPr>
      </w:pPr>
    </w:p>
    <w:p>
      <w:pPr>
        <w:spacing w:line="360" w:lineRule="auto"/>
        <w:ind w:firstLine="560"/>
        <w:rPr>
          <w:rFonts w:ascii="仿宋_GB2312"/>
        </w:rPr>
        <w:sectPr>
          <w:headerReference w:type="default" r:id="rId9"/>
          <w:footerReference w:type="default" r:id="rId10"/>
          <w:pgSz w:w="11906" w:h="16838" w:orient="portrait"/>
          <w:pgMar w:top="1440" w:right="1800" w:bottom="1440" w:left="1800" w:header="992" w:footer="992" w:gutter="0"/>
          <w:pgBorders/>
          <w:pgNumType w:start="1"/>
          <w:cols w:num="1" w:space="425">
            <w:col w:w="8306" w:space="425"/>
          </w:cols>
          <w:docGrid w:type="lines" w:linePitch="381" w:charSpace="0"/>
        </w:sectPr>
      </w:pPr>
    </w:p>
    <w:p>
      <w:pPr>
        <w:spacing w:line="360" w:lineRule="auto"/>
        <w:ind w:firstLine="0" w:firstLineChars="0"/>
        <w:jc w:val="center"/>
        <w:rPr>
          <w:rFonts w:ascii="仿宋_GB2312"/>
          <w:b/>
          <w:bCs/>
        </w:rPr>
      </w:pPr>
      <w:r>
        <w:rPr>
          <w:rFonts w:ascii="仿宋_GB2312"/>
          <w:b/>
          <w:bCs/>
        </w:rPr>
        <w:t xml:space="preserve">  </w:t>
      </w:r>
      <w:r>
        <w:rPr>
          <w:rFonts w:ascii="仿宋_GB2312" w:hint="eastAsia"/>
          <w:b/>
          <w:bCs/>
        </w:rPr>
        <w:t xml:space="preserve">项目支出绩效评价指标体系</w:t>
      </w:r>
    </w:p>
    <w:tbl>
      <w:tblPr>
        <w:tblStyle w:val="NormalTabl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firstRow="0" w:lastRow="0" w:firstColumn="0" w:lastColumn="0" w:noHBand="1" w:noVBand="1"/>
      </w:tblPr>
      <w:tblGrid>
        <w:gridCol w:w="1155"/>
        <w:gridCol w:w="1199"/>
        <w:gridCol w:w="1411"/>
        <w:gridCol w:w="2789"/>
        <w:gridCol w:w="7341"/>
      </w:tblGrid>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92"/>
          <w:tblHeader/>
          <w:jc w:val="center"/>
        </w:trPr>
        <w:tc>
          <w:tcPr>
            <w:tcW w:w="1155"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一级指标</w:t>
            </w:r>
          </w:p>
        </w:tc>
        <w:tc>
          <w:tcPr>
            <w:tcW w:w="1199"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二级指标</w:t>
            </w:r>
          </w:p>
        </w:tc>
        <w:tc>
          <w:tcPr>
            <w:tcW w:w="1411"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三级指标</w:t>
            </w:r>
          </w:p>
        </w:tc>
        <w:tc>
          <w:tcPr>
            <w:tcW w:w="2789"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指标解释</w:t>
            </w:r>
          </w:p>
        </w:tc>
        <w:tc>
          <w:tcPr>
            <w:tcW w:w="7341" w:type="dxa"/>
            <w:tcBorders>
              <w:tl2br w:val="nil"/>
              <w:tr2bl w:val="nil"/>
            </w:tcBorders>
            <w:shd w:val="clear" w:color="auto" w:fill="D0CECE"/>
            <w:vAlign w:val="center"/>
          </w:tcPr>
          <w:p>
            <w:pPr>
              <w:widowControl/>
              <w:ind w:firstLine="0" w:firstLineChars="0"/>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指标说明</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318"/>
          <w:jc w:val="center"/>
        </w:trPr>
        <w:tc>
          <w:tcPr>
            <w:tcW w:w="1155"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决策</w:t>
            </w: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项目立项</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立项依据</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充分性</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项目立项是否符合法律法规、相关政策、发展规划以及部门职责，用以反映和考核项目立项依据情况。</w:t>
            </w:r>
          </w:p>
        </w:tc>
        <w:tc>
          <w:tcPr>
            <w:tcW w:w="7341" w:type="dxa"/>
            <w:tcBorders>
              <w:tl2br w:val="nil"/>
              <w:tr2bl w:val="nil"/>
            </w:tcBorders>
            <w:shd w:val="clear" w:color="auto" w:fill="FFFFFF"/>
            <w:vAlign w:val="center"/>
          </w:tcPr>
          <w:p>
            <w:pPr>
              <w:widowControl/>
              <w:ind w:firstLine="0" w:firstLineChars="0"/>
              <w:jc w:val="left"/>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①项目立项是否符合国家法律法规、国民经济发展规划和相关政策；</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②项目立项是否符合行业发展规划和政策要求；</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③项目立项是否与部门职责范围相符，</w:t>
            </w:r>
            <w:r>
              <w:rPr>
                <w:rFonts w:ascii="宋体" w:eastAsia="宋体" w:hAnsi="宋体" w:cs="宋体" w:hint="eastAsia"/>
                <w:color w:val="000000"/>
                <w:kern w:val="0"/>
                <w:sz w:val="22"/>
                <w:lang w:val="en-US" w:eastAsia="zh-CN"/>
              </w:rPr>
              <w:t xml:space="preserve">属于部门</w:t>
            </w:r>
            <w:r>
              <w:rPr>
                <w:rFonts w:ascii="宋体" w:eastAsia="宋体" w:hAnsi="宋体" w:cs="宋体" w:hint="eastAsia"/>
                <w:color w:val="000000"/>
                <w:kern w:val="0"/>
                <w:sz w:val="22"/>
              </w:rPr>
              <w:t xml:space="preserve">履职所需；</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④项目是否属于公共财政支持范围，是否符合中央、地方事权支出责任划分原则；</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⑤项目是否与相关部门同类项目或部门内部相关项目重复。</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640"/>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立项程序</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规范性</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项目申请、设立过程是否符合相关要求，用以反映和考核项目立项的规范情况。</w:t>
            </w:r>
          </w:p>
        </w:tc>
        <w:tc>
          <w:tcPr>
            <w:tcW w:w="7341" w:type="dxa"/>
            <w:tcBorders>
              <w:tl2br w:val="nil"/>
              <w:tr2bl w:val="nil"/>
            </w:tcBorders>
            <w:shd w:val="clear" w:color="auto" w:fill="FFFFFF"/>
            <w:vAlign w:val="center"/>
          </w:tcPr>
          <w:p>
            <w:pPr>
              <w:widowControl/>
              <w:ind w:firstLine="0" w:firstLineChars="0"/>
              <w:jc w:val="left"/>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①项目是否按照规定的程序申请设立；</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②审批文件、材料是否符合相关要求；</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③事前是否已经过必要的可行性研究、专家论证、风险评估、绩效评估、集体决策。</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919"/>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绩效目标</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绩效目标</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合理性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项目所设定的绩效目标是否依据充分，是否符合客观实际，用以反映和考核项目绩效目标与项目实施的相符情况。</w:t>
            </w:r>
          </w:p>
        </w:tc>
        <w:tc>
          <w:tcPr>
            <w:tcW w:w="7341" w:type="dxa"/>
            <w:tcBorders>
              <w:tl2br w:val="nil"/>
              <w:tr2bl w:val="nil"/>
            </w:tcBorders>
            <w:shd w:val="clear" w:color="000000" w:fill="FFFFFF"/>
            <w:vAlign w:val="center"/>
          </w:tcPr>
          <w:p>
            <w:pPr>
              <w:widowControl/>
              <w:ind w:firstLine="0" w:firstLineChars="0"/>
              <w:jc w:val="left"/>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（如未设定预算绩效目标，也可考核其他工作任务目标）</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①项目是否有绩效目标；</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②项目绩效目标与实际工作内容是否具有相关性；</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③项目预期产出效益和效果是否符合正常的业绩水平；</w:t>
            </w:r>
          </w:p>
          <w:p>
            <w:pPr>
              <w:widowControl/>
              <w:ind w:firstLine="0" w:firstLineChars="0"/>
              <w:jc w:val="left"/>
              <w:rPr>
                <w:rFonts w:ascii="宋体" w:eastAsia="宋体" w:hAnsi="宋体" w:cs="宋体"/>
                <w:color w:val="000000"/>
                <w:kern w:val="0"/>
                <w:sz w:val="22"/>
              </w:rPr>
            </w:pPr>
            <w:r>
              <w:rPr>
                <w:rFonts w:ascii="宋体" w:eastAsia="宋体" w:hAnsi="宋体" w:cs="宋体" w:hint="eastAsia"/>
                <w:color w:val="000000"/>
                <w:kern w:val="0"/>
                <w:sz w:val="22"/>
              </w:rPr>
              <w:t xml:space="preserve">④是否与预算确定的项目投资额或资金量相匹配。</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64"/>
          <w:jc w:val="center"/>
        </w:trPr>
        <w:tc>
          <w:tcPr>
            <w:tcW w:w="1155"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决策</w:t>
            </w: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绩效目标</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绩效指标</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明确性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依据绩效目标设定的绩效指标是否清晰、细化、可衡量等，用以反映和考核项目绩效目标的明细化情况。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①是否将项目绩效目标细化分解为具体的绩效指标；</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②是否通过清晰、可衡量的指标值予以体现；</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③是否与项目目标任务数或计划数相对应。</w:t>
            </w:r>
            <w:r>
              <w:rPr>
                <w:rFonts w:ascii="宋体" w:eastAsia="宋体" w:hAnsi="宋体" w:cs="宋体" w:hint="eastAsia"/>
                <w:color w:val="000000"/>
                <w:kern w:val="0"/>
                <w:sz w:val="22"/>
              </w:rPr>
              <w:br/>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942"/>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资金投入</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预算编制</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科学性</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项目预算编制是否经过科学论证、有明确标准，资金额度与年度目标是否相适应，用以反映和考核项目预算编制的科学性、合理性情况。</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①预算编制是否经过科学论证；</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②预算内容与项目内容是否匹配；</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③预算额度测算依据是否充分，是否按照标准编制；</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④预算确定的项目投资额或资金量是否与工作任务相匹配。</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06"/>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资金分配</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合理性</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项目预算资金分配是否有测算依据，与补助单位或地方实际是否相适应，用以反映和考核项目预算资金分配的科学性、合理性情况。</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①预算资金分配依据是否充分；</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②资金分配额度是否合理，与项目单位或地方实际是否相适应。</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15"/>
          <w:jc w:val="center"/>
        </w:trPr>
        <w:tc>
          <w:tcPr>
            <w:tcW w:w="1155" w:type="dxa"/>
            <w:vMerge w:val="restart"/>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过程</w:t>
            </w: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资金管理</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资金到位率</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实际到位资金与预算资金的比率，用以反映和考核资金落实情况对项目实施的总体保障程度。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资金到位率=（实际到位资金/预算资金）×100%。</w:t>
            </w:r>
          </w:p>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实际到位资金：一定时期（本年度或项目期）内落实到具体项目的资金。</w:t>
            </w:r>
          </w:p>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预算资金：一定时期（本年度或项目期）内预算安排到具体项目的资金。</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320"/>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预算执行率</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项目预算资金是否按照计划执行，用以反映或考核项目预算执行情况。</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预算执行率=（实际支出资金/实际到位资金）×100%。</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实际支出资金：一定时期（本年度或项目期）内项目实际拨付的资金。</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076"/>
          <w:jc w:val="center"/>
        </w:trPr>
        <w:tc>
          <w:tcPr>
            <w:tcW w:w="1155" w:type="dxa"/>
            <w:vMerge w:val="restart"/>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过程</w:t>
            </w: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资金管理</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资金使用</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合规性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项目资金使用是否符合相关的财务管理制度规定，用以反映和考核项目资金的规范运行情况。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①是否符合国家财经法规和财务管理制度以及有关专项资金管理办法的规定；</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②资金的拨付是否有完整的审批程序和手续；</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③是否符合项目预算批复或合同规定的用途；</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④是否存在截留、挤占、挪用、虚列支出等情况。</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97"/>
          <w:jc w:val="center"/>
        </w:trPr>
        <w:tc>
          <w:tcPr>
            <w:tcW w:w="1155" w:type="dxa"/>
            <w:vMerge/>
            <w:tcBorders>
              <w:tl2br w:val="nil"/>
              <w:tr2bl w:val="nil"/>
            </w:tcBorders>
            <w:shd w:val="clear" w:color="auto" w:fill="FFFFFF"/>
            <w:vAlign w:val="center"/>
          </w:tcPr>
          <w:p>
            <w:pPr>
              <w:ind w:firstLine="0" w:firstLineChars="0"/>
              <w:jc w:val="center"/>
              <w:rPr>
                <w:rFonts w:ascii="宋体" w:eastAsia="宋体" w:hAnsi="宋体" w:cs="宋体"/>
                <w:color w:val="000000"/>
                <w:kern w:val="0"/>
                <w:sz w:val="22"/>
              </w:rPr>
            </w:pPr>
          </w:p>
        </w:tc>
        <w:tc>
          <w:tcPr>
            <w:tcW w:w="1199" w:type="dxa"/>
            <w:vMerge w:val="restart"/>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组织实施</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管理制度</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健全性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项目实施单位的财务和业务管理制度是否健全，用以反映和考核财务和业务管理制度对项目顺利实施的保障情况。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①是否已制定或具有相应的财务和业务管理制度；</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②财务和业务管理制度是否合法、合规、完整。</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69"/>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制度执行</w:t>
            </w:r>
          </w:p>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有效性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项目实施是否符合相关管理规定，用以反映和考核相关管理制度的有效执行情况。</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评价要点：</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①是否遵守相关法律法规和相关管理规定；</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②项目调整及支出调整手续是否完备；</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③项目合同书、验收报告、技术鉴定等资料是否齐全并及时归档；</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④项目实施的人员条件、场地设备、信息支撑等是否落实到位。</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40"/>
          <w:jc w:val="center"/>
        </w:trPr>
        <w:tc>
          <w:tcPr>
            <w:tcW w:w="1155" w:type="dxa"/>
            <w:vMerge w:val="restart"/>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产出</w:t>
            </w:r>
          </w:p>
        </w:tc>
        <w:tc>
          <w:tcPr>
            <w:tcW w:w="1199" w:type="dxa"/>
            <w:vMerge w:val="restart"/>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产出数量</w:t>
            </w:r>
          </w:p>
        </w:tc>
        <w:tc>
          <w:tcPr>
            <w:tcW w:w="1411" w:type="dxa"/>
            <w:tcBorders>
              <w:tl2br w:val="nil"/>
              <w:tr2bl w:val="nil"/>
            </w:tcBorders>
            <w:shd w:val="clear" w:color="auto" w:fill="FFFFFF"/>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智慧校园软件平台</w:t>
            </w:r>
          </w:p>
        </w:tc>
        <w:tc>
          <w:tcPr>
            <w:tcW w:w="2789" w:type="dxa"/>
            <w:vMerge w:val="restart"/>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项目实施的实际产出数与计划产出数的比率，用以反映和考核项目产出数量目标的实现程度。</w:t>
            </w:r>
          </w:p>
        </w:tc>
        <w:tc>
          <w:tcPr>
            <w:tcW w:w="7341" w:type="dxa"/>
            <w:vMerge w:val="restart"/>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实际完成率=（实际产出数/计划产出数）×100%。</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实际产出数：一定时期（本年度或项目期）内项目实际产出的产品或提供的服务数量。</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计划产出数：项目绩效目标确定的在一定时期（本年度或项目期）内计划产出的产品或提供的服务数量。</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40"/>
          <w:jc w:val="center"/>
        </w:trPr>
        <w:tc>
          <w:tcPr>
            <w:tcW w:w="1155" w:type="dxa"/>
            <w:vMerge/>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p>
        </w:tc>
        <w:tc>
          <w:tcPr>
            <w:tcW w:w="1411" w:type="dxa"/>
            <w:tcBorders>
              <w:tl2br w:val="nil"/>
              <w:tr2bl w:val="nil"/>
            </w:tcBorders>
            <w:shd w:val="clear" w:color="auto" w:fill="FFFFFF"/>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终端显示设备</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640"/>
          <w:jc w:val="center"/>
        </w:trPr>
        <w:tc>
          <w:tcPr>
            <w:tcW w:w="1155" w:type="dxa"/>
            <w:vMerge/>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p>
        </w:tc>
        <w:tc>
          <w:tcPr>
            <w:tcW w:w="1411" w:type="dxa"/>
            <w:tcBorders>
              <w:tl2br w:val="nil"/>
              <w:tr2bl w:val="nil"/>
            </w:tcBorders>
            <w:shd w:val="clear" w:color="auto" w:fill="FFFFFF"/>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音响设备</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718"/>
          <w:jc w:val="center"/>
        </w:trPr>
        <w:tc>
          <w:tcPr>
            <w:tcW w:w="1155" w:type="dxa"/>
            <w:vMerge w:val="restart"/>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产出</w:t>
            </w:r>
          </w:p>
        </w:tc>
        <w:tc>
          <w:tcPr>
            <w:tcW w:w="119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产出质量</w:t>
            </w:r>
          </w:p>
        </w:tc>
        <w:tc>
          <w:tcPr>
            <w:tcW w:w="141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智慧校园软件平台验收合格率</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项目完成的质量达标产出数与实际产出数的比率，用以反映和考核项目产出质量目标的实现程度。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质量达标率=（质量达标产出数/实际产出数）×100%。</w:t>
            </w:r>
          </w:p>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030"/>
          <w:jc w:val="center"/>
        </w:trPr>
        <w:tc>
          <w:tcPr>
            <w:tcW w:w="1155" w:type="dxa"/>
            <w:vMerge/>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p>
        </w:tc>
        <w:tc>
          <w:tcPr>
            <w:tcW w:w="119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产出时效</w:t>
            </w:r>
          </w:p>
        </w:tc>
        <w:tc>
          <w:tcPr>
            <w:tcW w:w="141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智慧校园软件平台完成及时性</w:t>
            </w:r>
          </w:p>
        </w:tc>
        <w:tc>
          <w:tcPr>
            <w:tcW w:w="2789"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项目实际完成时间与计划完成时间的比较，用以反映和考核项目产出时效目标的实现程度。</w:t>
            </w:r>
          </w:p>
        </w:tc>
        <w:tc>
          <w:tcPr>
            <w:tcW w:w="7341" w:type="dxa"/>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实际完成时间：项目实施单位完成该项目实际所耗用的时间。</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计划完成时间：按照项目实施计划或相关规定完成该项目所需的时间。</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211"/>
          <w:jc w:val="center"/>
        </w:trPr>
        <w:tc>
          <w:tcPr>
            <w:tcW w:w="1155" w:type="dxa"/>
            <w:vMerge/>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p>
        </w:tc>
        <w:tc>
          <w:tcPr>
            <w:tcW w:w="1199" w:type="dxa"/>
            <w:vMerge w:val="restart"/>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产出成本</w:t>
            </w:r>
          </w:p>
        </w:tc>
        <w:tc>
          <w:tcPr>
            <w:tcW w:w="141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智慧校园软件平台</w:t>
            </w:r>
          </w:p>
        </w:tc>
        <w:tc>
          <w:tcPr>
            <w:tcW w:w="2789" w:type="dxa"/>
            <w:vMerge w:val="restart"/>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完成项目计划工作目标的实际节约成本与计划成本的比率，用以反映和考核项目的成本节约程度。</w:t>
            </w:r>
          </w:p>
        </w:tc>
        <w:tc>
          <w:tcPr>
            <w:tcW w:w="7341" w:type="dxa"/>
            <w:vMerge w:val="restart"/>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成本节约率=[（计划成本-实际成本）/计划成本]×100%。</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实际成本：项目实施单位如期、保质、保量完成既定工作目标实际所耗费的支出。</w:t>
            </w:r>
            <w:r>
              <w:rPr>
                <w:rFonts w:ascii="宋体" w:eastAsia="宋体" w:hAnsi="宋体" w:cs="宋体" w:hint="eastAsia"/>
                <w:color w:val="000000"/>
                <w:kern w:val="0"/>
                <w:sz w:val="22"/>
              </w:rPr>
              <w:br/>
            </w:r>
            <w:r>
              <w:rPr>
                <w:rFonts w:ascii="宋体" w:eastAsia="宋体" w:hAnsi="宋体" w:cs="宋体" w:hint="eastAsia"/>
                <w:color w:val="000000"/>
                <w:kern w:val="0"/>
                <w:sz w:val="22"/>
              </w:rPr>
              <w:t xml:space="preserve">计划成本：项目实施单位为完成工作目标计划安排的支出，一般以项目预算为参考。</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71"/>
          <w:jc w:val="center"/>
        </w:trPr>
        <w:tc>
          <w:tcPr>
            <w:tcW w:w="1155" w:type="dxa"/>
            <w:vMerge/>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highlight w:val="yellow"/>
              </w:rPr>
            </w:pPr>
          </w:p>
        </w:tc>
        <w:tc>
          <w:tcPr>
            <w:tcW w:w="141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终端显示设备及视频会议系统</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204"/>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highlight w:val="yellow"/>
              </w:rPr>
            </w:pPr>
          </w:p>
        </w:tc>
        <w:tc>
          <w:tcPr>
            <w:tcW w:w="141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广播及音响设备</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389"/>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highlight w:val="yellow"/>
              </w:rPr>
            </w:pPr>
          </w:p>
        </w:tc>
        <w:tc>
          <w:tcPr>
            <w:tcW w:w="141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平安校园建设及网络升级改造</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06"/>
          <w:jc w:val="center"/>
        </w:trPr>
        <w:tc>
          <w:tcPr>
            <w:tcW w:w="1155"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p>
        </w:tc>
        <w:tc>
          <w:tcPr>
            <w:tcW w:w="1199" w:type="dxa"/>
            <w:vMerge/>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highlight w:val="yellow"/>
              </w:rPr>
            </w:pPr>
          </w:p>
        </w:tc>
        <w:tc>
          <w:tcPr>
            <w:tcW w:w="141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监理费</w:t>
            </w:r>
          </w:p>
        </w:tc>
        <w:tc>
          <w:tcPr>
            <w:tcW w:w="2789"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c>
          <w:tcPr>
            <w:tcW w:w="7341" w:type="dxa"/>
            <w:vMerge/>
            <w:tcBorders>
              <w:tl2br w:val="nil"/>
              <w:tr2bl w:val="nil"/>
            </w:tcBorders>
            <w:shd w:val="clear" w:color="000000" w:fill="FFFFFF"/>
            <w:vAlign w:val="center"/>
          </w:tcPr>
          <w:p>
            <w:pPr>
              <w:widowControl/>
              <w:ind w:firstLine="0" w:firstLineChars="0"/>
              <w:rPr>
                <w:rFonts w:ascii="宋体" w:eastAsia="宋体" w:hAnsi="宋体" w:cs="宋体"/>
                <w:color w:val="000000"/>
                <w:kern w:val="0"/>
                <w:sz w:val="22"/>
              </w:rPr>
            </w:pP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260"/>
          <w:jc w:val="center"/>
        </w:trPr>
        <w:tc>
          <w:tcPr>
            <w:tcW w:w="1155"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效益</w:t>
            </w:r>
          </w:p>
        </w:tc>
        <w:tc>
          <w:tcPr>
            <w:tcW w:w="119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社会效益指标</w:t>
            </w:r>
          </w:p>
        </w:tc>
        <w:tc>
          <w:tcPr>
            <w:tcW w:w="141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实现校园网络化、数字化、智能化</w:t>
            </w:r>
          </w:p>
        </w:tc>
        <w:tc>
          <w:tcPr>
            <w:tcW w:w="2789" w:type="dxa"/>
            <w:tcBorders>
              <w:tl2br w:val="nil"/>
              <w:tr2bl w:val="nil"/>
            </w:tcBorders>
            <w:shd w:val="clear" w:color="auto" w:fill="FFFFFF"/>
            <w:vAlign w:val="center"/>
          </w:tcPr>
          <w:p>
            <w:pPr>
              <w:widowControl/>
              <w:ind w:firstLine="0" w:firstLineChars="0"/>
              <w:jc w:val="left"/>
              <w:rPr>
                <w:rFonts w:ascii="宋体" w:eastAsia="宋体" w:hAnsi="宋体" w:cs="宋体"/>
                <w:color w:val="000000"/>
                <w:kern w:val="0"/>
                <w:sz w:val="22"/>
              </w:rPr>
            </w:pPr>
            <w:r>
              <w:rPr>
                <w:rFonts w:ascii="宋体" w:eastAsia="宋体" w:hAnsi="宋体" w:cs="宋体" w:hint="eastAsia"/>
                <w:color w:val="000000"/>
                <w:kern w:val="0"/>
                <w:sz w:val="22"/>
              </w:rPr>
              <w:t xml:space="preserve">项目实施所产生的效益。</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项目实施所产生的社会效益、经济效益、生态效益、可持续影响等。可根据项目实际情况有选择地设置和细化。</w:t>
            </w:r>
          </w:p>
        </w:tc>
      </w:tr>
      <w:tr>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2260"/>
          <w:jc w:val="center"/>
        </w:trPr>
        <w:tc>
          <w:tcPr>
            <w:tcW w:w="1155"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color w:val="000000"/>
                <w:kern w:val="0"/>
                <w:sz w:val="22"/>
              </w:rPr>
              <w:t xml:space="preserve">满意度指标完成情况分析</w:t>
            </w:r>
          </w:p>
        </w:tc>
        <w:tc>
          <w:tcPr>
            <w:tcW w:w="1199"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满意度指标</w:t>
            </w:r>
          </w:p>
        </w:tc>
        <w:tc>
          <w:tcPr>
            <w:tcW w:w="1411"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教职工满意度</w:t>
            </w:r>
          </w:p>
        </w:tc>
        <w:tc>
          <w:tcPr>
            <w:tcW w:w="2789"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社会公众或服务对象对项目实施效果的满意程度。</w:t>
            </w:r>
          </w:p>
        </w:tc>
        <w:tc>
          <w:tcPr>
            <w:tcW w:w="7341" w:type="dxa"/>
            <w:tcBorders>
              <w:tl2br w:val="nil"/>
              <w:tr2bl w:val="nil"/>
            </w:tcBorders>
            <w:shd w:val="clear" w:color="auto" w:fill="FFFFFF"/>
            <w:vAlign w:val="center"/>
          </w:tcPr>
          <w:p>
            <w:pPr>
              <w:widowControl/>
              <w:ind w:firstLine="0" w:firstLineChars="0"/>
              <w:rPr>
                <w:rFonts w:ascii="宋体" w:eastAsia="宋体" w:hAnsi="宋体" w:cs="宋体"/>
                <w:color w:val="000000"/>
                <w:kern w:val="0"/>
                <w:sz w:val="22"/>
              </w:rPr>
            </w:pPr>
            <w:r>
              <w:rPr>
                <w:rFonts w:ascii="宋体" w:eastAsia="宋体" w:hAnsi="宋体" w:cs="宋体" w:hint="eastAsia"/>
                <w:color w:val="000000"/>
                <w:kern w:val="0"/>
                <w:sz w:val="22"/>
              </w:rPr>
              <w:t xml:space="preserve">社会公众或服务对象是指因该项目实施而受到影响的部门（单位）、群体或个人。一般采取社会调查的方式。</w:t>
            </w:r>
          </w:p>
        </w:tc>
      </w:tr>
    </w:tbl>
    <w:p>
      <w:pPr>
        <w:ind w:firstLine="0" w:firstLineChars="0"/>
        <w:jc w:val="center"/>
        <w:rPr>
          <w:rFonts w:ascii="仿宋_GB2312"/>
        </w:rPr>
      </w:pPr>
    </w:p>
    <w:p>
      <w:pPr>
        <w:ind w:firstLine="0" w:firstLineChars="0"/>
        <w:jc w:val="center"/>
        <w:rPr>
          <w:rFonts w:ascii="仿宋_GB2312"/>
        </w:rPr>
      </w:pPr>
    </w:p>
    <w:p>
      <w:pPr>
        <w:ind w:firstLine="0" w:firstLineChars="0"/>
        <w:jc w:val="center"/>
        <w:rPr>
          <w:rFonts w:ascii="仿宋_GB2312"/>
        </w:rPr>
      </w:pPr>
    </w:p>
    <w:p>
      <w:pPr>
        <w:ind w:firstLine="0" w:firstLineChars="0"/>
        <w:jc w:val="center"/>
        <w:rPr>
          <w:rFonts w:ascii="仿宋_GB2312"/>
        </w:rPr>
      </w:pPr>
    </w:p>
    <w:p>
      <w:pPr>
        <w:ind w:firstLine="0" w:firstLineChars="0"/>
        <w:jc w:val="center"/>
        <w:rPr>
          <w:rFonts w:ascii="仿宋_GB2312"/>
        </w:rPr>
      </w:pPr>
    </w:p>
    <w:p>
      <w:pPr>
        <w:ind w:firstLine="0" w:firstLineChars="0"/>
        <w:jc w:val="center"/>
        <w:rPr>
          <w:rFonts w:ascii="仿宋_GB2312"/>
        </w:rPr>
        <w:sectPr>
          <w:pgSz w:w="16838" w:h="11906" w:orient="landscape"/>
          <w:pgMar w:top="1800" w:right="1440" w:bottom="1800" w:left="1440" w:header="1276" w:footer="992" w:gutter="0"/>
          <w:pgBorders/>
          <w:cols w:num="1" w:space="425">
            <w:col w:w="13958" w:space="425"/>
          </w:cols>
          <w:docGrid w:type="lines" w:linePitch="381" w:charSpace="0"/>
        </w:sectPr>
      </w:pPr>
    </w:p>
    <w:p>
      <w:pPr>
        <w:pStyle w:val="Heading3"/>
        <w:ind w:firstLine="643"/>
      </w:pPr>
      <w:bookmarkStart w:id="23" w:name="_Toc165277234"/>
      <w:bookmarkStart w:id="24" w:name="_Hlk67586038"/>
      <w:r>
        <w:t xml:space="preserve">3.</w:t>
      </w:r>
      <w:r>
        <w:rPr>
          <w:rFonts w:hint="eastAsia"/>
        </w:rPr>
        <w:t xml:space="preserve">评价方法</w:t>
      </w:r>
      <w:bookmarkEnd w:id="23"/>
      <w:bookmarkEnd w:id="24"/>
    </w:p>
    <w:p>
      <w:pPr>
        <w:spacing w:line="360" w:lineRule="auto"/>
        <w:ind w:firstLine="560"/>
        <w:rPr>
          <w:rFonts w:ascii="仿宋_GB2312"/>
        </w:rPr>
      </w:pPr>
      <w:r>
        <w:rPr>
          <w:rFonts w:ascii="仿宋_GB2312" w:hint="eastAsia"/>
        </w:rPr>
        <w:t xml:space="preserve">《关于印发&lt;项目支出绩效评价管理办法&gt;的通知》（财预〔2020〕10号）文件指出部门评价的方法主要包括成本效益分析法、比较法、因素分析法、最低成本法、公众评判法、标杆管理法等。</w:t>
      </w:r>
    </w:p>
    <w:p>
      <w:pPr>
        <w:spacing w:line="360" w:lineRule="auto"/>
        <w:ind w:firstLine="560"/>
        <w:rPr>
          <w:rFonts w:ascii="仿宋_GB2312"/>
        </w:rPr>
      </w:pPr>
      <w:r>
        <w:rPr>
          <w:rFonts w:ascii="仿宋_GB2312" w:hint="eastAsia"/>
        </w:rPr>
        <w:t xml:space="preserve">（1）成本效益分析法。是指将投入与产出、效益进行关联性分析的方法。</w:t>
      </w:r>
    </w:p>
    <w:p>
      <w:pPr>
        <w:spacing w:line="360" w:lineRule="auto"/>
        <w:ind w:firstLine="560"/>
        <w:rPr>
          <w:rFonts w:ascii="仿宋_GB2312"/>
        </w:rPr>
      </w:pPr>
      <w:r>
        <w:rPr>
          <w:rFonts w:ascii="仿宋_GB2312" w:hint="eastAsia"/>
        </w:rPr>
        <w:t xml:space="preserve">（2）比较法。是指将实施情况与绩效目标、历史情况、不同部门和地区同类支出情况进行比较的方法。</w:t>
      </w:r>
    </w:p>
    <w:p>
      <w:pPr>
        <w:spacing w:line="360" w:lineRule="auto"/>
        <w:ind w:firstLine="560"/>
        <w:rPr>
          <w:rFonts w:ascii="仿宋_GB2312"/>
        </w:rPr>
      </w:pPr>
      <w:r>
        <w:rPr>
          <w:rFonts w:ascii="仿宋_GB2312" w:hint="eastAsia"/>
        </w:rPr>
        <w:t xml:space="preserve">（3）因素分析法。是指综合分析影响绩效目标实现、实施效果的内外部因素的方法。</w:t>
      </w:r>
    </w:p>
    <w:p>
      <w:pPr>
        <w:spacing w:line="360" w:lineRule="auto"/>
        <w:ind w:firstLine="560"/>
        <w:rPr>
          <w:rFonts w:ascii="仿宋_GB2312"/>
        </w:rPr>
      </w:pPr>
      <w:r>
        <w:rPr>
          <w:rFonts w:ascii="仿宋_GB2312" w:hint="eastAsia"/>
        </w:rPr>
        <w:t xml:space="preserve">（4）最低成本法。是指在绩效目标确定的前提下，成本最小者为优的方法。</w:t>
      </w:r>
    </w:p>
    <w:p>
      <w:pPr>
        <w:spacing w:line="360" w:lineRule="auto"/>
        <w:ind w:firstLine="560"/>
        <w:rPr>
          <w:rFonts w:ascii="仿宋_GB2312"/>
        </w:rPr>
      </w:pPr>
      <w:r>
        <w:rPr>
          <w:rFonts w:ascii="仿宋_GB2312" w:hint="eastAsia"/>
        </w:rPr>
        <w:t xml:space="preserve">（5）公众评判法。是指通过专家评估、公众问卷及抽样调查等方式进行评判的方法。</w:t>
      </w:r>
    </w:p>
    <w:p>
      <w:pPr>
        <w:spacing w:line="360" w:lineRule="auto"/>
        <w:ind w:firstLine="560"/>
        <w:rPr>
          <w:rFonts w:ascii="仿宋_GB2312"/>
        </w:rPr>
      </w:pPr>
      <w:r>
        <w:rPr>
          <w:rFonts w:ascii="仿宋_GB2312" w:hint="eastAsia"/>
        </w:rPr>
        <w:t xml:space="preserve">（6）标杆管理法。是指以国内外同行业中较高的绩效水平为标杆进行评判的方法。</w:t>
      </w:r>
    </w:p>
    <w:p>
      <w:pPr>
        <w:spacing w:line="360" w:lineRule="auto"/>
        <w:ind w:firstLine="560"/>
        <w:rPr>
          <w:rFonts w:ascii="仿宋_GB2312"/>
        </w:rPr>
      </w:pPr>
      <w:r>
        <w:rPr>
          <w:rFonts w:ascii="仿宋_GB2312" w:hint="eastAsia"/>
        </w:rPr>
        <w:t xml:space="preserve">（7）其他评价方法。</w:t>
      </w:r>
    </w:p>
    <w:p>
      <w:pPr>
        <w:spacing w:line="360" w:lineRule="auto"/>
        <w:ind w:firstLine="560"/>
        <w:rPr>
          <w:rFonts w:ascii="仿宋_GB2312"/>
        </w:rPr>
      </w:pPr>
      <w:r>
        <w:rPr>
          <w:rFonts w:ascii="仿宋_GB2312" w:hint="eastAsia"/>
        </w:rPr>
        <w:t xml:space="preserve">根据本项目（乌鲁木齐市委党校智慧校园（一期）硬件设施改造+软件基础平台）的特点，本次评价主要采用成本效益分析法、标杆管理法、最低成本法和公众评判法，对项目总预算和明细预算的内容、标准、计划是否经济合理进行深入分析，以考察实际产出和效益是否达到预期。</w:t>
      </w:r>
    </w:p>
    <w:p>
      <w:pPr>
        <w:pStyle w:val="Heading3"/>
        <w:ind w:firstLine="643"/>
      </w:pPr>
      <w:bookmarkStart w:id="25" w:name="_Toc165277235"/>
      <w:r>
        <w:t xml:space="preserve">4.</w:t>
      </w:r>
      <w:r>
        <w:rPr>
          <w:rFonts w:hint="eastAsia"/>
        </w:rPr>
        <w:t xml:space="preserve">评价标准</w:t>
      </w:r>
      <w:bookmarkEnd w:id="25"/>
    </w:p>
    <w:p>
      <w:pPr>
        <w:spacing w:line="360" w:lineRule="auto"/>
        <w:ind w:firstLine="560"/>
        <w:rPr>
          <w:rFonts w:ascii="仿宋_GB2312"/>
        </w:rPr>
      </w:pPr>
      <w:r>
        <w:rPr>
          <w:rFonts w:ascii="仿宋_GB2312" w:hint="eastAsia"/>
        </w:rPr>
        <w:t xml:space="preserve">绩效评价标准主要包括计划标准、行业标准、历史标准等，用于对绩效指标完成情况进行比较。</w:t>
      </w:r>
    </w:p>
    <w:p>
      <w:pPr>
        <w:spacing w:line="360" w:lineRule="auto"/>
        <w:ind w:firstLine="560"/>
        <w:rPr>
          <w:rFonts w:ascii="仿宋_GB2312"/>
        </w:rPr>
      </w:pPr>
      <w:r>
        <w:rPr>
          <w:rFonts w:ascii="仿宋_GB2312" w:hint="eastAsia"/>
        </w:rPr>
        <w:t xml:space="preserve">（1）计划标准。指以预先制定的目标、计划、预算、定额等作为评价标准。</w:t>
      </w:r>
    </w:p>
    <w:p>
      <w:pPr>
        <w:spacing w:line="360" w:lineRule="auto"/>
        <w:ind w:firstLine="560"/>
        <w:rPr>
          <w:rFonts w:ascii="仿宋_GB2312"/>
        </w:rPr>
      </w:pPr>
      <w:r>
        <w:rPr>
          <w:rFonts w:ascii="仿宋_GB2312" w:hint="eastAsia"/>
        </w:rPr>
        <w:t xml:space="preserve">（2）行业标准。指参照国家公布的行业指标数据制定的评价标准。</w:t>
      </w:r>
    </w:p>
    <w:p>
      <w:pPr>
        <w:spacing w:line="360" w:lineRule="auto"/>
        <w:ind w:firstLine="560"/>
        <w:rPr>
          <w:rFonts w:ascii="仿宋_GB2312"/>
        </w:rPr>
      </w:pPr>
      <w:r>
        <w:rPr>
          <w:rFonts w:ascii="仿宋_GB2312" w:hint="eastAsia"/>
        </w:rPr>
        <w:t xml:space="preserve">（3）历史标准。指参照历史数据制定的评价标准，为体现绩效改进的原则，在可实现的条件下应当确定相对较高的评价标准。</w:t>
      </w:r>
    </w:p>
    <w:p>
      <w:pPr>
        <w:spacing w:line="360" w:lineRule="auto"/>
        <w:ind w:firstLine="560"/>
        <w:rPr>
          <w:rFonts w:ascii="仿宋_GB2312"/>
        </w:rPr>
      </w:pPr>
      <w:r>
        <w:rPr>
          <w:rFonts w:ascii="仿宋_GB2312" w:hint="eastAsia"/>
        </w:rPr>
        <w:t xml:space="preserve">在上述评价标准的基础上，本次评价依据以下文件为重要指导和准绳：</w:t>
      </w:r>
    </w:p>
    <w:p>
      <w:pPr>
        <w:spacing w:line="360" w:lineRule="auto"/>
        <w:ind w:firstLine="560"/>
        <w:rPr>
          <w:rFonts w:ascii="仿宋_GB2312"/>
        </w:rPr>
      </w:pPr>
      <w:r>
        <w:rPr>
          <w:rFonts w:ascii="仿宋_GB2312" w:hint="eastAsia"/>
        </w:rPr>
        <w:t xml:space="preserve">·《中共中央国务院关于全面实施预算绩效管理的意见》（中发〔2018〕34号）</w:t>
      </w:r>
    </w:p>
    <w:p>
      <w:pPr>
        <w:spacing w:line="360" w:lineRule="auto"/>
        <w:ind w:firstLine="560"/>
        <w:rPr>
          <w:rFonts w:ascii="仿宋_GB2312"/>
        </w:rPr>
      </w:pPr>
      <w:r>
        <w:rPr>
          <w:rFonts w:ascii="仿宋_GB2312" w:hint="eastAsia"/>
        </w:rPr>
        <w:t xml:space="preserve">·《关于印发&lt;乌鲁木齐市本级部门预算绩效目标管理暂行办法&gt;的通知》（乌财预〔2018〕56号）</w:t>
      </w:r>
    </w:p>
    <w:p>
      <w:pPr>
        <w:spacing w:line="360" w:lineRule="auto"/>
        <w:ind w:firstLine="560"/>
        <w:rPr>
          <w:rFonts w:ascii="仿宋_GB2312"/>
        </w:rPr>
      </w:pPr>
      <w:r>
        <w:rPr>
          <w:rFonts w:ascii="仿宋_GB2312" w:hint="eastAsia"/>
        </w:rPr>
        <w:t xml:space="preserve">·《关于做好2019年部门预算项目支出绩效目标管理有关事宜的通知》（乌财预〔2018〕76号）</w:t>
      </w:r>
    </w:p>
    <w:p>
      <w:pPr>
        <w:spacing w:line="360" w:lineRule="auto"/>
        <w:ind w:firstLine="560"/>
        <w:rPr>
          <w:rFonts w:ascii="仿宋_GB2312"/>
        </w:rPr>
      </w:pPr>
      <w:r>
        <w:rPr>
          <w:rFonts w:ascii="仿宋_GB2312" w:hint="eastAsia"/>
        </w:rPr>
        <w:t xml:space="preserve">·《项目支出绩效评价管理办法》（财预〔2020〕10号）</w:t>
      </w:r>
    </w:p>
    <w:p>
      <w:pPr>
        <w:spacing w:line="360" w:lineRule="auto"/>
        <w:ind w:firstLine="560"/>
        <w:rPr>
          <w:rFonts w:ascii="仿宋_GB2312"/>
        </w:rPr>
      </w:pPr>
      <w:r>
        <w:rPr>
          <w:rFonts w:ascii="仿宋_GB2312" w:hint="eastAsia"/>
        </w:rPr>
        <w:t xml:space="preserve">《2023－2027 年全国干部教育培训规划》</w:t>
      </w:r>
    </w:p>
    <w:p>
      <w:pPr>
        <w:spacing w:line="360" w:lineRule="auto"/>
        <w:ind w:firstLine="560"/>
        <w:rPr>
          <w:rFonts w:ascii="仿宋_GB2312"/>
        </w:rPr>
      </w:pPr>
      <w:r>
        <w:rPr>
          <w:rFonts w:ascii="仿宋_GB2312" w:hint="eastAsia"/>
        </w:rPr>
        <w:t xml:space="preserve">《中国共产党党校 (行政学院)工作条例》</w:t>
      </w:r>
    </w:p>
    <w:p>
      <w:pPr>
        <w:spacing w:line="360" w:lineRule="auto"/>
        <w:ind w:firstLine="560"/>
        <w:rPr>
          <w:rFonts w:ascii="仿宋_GB2312"/>
        </w:rPr>
      </w:pPr>
      <w:r>
        <w:rPr>
          <w:rFonts w:ascii="仿宋_GB2312" w:hint="eastAsia"/>
        </w:rPr>
        <w:t xml:space="preserve">《智慧校园总体框架》GB/T36342-2018</w:t>
      </w:r>
    </w:p>
    <w:p>
      <w:pPr>
        <w:pStyle w:val="Heading2"/>
        <w:ind w:firstLine="643"/>
        <w:rPr>
          <w:rFonts w:ascii="仿宋" w:eastAsia="仿宋" w:hAnsi="仿宋"/>
          <w:lang w:bidi="en-US"/>
        </w:rPr>
      </w:pPr>
      <w:bookmarkStart w:id="26" w:name="_Toc165277236"/>
      <w:bookmarkStart w:id="27" w:name="_Toc67911607"/>
      <w:r>
        <w:rPr>
          <w:rFonts w:ascii="仿宋" w:eastAsia="仿宋" w:hAnsi="仿宋" w:hint="eastAsia"/>
          <w:lang w:bidi="en-US"/>
        </w:rPr>
        <w:t xml:space="preserve">（三）绩效评价工作过程</w:t>
      </w:r>
      <w:bookmarkEnd w:id="26"/>
      <w:bookmarkEnd w:id="27"/>
    </w:p>
    <w:p>
      <w:pPr>
        <w:spacing w:line="360" w:lineRule="auto"/>
        <w:ind w:firstLine="560"/>
        <w:rPr>
          <w:rFonts w:ascii="仿宋_GB2312"/>
        </w:rPr>
      </w:pPr>
      <w:r>
        <w:rPr>
          <w:rFonts w:ascii="仿宋_GB2312" w:hint="eastAsia"/>
        </w:rPr>
        <w:t xml:space="preserve">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w:t>
      </w:r>
      <w:r>
        <w:rPr/>
        <w:footnoteReference w:id="1"/>
      </w:r>
      <w:r>
        <w:rPr>
          <w:rFonts w:ascii="仿宋_GB2312" w:hint="eastAsia"/>
        </w:rPr>
        <w:t xml:space="preserve">、材料审核分析、现场核查评价、综合分析评价及报告撰写，评价项目实施情况，展现资金使用效益。</w:t>
      </w:r>
    </w:p>
    <w:p>
      <w:pPr>
        <w:pStyle w:val="Heading1"/>
        <w:ind w:firstLine="0" w:firstLineChars="0"/>
        <w:jc w:val="left"/>
        <w:rPr>
          <w:rFonts w:ascii="仿宋" w:eastAsia="仿宋" w:hAnsi="仿宋"/>
          <w:sz w:val="36"/>
          <w:szCs w:val="36"/>
          <w:lang w:bidi="en-US"/>
        </w:rPr>
      </w:pPr>
      <w:bookmarkStart w:id="28" w:name="_Toc165277237"/>
      <w:bookmarkStart w:id="29" w:name="_Toc67911608"/>
      <w:r>
        <w:rPr>
          <w:rFonts w:ascii="仿宋" w:eastAsia="仿宋" w:hAnsi="仿宋" w:hint="eastAsia"/>
          <w:sz w:val="36"/>
          <w:szCs w:val="36"/>
          <w:lang w:bidi="en-US"/>
        </w:rPr>
        <w:t xml:space="preserve">三、综合评价情况及评价结论</w:t>
      </w:r>
      <w:bookmarkEnd w:id="28"/>
      <w:bookmarkEnd w:id="29"/>
    </w:p>
    <w:p>
      <w:pPr>
        <w:pStyle w:val="Heading2"/>
        <w:ind w:firstLine="643"/>
        <w:rPr>
          <w:rFonts w:ascii="仿宋" w:eastAsia="仿宋" w:hAnsi="仿宋"/>
          <w:lang w:bidi="en-US"/>
        </w:rPr>
      </w:pPr>
      <w:bookmarkStart w:id="30" w:name="_Toc67911609"/>
      <w:bookmarkStart w:id="31" w:name="_Toc165277238"/>
      <w:r>
        <w:rPr>
          <w:rFonts w:ascii="仿宋" w:eastAsia="仿宋" w:hAnsi="仿宋" w:hint="eastAsia"/>
          <w:lang w:bidi="en-US"/>
        </w:rPr>
        <w:t xml:space="preserve">（一）评价结论</w:t>
      </w:r>
      <w:bookmarkEnd w:id="30"/>
      <w:bookmarkEnd w:id="31"/>
    </w:p>
    <w:p>
      <w:pPr>
        <w:spacing w:line="360" w:lineRule="auto"/>
        <w:ind w:firstLine="560"/>
        <w:rPr>
          <w:rFonts w:ascii="仿宋_GB2312"/>
        </w:rPr>
      </w:pPr>
      <w:r>
        <w:rPr>
          <w:rFonts w:ascii="仿宋_GB2312" w:hint="eastAsia"/>
        </w:rPr>
        <w:t xml:space="preserve">结合项目特点，制定符合项目实际的绩效评价指标体系及评分标准，通过数据采集、问卷调查及访谈等形式，对2024年乌鲁木齐市委党校智慧校园（一期）硬件设施改造+软件基础平台进行客观评价，最终评分结果为：总分为98.18分，绩效评级为“优”</w:t>
      </w:r>
      <w:r>
        <w:rPr>
          <w:rFonts w:ascii="仿宋_GB2312" w:hint="eastAsia"/>
        </w:rPr>
        <w:footnoteReference w:id="2"/>
      </w:r>
      <w:r>
        <w:rPr>
          <w:rFonts w:ascii="仿宋_GB2312" w:hint="eastAsia"/>
        </w:rPr>
        <w:t xml:space="preserve">。</w:t>
      </w:r>
    </w:p>
    <w:p>
      <w:pPr>
        <w:spacing w:line="360" w:lineRule="auto"/>
        <w:ind w:firstLine="560"/>
        <w:rPr>
          <w:rFonts w:ascii="仿宋_GB2312"/>
        </w:rPr>
      </w:pPr>
      <w:r>
        <w:rPr>
          <w:rFonts w:ascii="仿宋_GB2312" w:hint="eastAsia"/>
        </w:rPr>
        <w:t xml:space="preserve">项目各部分权重和绩效分值如附表所示：</w:t>
      </w:r>
    </w:p>
    <w:p>
      <w:pPr>
        <w:spacing w:line="360" w:lineRule="auto"/>
        <w:ind w:firstLine="560"/>
        <w:rPr>
          <w:rFonts w:ascii="仿宋_GB2312"/>
        </w:rPr>
      </w:pPr>
      <w:r>
        <w:rPr>
          <w:rFonts w:ascii="仿宋_GB2312"/>
        </w:rPr>
        <w:t xml:space="preserve"> </w:t>
      </w:r>
    </w:p>
    <w:p>
      <w:pPr>
        <w:spacing w:line="360" w:lineRule="auto"/>
        <w:ind w:firstLine="0" w:firstLineChars="0"/>
        <w:jc w:val="center"/>
        <w:rPr>
          <w:rFonts w:ascii="仿宋_GB2312"/>
          <w:b/>
          <w:bCs/>
          <w:szCs w:val="28"/>
        </w:rPr>
      </w:pPr>
    </w:p>
    <w:p>
      <w:pPr>
        <w:spacing w:line="360" w:lineRule="auto"/>
        <w:ind w:firstLine="0" w:firstLineChars="0"/>
        <w:jc w:val="center"/>
        <w:rPr>
          <w:rFonts w:ascii="仿宋_GB2312"/>
          <w:b/>
          <w:bCs/>
          <w:szCs w:val="28"/>
        </w:rPr>
      </w:pPr>
    </w:p>
    <w:p>
      <w:pPr>
        <w:spacing w:line="360" w:lineRule="auto"/>
        <w:ind w:firstLine="0" w:firstLineChars="0"/>
        <w:jc w:val="center"/>
        <w:rPr>
          <w:rFonts w:ascii="仿宋_GB2312"/>
          <w:b/>
          <w:bCs/>
          <w:szCs w:val="28"/>
        </w:rPr>
      </w:pPr>
      <w:r>
        <w:rPr>
          <w:rFonts w:ascii="仿宋_GB2312"/>
          <w:b/>
          <w:bCs/>
          <w:szCs w:val="28"/>
        </w:rPr>
        <w:t xml:space="preserve"> </w:t>
      </w:r>
      <w:r>
        <w:rPr>
          <w:rFonts w:ascii="仿宋_GB2312" w:hint="eastAsia"/>
          <w:b/>
          <w:bCs/>
          <w:szCs w:val="28"/>
        </w:rPr>
        <w:t xml:space="preserve">项目各部分权重和绩效分值</w:t>
      </w:r>
    </w:p>
    <w:tbl>
      <w:tblPr>
        <w:tblStyle w:val="NormalTable"/>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firstRow="0" w:lastRow="0" w:firstColumn="0" w:lastColumn="0" w:noHBand="1" w:noVBand="1"/>
      </w:tblPr>
      <w:tblGrid>
        <w:gridCol w:w="1550"/>
        <w:gridCol w:w="1984"/>
        <w:gridCol w:w="2693"/>
        <w:gridCol w:w="898"/>
        <w:gridCol w:w="898"/>
        <w:gridCol w:w="1039"/>
      </w:tblGrid>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tblHeader/>
          <w:jc w:val="center"/>
        </w:trPr>
        <w:tc>
          <w:tcPr>
            <w:tcW w:w="1550"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一级指标</w:t>
            </w:r>
          </w:p>
        </w:tc>
        <w:tc>
          <w:tcPr>
            <w:tcW w:w="1984"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二级指标</w:t>
            </w:r>
          </w:p>
        </w:tc>
        <w:tc>
          <w:tcPr>
            <w:tcW w:w="2693"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三级指标</w:t>
            </w:r>
          </w:p>
        </w:tc>
        <w:tc>
          <w:tcPr>
            <w:tcW w:w="898"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分值</w:t>
            </w:r>
          </w:p>
        </w:tc>
        <w:tc>
          <w:tcPr>
            <w:tcW w:w="898" w:type="dxa"/>
            <w:tcBorders>
              <w:tl2br w:val="nil"/>
              <w:tr2bl w:val="nil"/>
            </w:tcBorders>
            <w:shd w:val="clear" w:color="auto" w:fill="D0CECE"/>
            <w:vAlign w:val="center"/>
          </w:tcPr>
          <w:p>
            <w:pPr>
              <w:widowControl/>
              <w:ind w:firstLine="0" w:firstLineChars="0"/>
              <w:jc w:val="center"/>
              <w:rPr>
                <w:rFonts w:ascii="仿宋_GB2312" w:hAnsi="宋体" w:cs="宋体"/>
                <w:b/>
                <w:bCs/>
                <w:kern w:val="0"/>
                <w:sz w:val="24"/>
                <w:szCs w:val="24"/>
              </w:rPr>
            </w:pPr>
            <w:r>
              <w:rPr>
                <w:rFonts w:ascii="仿宋_GB2312" w:hAnsi="宋体" w:cs="宋体" w:hint="eastAsia"/>
                <w:b/>
                <w:bCs/>
                <w:kern w:val="0"/>
                <w:sz w:val="24"/>
                <w:szCs w:val="24"/>
              </w:rPr>
              <w:t xml:space="preserve">得分</w:t>
            </w:r>
          </w:p>
        </w:tc>
        <w:tc>
          <w:tcPr>
            <w:tcW w:w="1039" w:type="dxa"/>
            <w:tcBorders>
              <w:tl2br w:val="nil"/>
              <w:tr2bl w:val="nil"/>
            </w:tcBorders>
            <w:shd w:val="clear" w:color="auto" w:fill="D0CECE"/>
            <w:vAlign w:val="center"/>
          </w:tcPr>
          <w:p>
            <w:pPr>
              <w:widowControl/>
              <w:ind w:firstLine="0" w:firstLineChars="0"/>
              <w:jc w:val="center"/>
              <w:rPr>
                <w:rFonts w:ascii="仿宋_GB2312" w:hAnsi="Gungsuh" w:cs="宋体"/>
                <w:b/>
                <w:bCs/>
                <w:kern w:val="0"/>
                <w:sz w:val="24"/>
                <w:szCs w:val="24"/>
              </w:rPr>
            </w:pPr>
            <w:r>
              <w:rPr>
                <w:rFonts w:ascii="仿宋_GB2312" w:hAnsi="Gungsuh" w:cs="宋体" w:hint="eastAsia"/>
                <w:b/>
                <w:bCs/>
                <w:kern w:val="0"/>
                <w:sz w:val="24"/>
                <w:szCs w:val="24"/>
              </w:rPr>
              <w:t xml:space="preserve">得分率</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决策</w:t>
            </w: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项目立项</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立项依据充分性</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48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立项程序规范性</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48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pPr>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绩效目标</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绩效目标合理性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绩效指标明确性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资金投入</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预算编制科学性</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资金分配合理性</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val="restart"/>
            <w:tcBorders>
              <w:tl2br w:val="nil"/>
              <w:tr2bl w:val="nil"/>
            </w:tcBorders>
            <w:shd w:val="clear" w:color="auto" w:fill="FFFFFF"/>
            <w:vAlign w:val="center"/>
          </w:tcPr>
          <w:p>
            <w:pPr>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过程</w:t>
            </w:r>
          </w:p>
        </w:tc>
        <w:tc>
          <w:tcPr>
            <w:tcW w:w="1984" w:type="dxa"/>
            <w:vMerge w:val="restart"/>
            <w:tcBorders>
              <w:tl2br w:val="nil"/>
              <w:tr2bl w:val="nil"/>
            </w:tcBorders>
            <w:shd w:val="clear" w:color="auto" w:fill="FFFFFF"/>
            <w:vAlign w:val="center"/>
          </w:tcPr>
          <w:p>
            <w:pPr>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资金管理</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资金到位率</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3.18</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63.67%</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48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ind w:firstLine="48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预算执行率</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5</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资金使用合规性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ind w:firstLine="0" w:firstLineChars="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组织实施</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管理制度健全性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制度执行有效性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8"/>
          <w:jc w:val="center"/>
        </w:trPr>
        <w:tc>
          <w:tcPr>
            <w:tcW w:w="1550"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w:t>
            </w: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产出数量</w:t>
            </w:r>
          </w:p>
        </w:tc>
        <w:tc>
          <w:tcPr>
            <w:tcW w:w="2693" w:type="dxa"/>
            <w:tcBorders>
              <w:tl2br w:val="nil"/>
              <w:tr2bl w:val="nil"/>
            </w:tcBorders>
            <w:shd w:val="clear" w:color="auto" w:fill="FFFFFF"/>
          </w:tcPr>
          <w:p>
            <w:pPr>
              <w:widowControl/>
              <w:ind w:firstLine="0" w:firstLineChars="0"/>
              <w:jc w:val="center"/>
              <w:rPr>
                <w:rFonts w:ascii="仿宋_GB2312" w:hAnsi="宋体" w:cs="宋体"/>
                <w:kern w:val="0"/>
                <w:sz w:val="24"/>
                <w:szCs w:val="24"/>
              </w:rPr>
            </w:pPr>
            <w:r>
              <w:rPr>
                <w:rFonts w:ascii="宋体" w:eastAsia="宋体" w:hAnsi="宋体" w:cs="宋体" w:hint="eastAsia"/>
                <w:color w:val="000000"/>
                <w:kern w:val="0"/>
                <w:sz w:val="22"/>
              </w:rPr>
              <w:t xml:space="preserve">智慧校园软件平台</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4</w:t>
            </w:r>
          </w:p>
        </w:tc>
        <w:tc>
          <w:tcPr>
            <w:tcW w:w="1039" w:type="dxa"/>
            <w:vMerge w:val="restart"/>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highlight w:val="yellow"/>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6"/>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tcPr>
          <w:p>
            <w:pPr>
              <w:widowControl/>
              <w:ind w:firstLine="0" w:firstLineChars="0"/>
              <w:jc w:val="center"/>
              <w:rPr>
                <w:rFonts w:ascii="仿宋_GB2312" w:hAnsi="宋体" w:cs="宋体"/>
                <w:kern w:val="0"/>
                <w:sz w:val="24"/>
                <w:szCs w:val="24"/>
              </w:rPr>
            </w:pPr>
            <w:r>
              <w:rPr>
                <w:rFonts w:ascii="宋体" w:eastAsia="宋体" w:hAnsi="宋体" w:cs="宋体" w:hint="eastAsia"/>
                <w:color w:val="000000"/>
                <w:kern w:val="0"/>
                <w:sz w:val="22"/>
              </w:rPr>
              <w:t xml:space="preserve">终端显示设备</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vMerge/>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146"/>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tcPr>
          <w:p>
            <w:pPr>
              <w:widowControl/>
              <w:ind w:firstLine="0" w:firstLineChars="0"/>
              <w:jc w:val="center"/>
              <w:rPr>
                <w:rFonts w:ascii="仿宋_GB2312" w:hAnsi="宋体" w:cs="宋体"/>
                <w:kern w:val="0"/>
                <w:sz w:val="24"/>
                <w:szCs w:val="24"/>
              </w:rPr>
            </w:pPr>
            <w:r>
              <w:rPr>
                <w:rFonts w:ascii="宋体" w:eastAsia="宋体" w:hAnsi="宋体" w:cs="宋体" w:hint="eastAsia"/>
                <w:color w:val="000000"/>
                <w:kern w:val="0"/>
                <w:sz w:val="22"/>
              </w:rPr>
              <w:t xml:space="preserve">音响设备</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3</w:t>
            </w:r>
          </w:p>
        </w:tc>
        <w:tc>
          <w:tcPr>
            <w:tcW w:w="1039" w:type="dxa"/>
            <w:vMerge/>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产出质量</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宋体" w:eastAsia="宋体" w:hAnsi="宋体" w:cs="宋体" w:hint="eastAsia"/>
                <w:color w:val="000000"/>
                <w:kern w:val="0"/>
                <w:sz w:val="22"/>
              </w:rPr>
              <w:t xml:space="preserve">智慧校园软件平台验收合格率</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w:t>
            </w:r>
            <w:r>
              <w:rPr>
                <w:rFonts w:ascii="仿宋_GB2312" w:hAnsi="宋体" w:cs="宋体"/>
                <w:kern w:val="0"/>
                <w:sz w:val="24"/>
                <w:szCs w:val="24"/>
              </w:rPr>
              <w:t xml:space="preserve">0</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w:t>
            </w:r>
            <w:r>
              <w:rPr>
                <w:rFonts w:ascii="仿宋_GB2312" w:hAnsi="宋体" w:cs="宋体"/>
                <w:kern w:val="0"/>
                <w:sz w:val="24"/>
                <w:szCs w:val="24"/>
              </w:rPr>
              <w:t xml:space="preserve">0</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产出时效</w:t>
            </w:r>
          </w:p>
        </w:tc>
        <w:tc>
          <w:tcPr>
            <w:tcW w:w="2693"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智慧校园软件平台完成及时性</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val="restart"/>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产出成本</w:t>
            </w:r>
          </w:p>
        </w:tc>
        <w:tc>
          <w:tcPr>
            <w:tcW w:w="2693" w:type="dxa"/>
            <w:tcBorders>
              <w:tl2br w:val="nil"/>
              <w:tr2bl w:val="nil"/>
            </w:tcBorders>
            <w:shd w:val="clear" w:color="auto" w:fill="auto"/>
            <w:vAlign w:val="center"/>
          </w:tcPr>
          <w:p>
            <w:pPr>
              <w:widowControl/>
              <w:ind w:firstLine="0" w:firstLineChars="0"/>
              <w:jc w:val="center"/>
              <w:rPr>
                <w:rFonts w:ascii="仿宋_GB2312" w:hAnsi="宋体" w:cs="宋体"/>
                <w:kern w:val="0"/>
                <w:sz w:val="24"/>
                <w:szCs w:val="24"/>
              </w:rPr>
            </w:pPr>
            <w:r>
              <w:rPr>
                <w:rFonts w:ascii="宋体" w:eastAsia="宋体" w:hAnsi="宋体" w:cs="宋体" w:hint="eastAsia"/>
                <w:color w:val="000000"/>
                <w:kern w:val="0"/>
                <w:sz w:val="22"/>
              </w:rPr>
              <w:t xml:space="preserve">智慧校园软件基础平台</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1039" w:type="dxa"/>
            <w:vMerge w:val="restart"/>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终端显示设备及视频会议系统</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1039" w:type="dxa"/>
            <w:vMerge/>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广播及音响设备</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1039" w:type="dxa"/>
            <w:vMerge/>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平安校园建设及网络升级改造</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1039" w:type="dxa"/>
            <w:vMerge/>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1984" w:type="dxa"/>
            <w:vMerge/>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p>
        </w:tc>
        <w:tc>
          <w:tcPr>
            <w:tcW w:w="2693"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监理费</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2</w:t>
            </w:r>
          </w:p>
        </w:tc>
        <w:tc>
          <w:tcPr>
            <w:tcW w:w="1039" w:type="dxa"/>
            <w:vMerge/>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844"/>
          <w:jc w:val="center"/>
        </w:trPr>
        <w:tc>
          <w:tcPr>
            <w:tcW w:w="1550"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效益</w:t>
            </w: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社会效益</w:t>
            </w:r>
          </w:p>
        </w:tc>
        <w:tc>
          <w:tcPr>
            <w:tcW w:w="2693"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宋体" w:eastAsia="宋体" w:hAnsi="宋体" w:cs="宋体" w:hint="eastAsia"/>
                <w:color w:val="000000"/>
                <w:kern w:val="0"/>
                <w:sz w:val="22"/>
              </w:rPr>
              <w:t xml:space="preserve">实现校园网络化、数字化、智能化</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kern w:val="0"/>
                <w:sz w:val="24"/>
                <w:szCs w:val="24"/>
              </w:rPr>
              <w:t xml:space="preserve">10</w:t>
            </w:r>
          </w:p>
        </w:tc>
        <w:tc>
          <w:tcPr>
            <w:tcW w:w="898"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kern w:val="0"/>
                <w:sz w:val="24"/>
                <w:szCs w:val="24"/>
              </w:rPr>
              <w:t xml:space="preserve">10</w:t>
            </w:r>
          </w:p>
        </w:tc>
        <w:tc>
          <w:tcPr>
            <w:tcW w:w="1039"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r>
        <w:tblPrEx>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442"/>
          <w:jc w:val="center"/>
        </w:trPr>
        <w:tc>
          <w:tcPr>
            <w:tcW w:w="1550"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宋体" w:eastAsia="宋体" w:hAnsi="宋体" w:cs="宋体"/>
                <w:color w:val="000000"/>
                <w:kern w:val="0"/>
                <w:sz w:val="22"/>
              </w:rPr>
              <w:t xml:space="preserve">满意度指标完成情况分析</w:t>
            </w:r>
          </w:p>
        </w:tc>
        <w:tc>
          <w:tcPr>
            <w:tcW w:w="1984" w:type="dxa"/>
            <w:tcBorders>
              <w:tl2br w:val="nil"/>
              <w:tr2bl w:val="nil"/>
            </w:tcBorders>
            <w:shd w:val="clear" w:color="auto" w:fill="FFFFFF"/>
            <w:vAlign w:val="center"/>
          </w:tcPr>
          <w:p>
            <w:pPr>
              <w:widowControl/>
              <w:ind w:firstLine="0" w:firstLineChars="0"/>
              <w:jc w:val="center"/>
              <w:rPr>
                <w:rFonts w:ascii="仿宋_GB2312" w:hAnsi="宋体" w:cs="宋体"/>
                <w:kern w:val="0"/>
                <w:sz w:val="24"/>
                <w:szCs w:val="24"/>
              </w:rPr>
            </w:pPr>
            <w:r>
              <w:rPr>
                <w:rFonts w:ascii="宋体" w:eastAsia="宋体" w:hAnsi="宋体" w:cs="宋体" w:hint="eastAsia"/>
                <w:color w:val="000000"/>
                <w:kern w:val="0"/>
                <w:sz w:val="22"/>
              </w:rPr>
              <w:t xml:space="preserve">满意度指标</w:t>
            </w:r>
          </w:p>
        </w:tc>
        <w:tc>
          <w:tcPr>
            <w:tcW w:w="2693" w:type="dxa"/>
            <w:tcBorders>
              <w:tl2br w:val="nil"/>
              <w:tr2bl w:val="nil"/>
            </w:tcBorders>
            <w:shd w:val="clear" w:color="auto" w:fill="FFFFFF"/>
            <w:vAlign w:val="center"/>
          </w:tcPr>
          <w:p>
            <w:pPr>
              <w:widowControl/>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教职工满意度</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w:t>
            </w:r>
          </w:p>
        </w:tc>
        <w:tc>
          <w:tcPr>
            <w:tcW w:w="898"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w:t>
            </w:r>
          </w:p>
        </w:tc>
        <w:tc>
          <w:tcPr>
            <w:tcW w:w="1039" w:type="dxa"/>
            <w:tcBorders>
              <w:tl2br w:val="nil"/>
              <w:tr2bl w:val="nil"/>
            </w:tcBorders>
            <w:shd w:val="clear" w:color="000000" w:fill="FFFFFF"/>
            <w:vAlign w:val="center"/>
          </w:tcPr>
          <w:p>
            <w:pPr>
              <w:widowControl/>
              <w:ind w:firstLine="0" w:firstLineChars="0"/>
              <w:jc w:val="center"/>
              <w:rPr>
                <w:rFonts w:ascii="仿宋_GB2312" w:hAnsi="宋体" w:cs="宋体"/>
                <w:kern w:val="0"/>
                <w:sz w:val="24"/>
                <w:szCs w:val="24"/>
              </w:rPr>
            </w:pPr>
            <w:r>
              <w:rPr>
                <w:rFonts w:ascii="仿宋_GB2312" w:hAnsi="宋体" w:cs="宋体" w:hint="eastAsia"/>
                <w:kern w:val="0"/>
                <w:sz w:val="24"/>
                <w:szCs w:val="24"/>
              </w:rPr>
              <w:t xml:space="preserve">100%</w:t>
            </w:r>
          </w:p>
        </w:tc>
      </w:tr>
    </w:tbl>
    <w:p>
      <w:pPr>
        <w:pStyle w:val="Heading2"/>
        <w:ind w:firstLine="643"/>
        <w:rPr>
          <w:rFonts w:ascii="仿宋" w:eastAsia="仿宋" w:hAnsi="仿宋"/>
          <w:lang w:bidi="en-US"/>
        </w:rPr>
      </w:pPr>
      <w:bookmarkStart w:id="32" w:name="_Toc67911610"/>
      <w:bookmarkStart w:id="33" w:name="_Toc165277239"/>
      <w:r>
        <w:rPr>
          <w:rFonts w:ascii="仿宋" w:eastAsia="仿宋" w:hAnsi="仿宋" w:hint="eastAsia"/>
          <w:lang w:bidi="en-US"/>
        </w:rPr>
        <w:t xml:space="preserve">（二）主要绩效</w:t>
      </w:r>
      <w:bookmarkEnd w:id="32"/>
      <w:bookmarkEnd w:id="33"/>
    </w:p>
    <w:p>
      <w:pPr>
        <w:spacing w:line="360" w:lineRule="auto"/>
        <w:ind w:firstLine="560"/>
        <w:rPr>
          <w:rFonts w:ascii="仿宋_GB2312"/>
        </w:rPr>
      </w:pPr>
      <w:r>
        <w:rPr>
          <w:rFonts w:ascii="仿宋_GB2312" w:hint="eastAsia"/>
        </w:rPr>
        <w:t xml:space="preserve">我校“智慧校园”建设通过顶层设计、统一规划、分步实施的方式，设计建设数据中心，搭建统一支撑平台，整合全校众多应用系统，规范统一数据标准，实现党校整体业务顶层设计、数据共享、融合贯通。以网络升级改造、平安校园建设、智慧教室、多媒体教室、实训室、智慧图书馆、校园一卡通等作为“智慧校园”平台建设的基础，以知识服务平台、教务管理、学员管理、科研管理、智慧后勤、智慧办公、移动管理等系统作为核心软件应用平台建设的重点，以服务教学、确保科研、提升管理为方向，以深化应用、优化服务为核心，以业务协同、资源整合、信息共享为主线，建设统一、高效、智能的“智慧校园”。将党校的教学、科研、决策咨询、办公、后勤管理等工作与党校的各种资源通过应用系统进行整合，从而实现服务智慧化和管理现代化。</w:t>
      </w:r>
    </w:p>
    <w:p>
      <w:pPr>
        <w:spacing w:line="360" w:lineRule="auto"/>
        <w:ind w:firstLine="560"/>
        <w:rPr>
          <w:rFonts w:ascii="仿宋_GB2312"/>
        </w:rPr>
      </w:pPr>
      <w:r>
        <w:rPr>
          <w:rFonts w:ascii="仿宋_GB2312" w:hint="eastAsia"/>
        </w:rPr>
        <w:t xml:space="preserve">该项目资金区财政及时拨付，单位在此次评价期间内，有序完成设定目标的部分工作任务，共完成①智慧校园软件基础平台一套（包括：统一应用支撑平台、网上报名管理系统、教学教务管理系统、班级事务管理系统、学员管理系统、科研管理系统、决策咨询管理系统、移动端APP等），八台电子班牌、4台数字哨兵</w:t>
      </w:r>
      <w:r>
        <w:rPr>
          <w:rFonts w:ascii="仿宋_GB2312"/>
        </w:rPr>
        <w:t xml:space="preserve">;</w:t>
      </w:r>
      <w:r>
        <w:rPr>
          <w:rFonts w:ascii="仿宋_GB2312" w:hint="eastAsia"/>
        </w:rPr>
        <w:t xml:space="preserve">②校园网络升级改造和平安校园建设（包括239个监控、4个周界声光警戒柱、9台存储主机、12台拼接显示屏，2台核心交换机、35台接入交换机、UPS电源、数字孪生综合管理平台）等；③12间教室和会议室LED显示屏、大门口和食堂门口以及报告厅LED显示屏、6套智慧讲台，一套视频会议设备和2台高清摄像机；④一套校园广播、6个会议室音响设备、3套语音讲解设备等。</w:t>
      </w:r>
    </w:p>
    <w:p>
      <w:pPr>
        <w:spacing w:line="360" w:lineRule="auto"/>
        <w:ind w:firstLine="560"/>
        <w:rPr>
          <w:rFonts w:ascii="仿宋_GB2312"/>
        </w:rPr>
      </w:pPr>
      <w:r>
        <w:rPr>
          <w:rFonts w:ascii="仿宋_GB2312" w:hint="eastAsia"/>
        </w:rPr>
        <w:t xml:space="preserve">所有支出均按照有关规章制度和项目实施完成情况进行支付，本年支付项目各项金额621.69万元。专项支出绩效工作基本完成，达到预期的效果，为我校的教学、科研、后勤管理工作提供了智慧化服务，得到我校教职工、学员一致好评。</w:t>
      </w:r>
    </w:p>
    <w:p>
      <w:pPr>
        <w:pStyle w:val="Heading1"/>
        <w:ind w:firstLine="0" w:firstLineChars="0"/>
        <w:jc w:val="left"/>
        <w:rPr>
          <w:rFonts w:ascii="仿宋" w:eastAsia="仿宋" w:hAnsi="仿宋"/>
          <w:sz w:val="36"/>
          <w:szCs w:val="36"/>
          <w:lang w:bidi="en-US"/>
        </w:rPr>
      </w:pPr>
      <w:bookmarkStart w:id="34" w:name="_Toc165277240"/>
      <w:bookmarkStart w:id="35" w:name="_Toc67911611"/>
      <w:r>
        <w:rPr>
          <w:rFonts w:ascii="仿宋" w:eastAsia="仿宋" w:hAnsi="仿宋" w:hint="eastAsia"/>
          <w:sz w:val="36"/>
          <w:szCs w:val="36"/>
          <w:lang w:bidi="en-US"/>
        </w:rPr>
        <w:t xml:space="preserve">四、绩效评价指标分析</w:t>
      </w:r>
      <w:bookmarkEnd w:id="34"/>
      <w:bookmarkEnd w:id="35"/>
    </w:p>
    <w:p>
      <w:pPr>
        <w:pStyle w:val="Heading2"/>
        <w:ind w:firstLine="643"/>
        <w:rPr>
          <w:rFonts w:ascii="仿宋" w:eastAsia="仿宋" w:hAnsi="仿宋"/>
          <w:lang w:bidi="en-US"/>
        </w:rPr>
      </w:pPr>
      <w:bookmarkStart w:id="36" w:name="_Toc67911612"/>
      <w:bookmarkStart w:id="37" w:name="_Toc165277241"/>
      <w:r>
        <w:rPr>
          <w:rFonts w:ascii="仿宋" w:eastAsia="仿宋" w:hAnsi="仿宋" w:hint="eastAsia"/>
          <w:lang w:bidi="en-US"/>
        </w:rPr>
        <w:t xml:space="preserve">（一）项目决策情况</w:t>
      </w:r>
      <w:bookmarkEnd w:id="36"/>
      <w:bookmarkEnd w:id="37"/>
    </w:p>
    <w:p>
      <w:pPr>
        <w:spacing w:line="360" w:lineRule="auto"/>
        <w:ind w:firstLine="560"/>
        <w:rPr>
          <w:rFonts w:ascii="仿宋_GB2312"/>
        </w:rPr>
      </w:pPr>
      <w:r>
        <w:rPr>
          <w:rFonts w:ascii="仿宋_GB2312" w:hint="eastAsia"/>
        </w:rPr>
        <w:t xml:space="preserve">项目决算指标由3个二级指标和6个三级指标构成，权重为</w:t>
      </w:r>
      <w:r>
        <w:rPr>
          <w:rFonts w:ascii="仿宋_GB2312"/>
        </w:rPr>
        <w:t xml:space="preserve">20</w:t>
      </w:r>
      <w:r>
        <w:rPr>
          <w:rFonts w:ascii="仿宋_GB2312" w:hint="eastAsia"/>
        </w:rPr>
        <w:t xml:space="preserve">分，实际得分20分。</w:t>
      </w:r>
    </w:p>
    <w:p>
      <w:pPr>
        <w:pStyle w:val="Heading3"/>
        <w:ind w:firstLine="643"/>
      </w:pPr>
      <w:bookmarkStart w:id="38" w:name="_Toc165277242"/>
      <w:r>
        <w:t xml:space="preserve">1.</w:t>
      </w:r>
      <w:r>
        <w:rPr>
          <w:rFonts w:hint="eastAsia"/>
        </w:rPr>
        <w:t xml:space="preserve">项目立项</w:t>
      </w:r>
      <w:bookmarkEnd w:id="38"/>
    </w:p>
    <w:p>
      <w:pPr>
        <w:spacing w:line="360" w:lineRule="auto"/>
        <w:ind w:firstLine="562"/>
        <w:rPr>
          <w:rFonts w:ascii="仿宋_GB2312"/>
          <w:szCs w:val="28"/>
        </w:rPr>
      </w:pPr>
      <w:r>
        <w:rPr>
          <w:rFonts w:ascii="仿宋_GB2312" w:hint="eastAsia"/>
          <w:b/>
          <w:bCs/>
          <w:szCs w:val="28"/>
        </w:rPr>
        <w:t xml:space="preserve">立项依据充分性：</w:t>
      </w:r>
    </w:p>
    <w:p>
      <w:pPr>
        <w:spacing w:line="360" w:lineRule="auto"/>
        <w:ind w:firstLine="560"/>
        <w:rPr>
          <w:rFonts w:ascii="仿宋_GB2312"/>
        </w:rPr>
      </w:pPr>
      <w:r>
        <w:rPr>
          <w:rFonts w:ascii="仿宋_GB2312" w:hint="eastAsia"/>
        </w:rPr>
        <w:t xml:space="preserve">该项目立项符合国家政策导向，契合时代需求。国家在《2023－2027年全国干部教育培训规划》中着重强调了加快培训管理数字化的重要性，为智慧校园软件建设提供了有力的政策依据。在分级建立干部教育培训信息管理系统方面，要求完善干部培训档案，实现信息精准记录与标准化管理，这与智慧校园软件中对学员信息、学习记录等数据的精细化管理理念高度一致。通过智慧校园软件，能够高效采集、存储和分析学员的学习数据，为后续的培训决策提供坚实的数据基础，会极大提升培训的针对性和实效性，助力党校达成更优质的干部培训效果。</w:t>
      </w:r>
    </w:p>
    <w:p>
      <w:pPr>
        <w:spacing w:line="360" w:lineRule="auto"/>
        <w:ind w:firstLine="560"/>
        <w:rPr>
          <w:rFonts w:ascii="仿宋_GB2312"/>
        </w:rPr>
      </w:pPr>
      <w:r>
        <w:rPr>
          <w:rFonts w:ascii="仿宋_GB2312" w:hint="eastAsia"/>
        </w:rPr>
        <w:t xml:space="preserve">党校作为党员干部培训的主阵地，承担着重大使命。其主要职责包括对党员干部进行理论教育和党性锻炼，开展重大路线、方针、政策和重要会议精神的宣传教育工作，以及为当地领导提供决策咨询等 。然而，传统的党校教学与管理模式在面对日益增长的培训需求和复杂多变的时代要求时，逐渐显露出效率低下、个性化不足等弊端。</w:t>
      </w:r>
    </w:p>
    <w:p>
      <w:pPr>
        <w:spacing w:line="360" w:lineRule="auto"/>
        <w:ind w:firstLine="560"/>
        <w:rPr>
          <w:rFonts w:ascii="仿宋_GB2312"/>
        </w:rPr>
      </w:pPr>
      <w:r>
        <w:rPr>
          <w:rFonts w:ascii="仿宋_GB2312" w:hint="eastAsia"/>
        </w:rPr>
        <w:t xml:space="preserve">智慧校园软件的引入，能够有效解决这些问题。在管理层面，能实现学员管理、课程安排、教学评估等工作的自动化与智能化，大大提高管理效率，使党校工作人员得以将更多精力投入到教学质量提升和学员服务优化上。更好地服务于党校的核心职责，推动干部教育培训工作迈向新高度。 此外，本项目属于公共预算资金支持范围，因此，立项依据充分，得4分。</w:t>
      </w:r>
    </w:p>
    <w:p>
      <w:pPr>
        <w:spacing w:line="360" w:lineRule="auto"/>
        <w:ind w:firstLine="562"/>
        <w:rPr>
          <w:rFonts w:ascii="仿宋_GB2312"/>
          <w:szCs w:val="28"/>
        </w:rPr>
      </w:pPr>
      <w:r>
        <w:rPr>
          <w:rFonts w:ascii="仿宋_GB2312" w:hint="eastAsia"/>
          <w:b/>
          <w:bCs/>
          <w:szCs w:val="28"/>
        </w:rPr>
        <w:t xml:space="preserve">立项程序规范性</w:t>
      </w:r>
      <w:r>
        <w:rPr>
          <w:rFonts w:ascii="仿宋_GB2312"/>
          <w:b/>
          <w:bCs/>
          <w:szCs w:val="28"/>
        </w:rPr>
        <w:t xml:space="preserve">:</w:t>
      </w:r>
      <w:r>
        <w:rPr>
          <w:rFonts w:hint="eastAsia"/>
        </w:rPr>
        <w:t xml:space="preserve"> </w:t>
      </w:r>
      <w:r>
        <w:rPr>
          <w:rFonts w:ascii="仿宋_GB2312" w:hint="eastAsia"/>
          <w:szCs w:val="28"/>
        </w:rPr>
        <w:t xml:space="preserve">本项目严格遵循规定程序申请设立，审批文件与材料均符合相关要求。事前全面开展可行性研究、风险评估及绩效评估工作，经科学论证后作出整体决策，确保项目具备实施价值与风险可控性。在执行阶段，严格落实项目立项的基本程序，精准推进项目计划，招投标环节严格遵循相关制度，确保公开、公平、公正。各环节均有完整记录与规范流程，因此，本项目立项程序规范，符合国家法律法规及单位管理要求，得4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8</w:t>
      </w:r>
      <w:r>
        <w:rPr>
          <w:rFonts w:ascii="仿宋_GB2312" w:hAnsi="仿宋" w:cs="宋体" w:hint="eastAsia"/>
          <w:b/>
          <w:kern w:val="0"/>
          <w:szCs w:val="28"/>
        </w:rPr>
        <w:t xml:space="preserve">分，得分8分。</w:t>
      </w:r>
    </w:p>
    <w:p>
      <w:pPr>
        <w:pStyle w:val="Heading3"/>
        <w:ind w:firstLine="643"/>
      </w:pPr>
      <w:bookmarkStart w:id="39" w:name="_Toc165277243"/>
      <w:r>
        <w:rPr>
          <w:rFonts w:hint="eastAsia"/>
        </w:rPr>
        <w:t xml:space="preserve">2</w:t>
      </w:r>
      <w:r>
        <w:t xml:space="preserve">.</w:t>
      </w:r>
      <w:r>
        <w:rPr>
          <w:rFonts w:hint="eastAsia"/>
        </w:rPr>
        <w:t xml:space="preserve">绩效目标</w:t>
      </w:r>
      <w:bookmarkEnd w:id="39"/>
    </w:p>
    <w:p>
      <w:pPr>
        <w:spacing w:line="360" w:lineRule="auto"/>
        <w:ind w:firstLine="562"/>
        <w:rPr>
          <w:rFonts w:ascii="仿宋_GB2312"/>
          <w:szCs w:val="28"/>
        </w:rPr>
      </w:pPr>
      <w:r>
        <w:rPr>
          <w:rFonts w:ascii="仿宋_GB2312" w:hint="eastAsia"/>
          <w:b/>
          <w:bCs/>
          <w:szCs w:val="28"/>
        </w:rPr>
        <w:t xml:space="preserve">绩效目标合理性：</w:t>
      </w:r>
      <w:r>
        <w:rPr>
          <w:rFonts w:ascii="仿宋_GB2312" w:hint="eastAsia"/>
          <w:szCs w:val="28"/>
        </w:rPr>
        <w:t xml:space="preserve">本项目的绩效目标按照产出、效益和满意度构建绩效评价指标，且具有明确性、可衡量性、可实现性、相关性和时限性等特点，能较为全面地反映本项目的产出和效益，故绩效目标合理性指标得分3分。</w:t>
      </w:r>
    </w:p>
    <w:p>
      <w:pPr>
        <w:autoSpaceDE w:val="0"/>
        <w:spacing w:line="600" w:lineRule="exact"/>
        <w:ind w:firstLine="562"/>
        <w:rPr>
          <w:rFonts w:ascii="仿宋_GB2312" w:hAnsi="仿宋" w:cs="宋体"/>
          <w:kern w:val="0"/>
          <w:szCs w:val="28"/>
        </w:rPr>
      </w:pPr>
      <w:r>
        <w:rPr>
          <w:rFonts w:ascii="仿宋_GB2312" w:hAnsi="仿宋" w:cs="宋体" w:hint="eastAsia"/>
          <w:b/>
          <w:kern w:val="0"/>
          <w:szCs w:val="28"/>
        </w:rPr>
        <w:t xml:space="preserve">绩效目标明确性：</w:t>
      </w:r>
      <w:r>
        <w:rPr>
          <w:rFonts w:ascii="仿宋_GB2312" w:hint="eastAsia"/>
        </w:rPr>
        <w:t xml:space="preserve">其中，目标已细化为具体的绩效指标，可通过数量指标、质量指标、时效指标和成本指标予以量化，并具有确切的评价标准，且指标设定均与目标相关。各项指标均能在现实条件下收集到相关数据进行佐证，通过合同，验收报告等可对绩效目标进行验证，并与当年项目年度计划相对应，故绩效目标明确性指标得分</w:t>
      </w:r>
      <w:r>
        <w:rPr>
          <w:rFonts w:ascii="仿宋_GB2312"/>
        </w:rPr>
        <w:t xml:space="preserve">3</w:t>
      </w:r>
      <w:r>
        <w:rPr>
          <w:rFonts w:ascii="仿宋_GB2312" w:hint="eastAsia"/>
        </w:rPr>
        <w:t xml:space="preserve">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6</w:t>
      </w:r>
      <w:r>
        <w:rPr>
          <w:rFonts w:ascii="仿宋_GB2312" w:hAnsi="仿宋" w:cs="宋体" w:hint="eastAsia"/>
          <w:b/>
          <w:kern w:val="0"/>
          <w:szCs w:val="28"/>
        </w:rPr>
        <w:t xml:space="preserve">分，得分6分。</w:t>
      </w:r>
    </w:p>
    <w:p>
      <w:pPr>
        <w:pStyle w:val="Heading3"/>
        <w:ind w:firstLine="643"/>
      </w:pPr>
      <w:bookmarkStart w:id="40" w:name="_Toc165277244"/>
      <w:r>
        <w:rPr>
          <w:rFonts w:hint="eastAsia"/>
        </w:rPr>
        <w:t xml:space="preserve">3.资金投入</w:t>
      </w:r>
      <w:bookmarkEnd w:id="40"/>
    </w:p>
    <w:p>
      <w:pPr>
        <w:autoSpaceDE w:val="0"/>
        <w:spacing w:line="600" w:lineRule="exact"/>
        <w:ind w:firstLine="562"/>
        <w:rPr>
          <w:rFonts w:ascii="仿宋_GB2312" w:hAnsi="仿宋" w:cs="宋体"/>
          <w:kern w:val="0"/>
          <w:szCs w:val="28"/>
        </w:rPr>
      </w:pPr>
      <w:r>
        <w:rPr>
          <w:rFonts w:ascii="仿宋_GB2312" w:hAnsi="仿宋" w:cs="宋体" w:hint="eastAsia"/>
          <w:b/>
          <w:kern w:val="0"/>
          <w:szCs w:val="28"/>
        </w:rPr>
        <w:t xml:space="preserve">预算编制科学性：</w:t>
      </w:r>
      <w:r>
        <w:rPr>
          <w:rFonts w:ascii="仿宋_GB2312" w:hAnsi="仿宋" w:cs="宋体" w:hint="eastAsia"/>
          <w:kern w:val="0"/>
          <w:szCs w:val="28"/>
        </w:rPr>
        <w:t xml:space="preserve">本项目预算编制严格遵循“科学合理、精准测算、动态平衡”原则，采用零基预算法与成本分析法相结合的方式。通过对项目各实施环节进行拆解，综合考虑市场价格调研、历史项目成本数据、行业标准定额等因素，确保预算分配贴合实际需求，实现资金效益最大化。</w:t>
      </w:r>
    </w:p>
    <w:p>
      <w:pPr>
        <w:autoSpaceDE w:val="0"/>
        <w:spacing w:line="600" w:lineRule="exact"/>
        <w:ind w:firstLine="560"/>
        <w:rPr>
          <w:rFonts w:ascii="仿宋_GB2312" w:hAnsi="仿宋" w:cs="宋体"/>
          <w:kern w:val="0"/>
          <w:szCs w:val="28"/>
        </w:rPr>
      </w:pPr>
      <w:r>
        <w:rPr>
          <w:rFonts w:ascii="仿宋_GB2312" w:hint="eastAsia"/>
        </w:rPr>
        <w:t xml:space="preserve">我校智慧校园软件基础平台的预算编制是根据软件的</w:t>
      </w:r>
      <w:r>
        <w:rPr>
          <w:rFonts w:ascii="仿宋_GB2312" w:hAnsi="仿宋" w:cs="宋体" w:hint="eastAsia"/>
          <w:kern w:val="0"/>
          <w:szCs w:val="28"/>
        </w:rPr>
        <w:t xml:space="preserve">功能开发特点：将平台功能拆解为</w:t>
      </w:r>
      <w:r>
        <w:rPr>
          <w:rFonts w:ascii="仿宋_GB2312" w:hint="eastAsia"/>
        </w:rPr>
        <w:t xml:space="preserve">统一应用支撑平台、网上报名管理系统、教学教务管理系统、班级事务管理系统、学员管理系统、科研管理系统、决策咨询管理系统</w:t>
      </w:r>
      <w:r>
        <w:rPr>
          <w:rFonts w:ascii="仿宋_GB2312" w:hAnsi="仿宋" w:cs="宋体" w:hint="eastAsia"/>
          <w:kern w:val="0"/>
          <w:szCs w:val="28"/>
        </w:rPr>
        <w:t xml:space="preserve">等模块，根据功能复杂度与开发周期，参考同类项目开发成本，预估费用</w:t>
      </w:r>
      <w:r>
        <w:rPr>
          <w:rFonts w:ascii="仿宋_GB2312" w:hint="eastAsia"/>
        </w:rPr>
        <w:t xml:space="preserve">146.72</w:t>
      </w:r>
      <w:r>
        <w:rPr>
          <w:rFonts w:ascii="仿宋_GB2312" w:hAnsi="仿宋" w:cs="宋体" w:hint="eastAsia"/>
          <w:kern w:val="0"/>
          <w:szCs w:val="28"/>
        </w:rPr>
        <w:t xml:space="preserve">万元。</w:t>
      </w:r>
    </w:p>
    <w:p>
      <w:pPr>
        <w:autoSpaceDE w:val="0"/>
        <w:spacing w:line="600" w:lineRule="exact"/>
        <w:ind w:firstLine="560"/>
        <w:rPr>
          <w:rFonts w:ascii="仿宋_GB2312"/>
        </w:rPr>
      </w:pPr>
      <w:r>
        <w:rPr>
          <w:rFonts w:ascii="仿宋_GB2312" w:hint="eastAsia"/>
        </w:rPr>
        <w:t xml:space="preserve">我校智慧校园硬件设施改造的预算是根据校园建筑布局、网络覆盖面积、教室与会议室面积等需求，选型符合国际标准的设备，通过政府采购平台公开询价，对比3家以上供应商价格，选取性价比最优方案，预估费用810.5858万元。</w:t>
      </w:r>
    </w:p>
    <w:p>
      <w:pPr>
        <w:autoSpaceDE w:val="0"/>
        <w:spacing w:line="600" w:lineRule="exact"/>
        <w:ind w:firstLine="560"/>
        <w:rPr>
          <w:rFonts w:ascii="仿宋_GB2312" w:hint="eastAsia"/>
        </w:rPr>
      </w:pPr>
      <w:r>
        <w:rPr>
          <w:rFonts w:ascii="仿宋_GB2312" w:hint="eastAsia"/>
        </w:rPr>
        <w:t xml:space="preserve">监理费的预算是根据项目建设费用百分比计算，依据国家发展改革委、建设部颁布的《建设工程监理与相关服务收费管理规定》，预估费用19.1461万元。</w:t>
      </w:r>
    </w:p>
    <w:p>
      <w:pPr>
        <w:autoSpaceDE w:val="0"/>
        <w:spacing w:line="600" w:lineRule="exact"/>
        <w:ind w:firstLine="560"/>
        <w:rPr>
          <w:rFonts w:ascii="仿宋_GB2312"/>
        </w:rPr>
      </w:pPr>
      <w:r>
        <w:rPr>
          <w:rFonts w:ascii="仿宋_GB2312" w:hint="eastAsia"/>
        </w:rPr>
        <w:t xml:space="preserve">因此，我单位关于该项目向财政申请预算资金共计976.45万元。市财政局根据实际情况，评价期间内向我单位拨付621.69万元。</w:t>
      </w:r>
    </w:p>
    <w:p>
      <w:pPr>
        <w:autoSpaceDE w:val="0"/>
        <w:spacing w:line="600" w:lineRule="exact"/>
        <w:ind w:firstLine="560"/>
        <w:rPr>
          <w:rFonts w:ascii="仿宋_GB2312"/>
        </w:rPr>
      </w:pPr>
      <w:r>
        <w:rPr>
          <w:rFonts w:ascii="仿宋_GB2312" w:hAnsi="仿宋" w:cs="宋体" w:hint="eastAsia"/>
          <w:kern w:val="0"/>
          <w:szCs w:val="28"/>
        </w:rPr>
        <w:t xml:space="preserve">故预算编制科学性指标得分</w:t>
      </w:r>
      <w:r>
        <w:rPr>
          <w:rFonts w:ascii="仿宋_GB2312" w:hAnsi="仿宋" w:cs="宋体"/>
          <w:kern w:val="0"/>
          <w:szCs w:val="28"/>
        </w:rPr>
        <w:t xml:space="preserve">3</w:t>
      </w:r>
      <w:r>
        <w:rPr>
          <w:rFonts w:ascii="仿宋_GB2312" w:hAnsi="仿宋" w:cs="宋体" w:hint="eastAsia"/>
          <w:kern w:val="0"/>
          <w:szCs w:val="28"/>
        </w:rPr>
        <w:t xml:space="preserve">分</w:t>
      </w:r>
    </w:p>
    <w:p>
      <w:pPr>
        <w:spacing w:line="360" w:lineRule="auto"/>
        <w:ind w:firstLine="562"/>
        <w:rPr>
          <w:rFonts w:ascii="仿宋_GB2312"/>
        </w:rPr>
      </w:pPr>
      <w:r>
        <w:rPr>
          <w:rFonts w:hint="eastAsia"/>
          <w:b/>
          <w:bCs/>
        </w:rPr>
        <w:t xml:space="preserve">资金分配合理性</w:t>
      </w:r>
      <w:r>
        <w:rPr>
          <w:rFonts w:hint="eastAsia"/>
        </w:rPr>
        <w:t xml:space="preserve">： </w:t>
      </w:r>
      <w:r>
        <w:rPr>
          <w:rFonts w:ascii="仿宋_GB2312" w:hint="eastAsia"/>
        </w:rPr>
        <w:t xml:space="preserve">智慧校园项目为上年结转资金，本年度资金总额621.69万元，智慧校园软件基础平台105.44万元，终端显示设备及视频会议系统206.11万元，广播及音响设备132.56万元，平安校园建设及网络升级改造165.16万元，监理费12.42万元。故资金分配合理性指标得分3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6</w:t>
      </w:r>
      <w:r>
        <w:rPr>
          <w:rFonts w:ascii="仿宋_GB2312" w:hAnsi="仿宋" w:cs="宋体" w:hint="eastAsia"/>
          <w:b/>
          <w:kern w:val="0"/>
          <w:szCs w:val="28"/>
        </w:rPr>
        <w:t xml:space="preserve">分，得分6分。</w:t>
      </w:r>
    </w:p>
    <w:p>
      <w:pPr>
        <w:pStyle w:val="Heading2"/>
        <w:ind w:firstLine="643"/>
        <w:rPr>
          <w:rFonts w:ascii="仿宋" w:eastAsia="仿宋" w:hAnsi="仿宋"/>
          <w:lang w:bidi="en-US"/>
        </w:rPr>
      </w:pPr>
      <w:bookmarkStart w:id="41" w:name="_Toc165277245"/>
      <w:bookmarkStart w:id="42" w:name="_Toc67911613"/>
      <w:r>
        <w:rPr>
          <w:rFonts w:ascii="仿宋" w:eastAsia="仿宋" w:hAnsi="仿宋" w:hint="eastAsia"/>
          <w:lang w:bidi="en-US"/>
        </w:rPr>
        <w:t xml:space="preserve">（二）项目过程情况</w:t>
      </w:r>
      <w:bookmarkEnd w:id="41"/>
      <w:bookmarkEnd w:id="42"/>
    </w:p>
    <w:p>
      <w:pPr>
        <w:spacing w:line="360" w:lineRule="auto"/>
        <w:ind w:firstLine="560"/>
        <w:rPr>
          <w:rFonts w:ascii="仿宋_GB2312"/>
          <w:szCs w:val="28"/>
        </w:rPr>
      </w:pPr>
      <w:r>
        <w:rPr>
          <w:rFonts w:ascii="仿宋_GB2312" w:hint="eastAsia"/>
          <w:szCs w:val="28"/>
        </w:rPr>
        <w:t xml:space="preserve">项目过程指标由2个二级指标和</w:t>
      </w:r>
      <w:r>
        <w:rPr>
          <w:rFonts w:ascii="仿宋_GB2312"/>
          <w:szCs w:val="28"/>
        </w:rPr>
        <w:t xml:space="preserve">5</w:t>
      </w:r>
      <w:r>
        <w:rPr>
          <w:rFonts w:ascii="仿宋_GB2312" w:hint="eastAsia"/>
          <w:szCs w:val="28"/>
        </w:rPr>
        <w:t xml:space="preserve">个三级指标构成，权重为</w:t>
      </w:r>
      <w:r>
        <w:rPr>
          <w:rFonts w:ascii="仿宋_GB2312"/>
          <w:szCs w:val="28"/>
        </w:rPr>
        <w:t xml:space="preserve">20</w:t>
      </w:r>
      <w:r>
        <w:rPr>
          <w:rFonts w:ascii="仿宋_GB2312" w:hint="eastAsia"/>
          <w:szCs w:val="28"/>
        </w:rPr>
        <w:t xml:space="preserve">分，实际得分20分。</w:t>
      </w:r>
    </w:p>
    <w:p>
      <w:pPr>
        <w:pStyle w:val="Heading3"/>
        <w:ind w:firstLine="643"/>
      </w:pPr>
      <w:bookmarkStart w:id="43" w:name="_Toc165277246"/>
      <w:r>
        <w:t xml:space="preserve">1.</w:t>
      </w:r>
      <w:r>
        <w:rPr>
          <w:rFonts w:hint="eastAsia"/>
        </w:rPr>
        <w:t xml:space="preserve">资金管理</w:t>
      </w:r>
      <w:bookmarkEnd w:id="43"/>
    </w:p>
    <w:p>
      <w:pPr>
        <w:spacing w:line="360" w:lineRule="auto"/>
        <w:ind w:firstLine="562"/>
        <w:rPr>
          <w:rFonts w:ascii="仿宋_GB2312"/>
        </w:rPr>
      </w:pPr>
      <w:r>
        <w:rPr>
          <w:rFonts w:ascii="仿宋_GB2312" w:hint="eastAsia"/>
          <w:b/>
          <w:bCs/>
          <w:szCs w:val="28"/>
        </w:rPr>
        <w:t xml:space="preserve">资金到位率：</w:t>
      </w:r>
      <w:r>
        <w:rPr>
          <w:rFonts w:ascii="仿宋_GB2312" w:hint="eastAsia"/>
        </w:rPr>
        <w:t xml:space="preserve">本项目资金由财政拨付，经乌财科教[2023]83号文件批准，项目2023年未实施，全额结转至2024年，项目共安排预算976.4519万元，2024年实际拨付621.69万元，资金到位率63.67%。故资金到位率指标得分3.18分。</w:t>
      </w:r>
    </w:p>
    <w:p>
      <w:pPr>
        <w:spacing w:line="360" w:lineRule="auto"/>
        <w:ind w:firstLine="562"/>
        <w:rPr>
          <w:rFonts w:ascii="仿宋_GB2312"/>
        </w:rPr>
      </w:pPr>
      <w:r>
        <w:rPr>
          <w:rFonts w:ascii="仿宋_GB2312" w:hint="eastAsia"/>
          <w:b/>
          <w:bCs/>
          <w:szCs w:val="28"/>
        </w:rPr>
        <w:t xml:space="preserve">预算执行率：</w:t>
      </w:r>
      <w:r>
        <w:rPr>
          <w:rFonts w:ascii="仿宋_GB2312" w:hint="eastAsia"/>
        </w:rPr>
        <w:t xml:space="preserve">2024年项目实际执行621.69万元，2024年8月共支付208.1万元，向新疆凯利云智慧科技有限公司支付视频监控设备费用62.09万元，向新疆中远信声光技术有限公司支付智慧校园广播及音响设备49.71万元，向新疆创声电子科技有限公司支付终端显示设备LED显示屏96.3万元；2024年10月向新疆卓越工程项目管理有限公司支付监理费12.42万元，2024年11月支付284.07万元，向上海梦创双杨数据科技股份有限公司支付105.44万元，向新疆中远信声光技术有限公司支付广播及音响设备费用29.96万元，向新疆凯利云智慧科技有限公司支付平安校园视频监控设备103.08万元，向新疆创声电子科技有限公司支付终端显示设备费用45.6万元；2024年12月支付117.1万元，向新疆中远信声光技术有限公司支付终端显示设备及视频会议系统52.89万元，向新疆创声电子科技有限公司支付智慧校园广播及音响设备费用64.21万元。预算执行率100%，故预算执行率得分为5分。</w:t>
      </w:r>
    </w:p>
    <w:p>
      <w:pPr>
        <w:spacing w:line="360" w:lineRule="auto"/>
        <w:ind w:firstLine="562"/>
        <w:rPr>
          <w:rFonts w:ascii="仿宋_GB2312"/>
        </w:rPr>
      </w:pPr>
      <w:r>
        <w:rPr>
          <w:rFonts w:ascii="仿宋_GB2312" w:hint="eastAsia"/>
          <w:b/>
          <w:bCs/>
          <w:szCs w:val="28"/>
        </w:rPr>
        <w:t xml:space="preserve">资金使用合规性：</w:t>
      </w:r>
      <w:r>
        <w:rPr>
          <w:rFonts w:ascii="仿宋_GB2312" w:hint="eastAsia"/>
        </w:rPr>
        <w:t xml:space="preserve">本项目资金的使用符合国家财经法规和财务管理制度以及《中共乌鲁木齐市委员会党校（乌鲁木齐市行政学院）内控管理制度》与《中共乌鲁木齐市委员会党校（乌鲁木齐市行政学院）资金管理办法》。同时，资金的拨付有市级财政完整的审批程序，符合项目预算批复或合同规定的用途，不存在截留、挤占、挪用、虚列支出等情况。故资金使用合规性得分为3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13</w:t>
      </w:r>
      <w:r>
        <w:rPr>
          <w:rFonts w:ascii="仿宋_GB2312" w:hAnsi="仿宋" w:cs="宋体" w:hint="eastAsia"/>
          <w:b/>
          <w:kern w:val="0"/>
          <w:szCs w:val="28"/>
        </w:rPr>
        <w:t xml:space="preserve">分，得分13分。</w:t>
      </w:r>
    </w:p>
    <w:p>
      <w:pPr>
        <w:pStyle w:val="Heading3"/>
        <w:ind w:firstLine="643"/>
      </w:pPr>
      <w:bookmarkStart w:id="44" w:name="_Toc165277247"/>
      <w:r>
        <w:t xml:space="preserve">2.</w:t>
      </w:r>
      <w:r>
        <w:rPr>
          <w:rFonts w:hint="eastAsia"/>
        </w:rPr>
        <w:t xml:space="preserve">组织实施</w:t>
      </w:r>
      <w:bookmarkEnd w:id="44"/>
    </w:p>
    <w:p>
      <w:pPr>
        <w:spacing w:line="360" w:lineRule="auto"/>
        <w:ind w:firstLine="562"/>
        <w:rPr>
          <w:rFonts w:ascii="仿宋_GB2312"/>
        </w:rPr>
      </w:pPr>
      <w:r>
        <w:rPr>
          <w:rFonts w:ascii="仿宋_GB2312" w:hint="eastAsia"/>
          <w:b/>
          <w:bCs/>
          <w:szCs w:val="28"/>
        </w:rPr>
        <w:t xml:space="preserve">管理制度健全性</w:t>
      </w:r>
      <w:r>
        <w:rPr>
          <w:rFonts w:ascii="仿宋_GB2312" w:hint="eastAsia"/>
          <w:szCs w:val="28"/>
        </w:rPr>
        <w:t xml:space="preserve">：</w:t>
      </w:r>
      <w:r>
        <w:rPr>
          <w:rFonts w:ascii="仿宋_GB2312" w:hint="eastAsia"/>
        </w:rPr>
        <w:t xml:space="preserve">中共乌鲁木齐市委员会党校（乌鲁木齐市行政学院）已制定《财务工作管理办法》，《项目管理制度》，且制度合法、合规、完整，为项目顺利实施提供重要保障。故管理制度健全性得分为3分。</w:t>
      </w:r>
    </w:p>
    <w:p>
      <w:pPr>
        <w:spacing w:line="360" w:lineRule="auto"/>
        <w:ind w:firstLine="562"/>
        <w:rPr>
          <w:rFonts w:ascii="仿宋_GB2312"/>
          <w:szCs w:val="28"/>
        </w:rPr>
      </w:pPr>
      <w:r>
        <w:rPr>
          <w:rFonts w:ascii="仿宋_GB2312" w:hint="eastAsia"/>
          <w:b/>
          <w:bCs/>
          <w:szCs w:val="28"/>
        </w:rPr>
        <w:t xml:space="preserve">制度执行有效性：</w:t>
      </w:r>
      <w:r>
        <w:rPr>
          <w:rFonts w:ascii="仿宋_GB2312" w:hint="eastAsia"/>
          <w:szCs w:val="28"/>
        </w:rPr>
        <w:t xml:space="preserve">根据评价小组核查情况，本项目严格遵守相关法律法规和相关管理规定，项目调整及支出调整手续完备，整体管理合理有序，项目完成后，及时将会计凭证、固定资产卡片、智慧校园软件平台验收报告等相关资料分类归档，制度执行有效。故制度执行有效性指标得分</w:t>
      </w:r>
      <w:r>
        <w:rPr>
          <w:rFonts w:ascii="仿宋_GB2312"/>
          <w:szCs w:val="28"/>
        </w:rPr>
        <w:t xml:space="preserve">4</w:t>
      </w:r>
      <w:r>
        <w:rPr>
          <w:rFonts w:ascii="仿宋_GB2312" w:hint="eastAsia"/>
          <w:szCs w:val="28"/>
        </w:rPr>
        <w:t xml:space="preserve">分。</w:t>
      </w:r>
    </w:p>
    <w:p>
      <w:pPr>
        <w:autoSpaceDE w:val="0"/>
        <w:spacing w:line="600" w:lineRule="exact"/>
        <w:ind w:firstLine="562"/>
        <w:rPr>
          <w:rFonts w:ascii="仿宋_GB2312" w:hAnsi="仿宋" w:cs="宋体"/>
          <w:b/>
          <w:kern w:val="0"/>
          <w:szCs w:val="28"/>
        </w:rPr>
      </w:pPr>
      <w:bookmarkStart w:id="45" w:name="_Hlk67670213"/>
      <w:r>
        <w:rPr>
          <w:rFonts w:ascii="仿宋_GB2312" w:hAnsi="仿宋" w:cs="宋体" w:hint="eastAsia"/>
          <w:b/>
          <w:kern w:val="0"/>
          <w:szCs w:val="28"/>
        </w:rPr>
        <w:t xml:space="preserve">综上，该指标满分</w:t>
      </w:r>
      <w:r>
        <w:rPr>
          <w:rFonts w:ascii="仿宋_GB2312" w:hAnsi="仿宋" w:cs="宋体"/>
          <w:b/>
          <w:kern w:val="0"/>
          <w:szCs w:val="28"/>
        </w:rPr>
        <w:t xml:space="preserve">7</w:t>
      </w:r>
      <w:r>
        <w:rPr>
          <w:rFonts w:ascii="仿宋_GB2312" w:hAnsi="仿宋" w:cs="宋体" w:hint="eastAsia"/>
          <w:b/>
          <w:kern w:val="0"/>
          <w:szCs w:val="28"/>
        </w:rPr>
        <w:t xml:space="preserve">分，得分</w:t>
      </w:r>
      <w:r>
        <w:rPr>
          <w:rFonts w:ascii="仿宋_GB2312" w:hAnsi="仿宋" w:cs="宋体"/>
          <w:b/>
          <w:kern w:val="0"/>
          <w:szCs w:val="28"/>
        </w:rPr>
        <w:t xml:space="preserve">7</w:t>
      </w:r>
      <w:r>
        <w:rPr>
          <w:rFonts w:ascii="仿宋_GB2312" w:hAnsi="仿宋" w:cs="宋体" w:hint="eastAsia"/>
          <w:b/>
          <w:kern w:val="0"/>
          <w:szCs w:val="28"/>
        </w:rPr>
        <w:t xml:space="preserve">分。</w:t>
      </w:r>
      <w:bookmarkEnd w:id="45"/>
    </w:p>
    <w:p>
      <w:pPr>
        <w:pStyle w:val="Heading2"/>
        <w:ind w:firstLine="643"/>
        <w:rPr>
          <w:rFonts w:ascii="仿宋" w:eastAsia="仿宋" w:hAnsi="仿宋"/>
          <w:lang w:bidi="en-US"/>
        </w:rPr>
      </w:pPr>
      <w:bookmarkStart w:id="46" w:name="_Toc165277248"/>
      <w:bookmarkStart w:id="47" w:name="_Toc67911614"/>
      <w:r>
        <w:rPr>
          <w:rFonts w:ascii="仿宋" w:eastAsia="仿宋" w:hAnsi="仿宋" w:hint="eastAsia"/>
          <w:lang w:bidi="en-US"/>
        </w:rPr>
        <w:t xml:space="preserve">（三）项目产出情况</w:t>
      </w:r>
      <w:bookmarkEnd w:id="46"/>
      <w:bookmarkEnd w:id="47"/>
    </w:p>
    <w:p>
      <w:pPr>
        <w:spacing w:line="360" w:lineRule="auto"/>
        <w:ind w:firstLine="560"/>
        <w:rPr>
          <w:rFonts w:ascii="仿宋_GB2312"/>
          <w:szCs w:val="28"/>
        </w:rPr>
      </w:pPr>
      <w:r>
        <w:rPr>
          <w:rFonts w:ascii="仿宋_GB2312" w:hint="eastAsia"/>
          <w:szCs w:val="28"/>
        </w:rPr>
        <w:t xml:space="preserve">项目产出指标由</w:t>
      </w:r>
      <w:r>
        <w:rPr>
          <w:rFonts w:ascii="仿宋_GB2312"/>
          <w:szCs w:val="28"/>
        </w:rPr>
        <w:t xml:space="preserve">4</w:t>
      </w:r>
      <w:r>
        <w:rPr>
          <w:rFonts w:ascii="仿宋_GB2312" w:hint="eastAsia"/>
          <w:szCs w:val="28"/>
        </w:rPr>
        <w:t xml:space="preserve">个二级指标和10个三级指标构成，权重为</w:t>
      </w:r>
      <w:r>
        <w:rPr>
          <w:rFonts w:ascii="仿宋_GB2312"/>
          <w:szCs w:val="28"/>
        </w:rPr>
        <w:t xml:space="preserve">40</w:t>
      </w:r>
      <w:r>
        <w:rPr>
          <w:rFonts w:ascii="仿宋_GB2312" w:hint="eastAsia"/>
          <w:szCs w:val="28"/>
        </w:rPr>
        <w:t xml:space="preserve">分，实际得分40分。</w:t>
      </w:r>
    </w:p>
    <w:p>
      <w:pPr>
        <w:pStyle w:val="Heading3"/>
        <w:ind w:firstLine="643"/>
      </w:pPr>
      <w:bookmarkStart w:id="48" w:name="_Toc165277249"/>
      <w:r>
        <w:rPr>
          <w:rFonts w:hint="eastAsia"/>
        </w:rPr>
        <w:t xml:space="preserve">1</w:t>
      </w:r>
      <w:r>
        <w:t xml:space="preserve">.</w:t>
      </w:r>
      <w:r>
        <w:rPr>
          <w:rFonts w:hint="eastAsia"/>
        </w:rPr>
        <w:t xml:space="preserve">产出数量</w:t>
      </w:r>
      <w:bookmarkEnd w:id="48"/>
    </w:p>
    <w:p>
      <w:pPr>
        <w:spacing w:line="360" w:lineRule="auto"/>
        <w:ind w:firstLine="560"/>
        <w:rPr>
          <w:rFonts w:ascii="仿宋_GB2312"/>
        </w:rPr>
      </w:pPr>
      <w:r>
        <w:rPr>
          <w:rFonts w:ascii="仿宋_GB2312" w:hint="eastAsia"/>
        </w:rPr>
        <w:t xml:space="preserve">数量指标 “智慧软件平台”的目标值是1套，2024</w:t>
      </w:r>
      <w:r>
        <w:rPr>
          <w:rFonts w:ascii="仿宋_GB2312"/>
        </w:rPr>
        <w:t xml:space="preserve">年度我单位</w:t>
      </w:r>
      <w:r>
        <w:rPr>
          <w:rFonts w:ascii="仿宋_GB2312" w:hint="eastAsia"/>
          <w:lang w:eastAsia="zh-CN"/>
        </w:rPr>
        <w:t xml:space="preserve">的智慧软件平台</w:t>
      </w:r>
      <w:r>
        <w:rPr>
          <w:rFonts w:ascii="仿宋_GB2312"/>
        </w:rPr>
        <w:t xml:space="preserve">实际</w:t>
      </w:r>
      <w:r>
        <w:rPr>
          <w:rFonts w:ascii="仿宋_GB2312" w:hint="eastAsia"/>
          <w:szCs w:val="28"/>
        </w:rPr>
        <w:t xml:space="preserve">开发</w:t>
      </w:r>
      <w:r>
        <w:rPr>
          <w:rFonts w:ascii="仿宋_GB2312" w:hint="eastAsia"/>
        </w:rPr>
        <w:t xml:space="preserve">完成了统一应用支撑平台、网上报名管理系统、教学教务管理系统、班级事务管理系统、学员管理系统、科研管理系统、决策咨询管理系统、移动端APP等功能</w:t>
      </w:r>
      <w:r>
        <w:rPr>
          <w:rFonts w:ascii="仿宋_GB2312" w:hint="eastAsia"/>
          <w:lang w:eastAsia="zh-CN"/>
        </w:rPr>
        <w:t xml:space="preserve">模块，经过相关业务部门验收已投入使用</w:t>
      </w:r>
      <w:r>
        <w:rPr>
          <w:rFonts w:ascii="仿宋_GB2312" w:hint="eastAsia"/>
          <w:lang w:val="en-US" w:eastAsia="zh-CN"/>
        </w:rPr>
        <w:t xml:space="preserve">。已完成智慧软件平台1套，</w:t>
      </w:r>
      <w:r>
        <w:rPr>
          <w:rFonts w:ascii="仿宋_GB2312" w:hint="eastAsia"/>
        </w:rPr>
        <w:t xml:space="preserve">实际完成率：100%，故实际完成率得分为4分。</w:t>
      </w:r>
    </w:p>
    <w:p>
      <w:pPr>
        <w:spacing w:line="360" w:lineRule="auto"/>
        <w:ind w:firstLine="560"/>
        <w:rPr>
          <w:rFonts w:ascii="仿宋_GB2312"/>
        </w:rPr>
      </w:pPr>
      <w:r>
        <w:rPr>
          <w:rFonts w:ascii="仿宋_GB2312" w:hint="eastAsia"/>
        </w:rPr>
        <w:t xml:space="preserve">数量指标“终端显示设备”的目标值是25套，2024年度我单位实际完成12间教室</w:t>
      </w:r>
      <w:r>
        <w:rPr>
          <w:rFonts w:ascii="仿宋_GB2312" w:hint="eastAsia"/>
          <w:lang w:eastAsia="zh-CN"/>
        </w:rPr>
        <w:t xml:space="preserve">的</w:t>
      </w:r>
      <w:r>
        <w:rPr>
          <w:rFonts w:ascii="仿宋_GB2312" w:hint="eastAsia"/>
        </w:rPr>
        <w:t xml:space="preserve">LED显示屏</w:t>
      </w:r>
      <w:r>
        <w:rPr>
          <w:rFonts w:ascii="仿宋_GB2312" w:hint="eastAsia"/>
          <w:lang w:eastAsia="zh-CN"/>
        </w:rPr>
        <w:t xml:space="preserve">、</w:t>
      </w:r>
      <w:r>
        <w:rPr>
          <w:rFonts w:ascii="仿宋_GB2312" w:hint="eastAsia"/>
          <w:lang w:val="en-US" w:eastAsia="zh-CN"/>
        </w:rPr>
        <w:t xml:space="preserve">1间</w:t>
      </w:r>
      <w:r>
        <w:rPr>
          <w:rFonts w:ascii="仿宋_GB2312" w:hint="eastAsia"/>
        </w:rPr>
        <w:t xml:space="preserve">会议室</w:t>
      </w:r>
      <w:r>
        <w:rPr>
          <w:rFonts w:ascii="仿宋_GB2312" w:hint="eastAsia"/>
          <w:lang w:eastAsia="zh-CN"/>
        </w:rPr>
        <w:t xml:space="preserve">的</w:t>
      </w:r>
      <w:r>
        <w:rPr>
          <w:rFonts w:ascii="仿宋_GB2312" w:hint="eastAsia"/>
        </w:rPr>
        <w:t xml:space="preserve">LED显示屏、大门口和食堂门口以及报告厅</w:t>
      </w:r>
      <w:r>
        <w:rPr>
          <w:rFonts w:ascii="仿宋_GB2312" w:hint="eastAsia"/>
          <w:lang w:eastAsia="zh-CN"/>
        </w:rPr>
        <w:t xml:space="preserve">各</w:t>
      </w:r>
      <w:r>
        <w:rPr>
          <w:rFonts w:ascii="仿宋_GB2312" w:hint="eastAsia"/>
          <w:lang w:val="en-US" w:eastAsia="zh-CN"/>
        </w:rPr>
        <w:t xml:space="preserve">1块</w:t>
      </w:r>
      <w:r>
        <w:rPr>
          <w:rFonts w:ascii="仿宋_GB2312" w:hint="eastAsia"/>
        </w:rPr>
        <w:t xml:space="preserve">LED显示屏、6套智慧讲台，</w:t>
      </w:r>
      <w:r>
        <w:rPr>
          <w:rFonts w:ascii="仿宋_GB2312" w:hint="eastAsia"/>
          <w:lang w:val="en-US" w:eastAsia="zh-CN"/>
        </w:rPr>
        <w:t xml:space="preserve">1</w:t>
      </w:r>
      <w:r>
        <w:rPr>
          <w:rFonts w:ascii="仿宋_GB2312" w:hint="eastAsia"/>
        </w:rPr>
        <w:t xml:space="preserve">套视频会议设备和2台高清摄像机</w:t>
      </w:r>
      <w:r>
        <w:rPr>
          <w:rFonts w:ascii="仿宋_GB2312" w:hint="eastAsia"/>
          <w:lang w:eastAsia="zh-CN"/>
        </w:rPr>
        <w:t xml:space="preserve">，已经全部安装完成并投入使用。合计已完成终端显示设备</w:t>
      </w:r>
      <w:r>
        <w:rPr>
          <w:rFonts w:ascii="仿宋_GB2312" w:hint="eastAsia"/>
          <w:lang w:val="en-US" w:eastAsia="zh-CN"/>
        </w:rPr>
        <w:t xml:space="preserve">25套，</w:t>
      </w:r>
      <w:r>
        <w:rPr>
          <w:rFonts w:ascii="仿宋_GB2312" w:hint="eastAsia"/>
        </w:rPr>
        <w:t xml:space="preserve">实际完成率：100%，故实际完成率得分为3分。</w:t>
      </w:r>
    </w:p>
    <w:p>
      <w:pPr>
        <w:spacing w:line="360" w:lineRule="auto"/>
        <w:ind w:firstLine="560"/>
        <w:rPr>
          <w:rFonts w:ascii="仿宋_GB2312"/>
        </w:rPr>
      </w:pPr>
      <w:r>
        <w:rPr>
          <w:rFonts w:ascii="仿宋_GB2312" w:hint="eastAsia"/>
        </w:rPr>
        <w:t xml:space="preserve">数量指标“音响设备”的目标值是8套，2024年度我单位实际完成</w:t>
      </w:r>
      <w:r>
        <w:rPr>
          <w:rFonts w:ascii="仿宋_GB2312" w:hint="eastAsia"/>
          <w:lang w:val="en-US" w:eastAsia="zh-CN"/>
        </w:rPr>
        <w:t xml:space="preserve">1</w:t>
      </w:r>
      <w:r>
        <w:rPr>
          <w:rFonts w:ascii="仿宋_GB2312" w:hint="eastAsia"/>
        </w:rPr>
        <w:t xml:space="preserve">套校园广播、6个会议室音响设备、3套语音讲解设备等</w:t>
      </w:r>
      <w:r>
        <w:rPr>
          <w:rFonts w:ascii="仿宋_GB2312" w:hint="eastAsia"/>
          <w:lang w:eastAsia="zh-CN"/>
        </w:rPr>
        <w:t xml:space="preserve">，已经全部安装完成并投入使用。合计已完成音响设备</w:t>
      </w:r>
      <w:r>
        <w:rPr>
          <w:rFonts w:ascii="仿宋_GB2312" w:hint="eastAsia"/>
          <w:lang w:val="en-US" w:eastAsia="zh-CN"/>
        </w:rPr>
        <w:t xml:space="preserve">10套，</w:t>
      </w:r>
      <w:r>
        <w:rPr>
          <w:rFonts w:ascii="仿宋_GB2312" w:hint="eastAsia"/>
        </w:rPr>
        <w:t xml:space="preserve">实际完成率：100%，故实际完成率得分为3分。</w:t>
      </w:r>
    </w:p>
    <w:p>
      <w:pPr>
        <w:spacing w:line="360" w:lineRule="auto"/>
        <w:ind w:firstLine="560"/>
        <w:rPr>
          <w:rFonts w:ascii="仿宋_GB2312"/>
        </w:rPr>
      </w:pPr>
      <w:r>
        <w:rPr>
          <w:rFonts w:ascii="仿宋_GB2312" w:hint="eastAsia"/>
        </w:rPr>
        <w:t xml:space="preserve">综上，数量指标得分为10分。</w:t>
      </w:r>
    </w:p>
    <w:p>
      <w:pPr>
        <w:pStyle w:val="Heading3"/>
        <w:ind w:firstLine="643"/>
      </w:pPr>
      <w:bookmarkStart w:id="49" w:name="_Toc165277250"/>
      <w:r>
        <w:rPr>
          <w:rFonts w:hint="eastAsia"/>
        </w:rPr>
        <w:t xml:space="preserve">2</w:t>
      </w:r>
      <w:r>
        <w:t xml:space="preserve">.</w:t>
      </w:r>
      <w:r>
        <w:rPr>
          <w:rFonts w:hint="eastAsia"/>
        </w:rPr>
        <w:t xml:space="preserve">产出质量</w:t>
      </w:r>
      <w:bookmarkEnd w:id="49"/>
    </w:p>
    <w:p>
      <w:pPr>
        <w:spacing w:line="360" w:lineRule="auto"/>
        <w:ind w:firstLine="562"/>
        <w:rPr>
          <w:rFonts w:ascii="仿宋_GB2312"/>
        </w:rPr>
      </w:pPr>
      <w:r>
        <w:rPr>
          <w:rFonts w:ascii="仿宋_GB2312" w:hint="eastAsia"/>
          <w:b/>
          <w:bCs/>
          <w:szCs w:val="28"/>
        </w:rPr>
        <w:t xml:space="preserve">智慧校园软件平台验收合格率：</w:t>
      </w:r>
      <w:r>
        <w:rPr>
          <w:rFonts w:ascii="仿宋_GB2312" w:hint="eastAsia"/>
        </w:rPr>
        <w:t xml:space="preserve">我校智慧校园软件平台项目的承建单位上海梦创双杨数据科技股份有限公司，于2024年12月份已完成智慧校园软件平台的安装、部署、调试、培训等工作，经我校教务处、网络与信息科、科研处、咨询决策中心等相关业务处室的验收，软件开发符合合同约定的功能模块，有效保障了系统交付质量与使用结果，验收合格率为100%，故智慧校园软件平台验收合格率得分10分。</w:t>
      </w:r>
    </w:p>
    <w:p>
      <w:pPr>
        <w:pStyle w:val="Heading3"/>
        <w:ind w:firstLine="643"/>
      </w:pPr>
      <w:bookmarkStart w:id="50" w:name="_Toc165277251"/>
      <w:r>
        <w:rPr>
          <w:rFonts w:hint="eastAsia"/>
        </w:rPr>
        <w:t xml:space="preserve">3</w:t>
      </w:r>
      <w:r>
        <w:t xml:space="preserve">.</w:t>
      </w:r>
      <w:r>
        <w:rPr>
          <w:rFonts w:hint="eastAsia"/>
        </w:rPr>
        <w:t xml:space="preserve">产出时效</w:t>
      </w:r>
      <w:bookmarkEnd w:id="50"/>
    </w:p>
    <w:p>
      <w:pPr>
        <w:spacing w:line="360" w:lineRule="auto"/>
        <w:ind w:firstLine="562"/>
        <w:rPr>
          <w:rFonts w:ascii="仿宋_GB2312"/>
          <w:szCs w:val="28"/>
        </w:rPr>
      </w:pPr>
      <w:r>
        <w:rPr>
          <w:rFonts w:ascii="仿宋_GB2312" w:hint="eastAsia"/>
          <w:b/>
          <w:bCs/>
          <w:szCs w:val="28"/>
        </w:rPr>
        <w:t xml:space="preserve">智慧校园软件平台完成及时性：</w:t>
      </w:r>
      <w:r>
        <w:rPr>
          <w:rFonts w:ascii="仿宋_GB2312" w:hint="eastAsia"/>
        </w:rPr>
        <w:t xml:space="preserve">智慧校园软件基础平台按照项目规划，于 2024 年 12 月按计划高质量完成全部开发任务并顺利通过验收。</w:t>
      </w:r>
      <w:r>
        <w:rPr>
          <w:rFonts w:ascii="仿宋_GB2312" w:hint="eastAsia"/>
          <w:szCs w:val="28"/>
        </w:rPr>
        <w:t xml:space="preserve">开发</w:t>
      </w:r>
      <w:r>
        <w:rPr>
          <w:rFonts w:ascii="仿宋_GB2312" w:hint="eastAsia"/>
        </w:rPr>
        <w:t xml:space="preserve">完成了统一应用支撑平台、网上报名管理系统、教学教务管理系统、班级事务管理系统、学员管理系统、科研管理系统、决策咨询管理系统、移动端APP等功能，这些功能模块的及时交付与应用，切实推动了校园管理模式的数字化转型，显著提升了教职工的工作效率与服务质量。故智慧校园软件平台完成及时性得分10分。</w:t>
      </w:r>
    </w:p>
    <w:p>
      <w:pPr>
        <w:pStyle w:val="Heading3"/>
        <w:ind w:firstLine="643"/>
        <w:rPr>
          <w:rFonts w:ascii="仿宋_GB2312"/>
          <w:szCs w:val="28"/>
        </w:rPr>
      </w:pPr>
      <w:r>
        <w:rPr>
          <w:rFonts w:hint="eastAsia"/>
        </w:rPr>
        <w:t xml:space="preserve">4</w:t>
      </w:r>
      <w:r>
        <w:t xml:space="preserve">.</w:t>
      </w:r>
      <w:r>
        <w:rPr>
          <w:rFonts w:hint="eastAsia"/>
        </w:rPr>
        <w:t xml:space="preserve">产出成本</w:t>
      </w:r>
    </w:p>
    <w:p>
      <w:pPr>
        <w:spacing w:line="360" w:lineRule="auto"/>
        <w:ind w:firstLine="560"/>
        <w:rPr>
          <w:rFonts w:ascii="仿宋_GB2312"/>
        </w:rPr>
      </w:pPr>
      <w:r>
        <w:rPr>
          <w:rFonts w:ascii="仿宋_GB2312" w:hint="eastAsia"/>
        </w:rPr>
        <w:t xml:space="preserve">本项目实际支出</w:t>
      </w:r>
      <w:r>
        <w:rPr>
          <w:rFonts w:ascii="仿宋_GB2312"/>
        </w:rPr>
        <w:t xml:space="preserve"> </w:t>
      </w:r>
      <w:r>
        <w:rPr>
          <w:rFonts w:ascii="仿宋_GB2312" w:hint="eastAsia"/>
        </w:rPr>
        <w:t xml:space="preserve">621.69万元，无超支情况。其中，智慧校园软件平台支出105.44万元，终端显示设备及视频会议系统支出206.11万元，广播及音响设备支出132.56万元，平安校园建设及网络升级改造设备支出165.16万元，监理费支出12.42万元。以上资金均未超预算数，该指标得分10分。</w:t>
      </w:r>
    </w:p>
    <w:p>
      <w:pPr>
        <w:pStyle w:val="Heading2"/>
        <w:ind w:firstLine="643"/>
        <w:rPr>
          <w:rFonts w:ascii="仿宋" w:eastAsia="仿宋" w:hAnsi="仿宋"/>
          <w:lang w:bidi="en-US"/>
        </w:rPr>
      </w:pPr>
      <w:r>
        <w:rPr>
          <w:rFonts w:ascii="仿宋" w:eastAsia="仿宋" w:hAnsi="仿宋"/>
          <w:lang w:bidi="en-US"/>
        </w:rPr>
        <w:t xml:space="preserve">（四）项目效益</w:t>
      </w:r>
    </w:p>
    <w:p>
      <w:pPr>
        <w:spacing w:line="360" w:lineRule="auto"/>
        <w:ind w:firstLine="560"/>
        <w:rPr>
          <w:rFonts w:ascii="仿宋_GB2312"/>
          <w:szCs w:val="28"/>
        </w:rPr>
      </w:pPr>
      <w:r>
        <w:rPr>
          <w:rFonts w:ascii="仿宋_GB2312" w:hint="eastAsia"/>
          <w:szCs w:val="28"/>
        </w:rPr>
        <w:t xml:space="preserve">项目效益指标由</w:t>
      </w:r>
      <w:r>
        <w:rPr>
          <w:rFonts w:ascii="仿宋_GB2312"/>
          <w:szCs w:val="28"/>
        </w:rPr>
        <w:t xml:space="preserve">1</w:t>
      </w:r>
      <w:r>
        <w:rPr>
          <w:rFonts w:ascii="仿宋_GB2312" w:hint="eastAsia"/>
          <w:szCs w:val="28"/>
        </w:rPr>
        <w:t xml:space="preserve">个二级指标和1个三级指标构成，权重为10分，实际得分10分。</w:t>
      </w:r>
      <w:r>
        <w:rPr>
          <w:rFonts w:ascii="仿宋_GB2312"/>
          <w:szCs w:val="28"/>
        </w:rPr>
        <w:t xml:space="preserve"> </w:t>
      </w:r>
    </w:p>
    <w:p>
      <w:pPr>
        <w:spacing w:line="360" w:lineRule="auto"/>
        <w:ind w:firstLine="562"/>
        <w:rPr>
          <w:rFonts w:ascii="仿宋_GB2312"/>
          <w:b/>
          <w:bCs/>
          <w:szCs w:val="28"/>
        </w:rPr>
      </w:pPr>
      <w:r>
        <w:rPr>
          <w:rFonts w:ascii="仿宋_GB2312" w:hint="eastAsia"/>
          <w:b/>
          <w:bCs/>
          <w:szCs w:val="28"/>
        </w:rPr>
        <w:t xml:space="preserve">1</w:t>
      </w:r>
      <w:r>
        <w:rPr>
          <w:rFonts w:ascii="仿宋_GB2312"/>
          <w:b/>
          <w:bCs/>
          <w:szCs w:val="28"/>
        </w:rPr>
        <w:t xml:space="preserve">.</w:t>
      </w:r>
      <w:r>
        <w:rPr>
          <w:rFonts w:ascii="仿宋_GB2312" w:hint="eastAsia"/>
          <w:b/>
          <w:bCs/>
          <w:szCs w:val="28"/>
        </w:rPr>
        <w:t xml:space="preserve">实施效益</w:t>
      </w:r>
    </w:p>
    <w:p>
      <w:pPr>
        <w:spacing w:line="360" w:lineRule="auto"/>
        <w:ind w:firstLine="562"/>
        <w:rPr>
          <w:rFonts w:ascii="仿宋_GB2312"/>
          <w:szCs w:val="28"/>
        </w:rPr>
      </w:pPr>
      <w:r>
        <w:rPr>
          <w:rFonts w:ascii="仿宋_GB2312" w:hint="eastAsia"/>
          <w:b/>
          <w:bCs/>
          <w:szCs w:val="28"/>
        </w:rPr>
        <w:t xml:space="preserve">经济效益指标：</w:t>
      </w:r>
      <w:r>
        <w:rPr>
          <w:rFonts w:ascii="仿宋_GB2312" w:hint="eastAsia"/>
          <w:szCs w:val="28"/>
        </w:rPr>
        <w:t xml:space="preserve">不适用。</w:t>
      </w:r>
      <w:r>
        <w:rPr>
          <w:rFonts w:ascii="仿宋_GB2312"/>
          <w:szCs w:val="28"/>
        </w:rPr>
        <w:t xml:space="preserve"> </w:t>
      </w:r>
    </w:p>
    <w:p>
      <w:pPr>
        <w:spacing w:line="360" w:lineRule="auto"/>
        <w:ind w:firstLine="562"/>
        <w:rPr>
          <w:rFonts w:ascii="仿宋_GB2312"/>
          <w:szCs w:val="28"/>
        </w:rPr>
      </w:pPr>
      <w:r>
        <w:rPr>
          <w:rFonts w:ascii="仿宋_GB2312" w:hint="eastAsia"/>
          <w:b/>
          <w:bCs/>
          <w:szCs w:val="28"/>
        </w:rPr>
        <w:t xml:space="preserve">社会效益指标</w:t>
      </w:r>
      <w:r>
        <w:rPr>
          <w:rFonts w:ascii="仿宋_GB2312" w:hint="eastAsia"/>
          <w:szCs w:val="28"/>
        </w:rPr>
        <w:t xml:space="preserve">：评价指标“社会效益”，指标值：实现校园网络化、数字化、智能化，实际完成值：完全达到预期，达成年度指标。本项目的实施实现教学、科研、学员管理、后勤服务等工作与智能化系统的全方位深度融合，全面构建智能服务、智能学习、智能管理、智能决策等，实现党校信息资源数字化、协同工作流程化、决策支持智能化的建设目标。</w:t>
      </w:r>
    </w:p>
    <w:p>
      <w:pPr>
        <w:spacing w:line="360" w:lineRule="auto"/>
        <w:ind w:firstLine="562"/>
        <w:rPr>
          <w:rFonts w:ascii="仿宋_GB2312"/>
          <w:szCs w:val="28"/>
        </w:rPr>
      </w:pPr>
      <w:r>
        <w:rPr>
          <w:rFonts w:ascii="仿宋_GB2312" w:hint="eastAsia"/>
          <w:b/>
          <w:bCs/>
          <w:szCs w:val="28"/>
        </w:rPr>
        <w:t xml:space="preserve">生态效益指标</w:t>
      </w:r>
      <w:r>
        <w:rPr>
          <w:rFonts w:ascii="仿宋_GB2312" w:hint="eastAsia"/>
          <w:szCs w:val="28"/>
        </w:rPr>
        <w:t xml:space="preserve">：不适用。</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10</w:t>
      </w:r>
      <w:r>
        <w:rPr>
          <w:rFonts w:ascii="仿宋_GB2312" w:hAnsi="仿宋" w:cs="宋体" w:hint="eastAsia"/>
          <w:b/>
          <w:kern w:val="0"/>
          <w:szCs w:val="28"/>
        </w:rPr>
        <w:t xml:space="preserve">分，得分10分。</w:t>
      </w:r>
    </w:p>
    <w:p>
      <w:pPr>
        <w:pStyle w:val="Heading2"/>
        <w:ind w:firstLine="643"/>
        <w:rPr>
          <w:rFonts w:ascii="仿宋" w:eastAsia="仿宋" w:hAnsi="仿宋"/>
          <w:lang w:bidi="en-US"/>
        </w:rPr>
      </w:pPr>
      <w:bookmarkStart w:id="51" w:name="_Toc165277255"/>
      <w:r>
        <w:rPr>
          <w:rFonts w:ascii="仿宋" w:eastAsia="仿宋" w:hAnsi="仿宋" w:hint="eastAsia"/>
          <w:lang w:bidi="en-US"/>
        </w:rPr>
        <w:t xml:space="preserve">（五）</w:t>
      </w:r>
      <w:r>
        <w:rPr>
          <w:rFonts w:ascii="仿宋" w:eastAsia="仿宋" w:hAnsi="仿宋"/>
          <w:lang w:bidi="en-US"/>
        </w:rPr>
        <w:t xml:space="preserve">满意度指标完成情况分析</w:t>
      </w:r>
      <w:bookmarkEnd w:id="51"/>
    </w:p>
    <w:p>
      <w:pPr>
        <w:spacing w:line="360" w:lineRule="auto"/>
        <w:ind w:firstLine="562"/>
        <w:rPr>
          <w:rFonts w:ascii="仿宋_GB2312"/>
          <w:b/>
          <w:bCs/>
          <w:szCs w:val="28"/>
        </w:rPr>
      </w:pPr>
      <w:r>
        <w:rPr>
          <w:rFonts w:ascii="仿宋_GB2312" w:hint="eastAsia"/>
          <w:b/>
          <w:bCs/>
          <w:szCs w:val="28"/>
        </w:rPr>
        <w:t xml:space="preserve">1</w:t>
      </w:r>
      <w:r>
        <w:rPr>
          <w:rFonts w:ascii="仿宋_GB2312"/>
          <w:b/>
          <w:bCs/>
          <w:szCs w:val="28"/>
        </w:rPr>
        <w:t xml:space="preserve">.</w:t>
      </w:r>
      <w:r>
        <w:rPr>
          <w:rFonts w:ascii="仿宋_GB2312" w:hint="eastAsia"/>
          <w:b/>
          <w:bCs/>
          <w:szCs w:val="28"/>
        </w:rPr>
        <w:t xml:space="preserve">满意度指标</w:t>
      </w:r>
    </w:p>
    <w:p>
      <w:pPr>
        <w:spacing w:line="360" w:lineRule="auto"/>
        <w:ind w:firstLine="562"/>
        <w:rPr>
          <w:rFonts w:ascii="仿宋_GB2312"/>
          <w:szCs w:val="28"/>
        </w:rPr>
      </w:pPr>
      <w:r>
        <w:rPr>
          <w:rFonts w:ascii="仿宋_GB2312" w:hint="eastAsia"/>
          <w:b/>
          <w:bCs/>
          <w:szCs w:val="28"/>
        </w:rPr>
        <w:t xml:space="preserve">群众满意度：</w:t>
      </w:r>
      <w:r>
        <w:rPr>
          <w:rFonts w:ascii="仿宋_GB2312" w:hint="eastAsia"/>
          <w:szCs w:val="28"/>
        </w:rPr>
        <w:t xml:space="preserve">评价指标“教职工满意度”，指标值：</w:t>
      </w:r>
      <w:r>
        <w:rPr>
          <w:rFonts w:ascii="华文宋体" w:eastAsia="华文宋体" w:hAnsi="华文宋体" w:hint="eastAsia"/>
          <w:szCs w:val="28"/>
        </w:rPr>
        <w:t xml:space="preserve">≥</w:t>
      </w:r>
      <w:r>
        <w:rPr>
          <w:rFonts w:ascii="仿宋_GB2312" w:eastAsia="华文宋体" w:hint="eastAsia"/>
          <w:szCs w:val="28"/>
        </w:rPr>
        <w:t xml:space="preserve">98</w:t>
      </w:r>
      <w:r>
        <w:rPr>
          <w:rFonts w:ascii="仿宋_GB2312" w:hint="eastAsia"/>
          <w:szCs w:val="28"/>
        </w:rPr>
        <w:t xml:space="preserve">%，实际完成值：</w:t>
      </w:r>
      <w:r>
        <w:rPr>
          <w:rFonts w:ascii="仿宋_GB2312" w:hAnsi="仿宋_GB2312" w:cs="仿宋_GB2312" w:hint="eastAsia"/>
          <w:szCs w:val="28"/>
        </w:rPr>
        <w:t xml:space="preserve">100</w:t>
      </w:r>
      <w:r>
        <w:rPr>
          <w:rFonts w:ascii="仿宋_GB2312" w:hint="eastAsia"/>
          <w:szCs w:val="28"/>
        </w:rPr>
        <w:t xml:space="preserve">%。通过设置问卷调查的方式进行考评评价，共计调查样本总量为20个样本，有效调查问卷20份，问卷调查选项包含“非常满意、基本满意、不满意”三项。其中，统计“非常满意”的问卷共20份，满意度平均值为100%。故满意度指标得分为10分。</w:t>
      </w:r>
    </w:p>
    <w:p>
      <w:pPr>
        <w:autoSpaceDE w:val="0"/>
        <w:spacing w:line="600" w:lineRule="exact"/>
        <w:ind w:firstLine="562"/>
        <w:rPr>
          <w:rFonts w:ascii="仿宋_GB2312" w:hAnsi="仿宋" w:cs="宋体"/>
          <w:b/>
          <w:kern w:val="0"/>
          <w:szCs w:val="28"/>
        </w:rPr>
      </w:pPr>
      <w:r>
        <w:rPr>
          <w:rFonts w:ascii="仿宋_GB2312" w:hAnsi="仿宋" w:cs="宋体" w:hint="eastAsia"/>
          <w:b/>
          <w:kern w:val="0"/>
          <w:szCs w:val="28"/>
        </w:rPr>
        <w:t xml:space="preserve">综上，该指标满分</w:t>
      </w:r>
      <w:r>
        <w:rPr>
          <w:rFonts w:ascii="仿宋_GB2312" w:hAnsi="仿宋" w:cs="宋体"/>
          <w:b/>
          <w:kern w:val="0"/>
          <w:szCs w:val="28"/>
        </w:rPr>
        <w:t xml:space="preserve">10</w:t>
      </w:r>
      <w:r>
        <w:rPr>
          <w:rFonts w:ascii="仿宋_GB2312" w:hAnsi="仿宋" w:cs="宋体" w:hint="eastAsia"/>
          <w:b/>
          <w:kern w:val="0"/>
          <w:szCs w:val="28"/>
        </w:rPr>
        <w:t xml:space="preserve">分，得分10分。</w:t>
      </w:r>
    </w:p>
    <w:p>
      <w:pPr>
        <w:pStyle w:val="Heading1"/>
        <w:ind w:firstLine="0" w:firstLineChars="0"/>
        <w:jc w:val="left"/>
        <w:rPr>
          <w:rFonts w:ascii="仿宋" w:eastAsia="仿宋" w:hAnsi="仿宋"/>
          <w:sz w:val="36"/>
          <w:szCs w:val="36"/>
          <w:lang w:bidi="en-US"/>
        </w:rPr>
      </w:pPr>
      <w:bookmarkStart w:id="52" w:name="_Toc67911617"/>
      <w:bookmarkStart w:id="53" w:name="_Toc165277256"/>
      <w:r>
        <w:rPr>
          <w:rFonts w:ascii="仿宋" w:eastAsia="仿宋" w:hAnsi="仿宋" w:hint="eastAsia"/>
          <w:sz w:val="36"/>
          <w:szCs w:val="36"/>
          <w:lang w:bidi="en-US"/>
        </w:rPr>
        <w:t xml:space="preserve">五、主要经验及做法、存在的问题及原因分析</w:t>
      </w:r>
      <w:bookmarkEnd w:id="52"/>
      <w:bookmarkEnd w:id="53"/>
    </w:p>
    <w:p>
      <w:pPr>
        <w:pStyle w:val="Heading2"/>
        <w:ind w:firstLine="643"/>
        <w:rPr>
          <w:rFonts w:ascii="仿宋_GB2312" w:hAnsi="仿宋" w:cs="宋体"/>
          <w:kern w:val="0"/>
          <w:szCs w:val="28"/>
        </w:rPr>
      </w:pPr>
      <w:bookmarkStart w:id="54" w:name="_Toc67911618"/>
      <w:bookmarkStart w:id="55" w:name="_Toc165277257"/>
      <w:r>
        <w:rPr>
          <w:rFonts w:ascii="仿宋" w:eastAsia="仿宋" w:hAnsi="仿宋" w:hint="eastAsia"/>
          <w:lang w:bidi="en-US"/>
        </w:rPr>
        <w:t xml:space="preserve">（一）主要经验及做法</w:t>
      </w:r>
      <w:bookmarkEnd w:id="54"/>
      <w:bookmarkEnd w:id="55"/>
    </w:p>
    <w:p>
      <w:pPr>
        <w:spacing w:line="360" w:lineRule="auto"/>
        <w:ind w:firstLine="560"/>
        <w:rPr>
          <w:rFonts w:ascii="仿宋_GB2312"/>
        </w:rPr>
      </w:pPr>
      <w:bookmarkStart w:id="56" w:name="_Toc165277258"/>
      <w:r>
        <w:rPr>
          <w:rFonts w:ascii="仿宋_GB2312"/>
        </w:rPr>
        <w:t xml:space="preserve">本项目在实施过程中，以科学规划为核心特色，通过 "顶层设计 + 分步推进" 的策略，有效规避重复建设问题。在前期筹备阶段，我校开展多轮实地调研，并与其他省委党校进行深入交流研讨，精准锚定建设需求，编制完成《乌鲁木齐市委党校智慧校园一期硬件设施改造 + 软件基础平台建设方案》。方案将软件平台搭建、校园网络升级改造、平安校园建设等关键模块进行统筹规划，确保各子项目目标高度统一、协同推进。</w:t>
      </w:r>
    </w:p>
    <w:p>
      <w:pPr>
        <w:spacing w:line="360" w:lineRule="auto"/>
        <w:ind w:firstLine="560"/>
        <w:rPr>
          <w:rFonts w:ascii="仿宋_GB2312"/>
        </w:rPr>
      </w:pPr>
      <w:r>
        <w:rPr>
          <w:rFonts w:ascii="仿宋_GB2312"/>
        </w:rPr>
        <w:t xml:space="preserve">在技术落地与质量管控环节，智慧校园软件平台采用敏捷开发模式，以分阶段交付功能模块的方式推进建设。通过内测、公测等多轮测试，广泛收集师生反馈意见，持续迭代优化系统的稳定性与易用性。在平安校园建设过程中，我校业务部门与合作公司紧密协作，运用专业测量与模拟技术，对每个监控点位进行精准定位，确保校园安全监控无死角覆盖。双方始终秉持严谨负责的工作态度，高效完成施工任务，确保项目进度与质量双达标。</w:t>
      </w:r>
      <w:r>
        <w:rPr>
          <w:rFonts w:ascii="仿宋_GB2312" w:hint="eastAsia"/>
        </w:rPr>
        <w:t xml:space="preserve">在</w:t>
      </w:r>
      <w:r>
        <w:rPr>
          <w:rFonts w:ascii="仿宋_GB2312"/>
        </w:rPr>
        <w:t xml:space="preserve">硬件设施安装方面，建立了 "到货验收 - 安装调试 - 性能测试" 三级质检体系，对音响、LED 屏等设备进行全流程质量把控，确保设备性能完全满足教学、会议等多样化场景需求。</w:t>
      </w:r>
    </w:p>
    <w:p>
      <w:pPr>
        <w:spacing w:line="360" w:lineRule="auto"/>
        <w:ind w:firstLine="560"/>
        <w:rPr>
          <w:rFonts w:ascii="仿宋_GB2312"/>
        </w:rPr>
      </w:pPr>
      <w:r>
        <w:rPr>
          <w:rFonts w:ascii="仿宋_GB2312"/>
        </w:rPr>
        <w:t xml:space="preserve">此外，项目实施过程充分展现了我校出色的风险预判与动态调整能力。针对教学任务与改造工程可能产生的时间冲突，我校提前预判潜在风险，制定科学合理的分区域错峰施工方案：优先对空闲教室进行改造，对正在使用的教室则安排在节假日、周末等教学空档期施工，实现了施工进度与教学质量的平衡推进，保障了项目建设与日常教学工作的有序开展。</w:t>
      </w:r>
    </w:p>
    <w:p>
      <w:pPr>
        <w:pStyle w:val="Heading2"/>
        <w:ind w:firstLine="643"/>
        <w:rPr>
          <w:rFonts w:ascii="仿宋" w:eastAsia="仿宋" w:hAnsi="仿宋"/>
          <w:lang w:bidi="en-US"/>
        </w:rPr>
      </w:pPr>
      <w:r>
        <w:rPr>
          <w:rFonts w:ascii="仿宋" w:eastAsia="仿宋" w:hAnsi="仿宋" w:hint="eastAsia"/>
          <w:lang w:bidi="en-US"/>
        </w:rPr>
        <w:t xml:space="preserve">（二）存在的问题及原因分析</w:t>
      </w:r>
      <w:bookmarkEnd w:id="56"/>
    </w:p>
    <w:p>
      <w:pPr>
        <w:spacing w:line="360" w:lineRule="auto"/>
        <w:ind w:firstLine="560"/>
        <w:rPr>
          <w:rFonts w:ascii="仿宋_GB2312"/>
        </w:rPr>
      </w:pPr>
      <w:r>
        <w:rPr>
          <w:rFonts w:ascii="仿宋_GB2312" w:hint="eastAsia"/>
        </w:rPr>
        <w:t xml:space="preserve">1.项目实施的监管力度不够，存在项目实施后发现与预期要求不符的问题，需要对其整改，进行二次返工，拖慢了项目的实施进度。原因分析：在部分项目实施过程中，我校针对各处实施细节对该项目的负责人提出了预期要求，但在实施过程中，项目负责人未及时与施工人员沟通细节要求，施工人员为节省时间，对设备直接进行安装，并未考虑实际使用场景，例如：在往机柜上安装功放、电源时序器等设备时，未提前规划好布局，导致机柜上方空余空间大，底部设备空间拥挤，未留出多的散热空间，从而返工。</w:t>
      </w:r>
    </w:p>
    <w:p>
      <w:pPr>
        <w:spacing w:line="360" w:lineRule="auto"/>
        <w:ind w:firstLine="560"/>
        <w:rPr>
          <w:rFonts w:ascii="仿宋_GB2312"/>
        </w:rPr>
      </w:pPr>
      <w:r>
        <w:rPr>
          <w:rFonts w:ascii="仿宋_GB2312" w:hint="eastAsia"/>
        </w:rPr>
        <w:t xml:space="preserve">2.在支付时因材料准备时间长，故而错过了支付时机，影响项目支付，降低了施工效率。原因分析：在支付时，需要提交的材料未提前准备好，通常为临时通知合作公司准备发票等相关支付材料，再经由我校业务部门整合提交给财务科，材料准备时间过长，错过财务科拨付资金时间，导致项目未及时支付。</w:t>
      </w:r>
    </w:p>
    <w:p>
      <w:pPr>
        <w:spacing w:line="360" w:lineRule="auto"/>
        <w:ind w:firstLine="560"/>
        <w:rPr>
          <w:rFonts w:ascii="仿宋_GB2312"/>
        </w:rPr>
      </w:pPr>
      <w:r>
        <w:rPr>
          <w:rFonts w:ascii="仿宋_GB2312" w:hint="eastAsia"/>
        </w:rPr>
        <w:t xml:space="preserve">3.在智慧校园软件开发时存在功能迭代滞后的问题，部分功能因需求沟通不充分，开发后未能完全匹配师生实际使用场景，导致二次开发成本增加。原因分析：因为业务部门在和软件开发方沟通时，部分需求提出笼统的概念，开发方未确认功能细节，导致与业务部门预期不符。例如：业务部门提出在课表中加入合堂标记，开发方未确认具体涉及哪些模块，仅在移动端一周课表功能中添加了该标记，而电脑端相关功能均未添加，导致进行了二次开发。</w:t>
      </w:r>
    </w:p>
    <w:p>
      <w:pPr>
        <w:spacing w:line="360" w:lineRule="auto"/>
        <w:ind w:firstLine="560"/>
        <w:rPr>
          <w:rFonts w:ascii="仿宋_GB2312"/>
        </w:rPr>
      </w:pPr>
      <w:r>
        <w:rPr>
          <w:rFonts w:ascii="仿宋_GB2312" w:hint="eastAsia"/>
        </w:rPr>
        <w:t xml:space="preserve">4.智慧校园软件平台还存在兼容性不足问题：部分第三方插件与系统存在适配问题，原因分析：前期未充分测试不同设备、浏览器的兼容性。</w:t>
      </w:r>
    </w:p>
    <w:p>
      <w:pPr>
        <w:pStyle w:val="Heading1"/>
        <w:numPr>
          <w:ilvl w:val="0"/>
          <w:numId w:val="3"/>
        </w:numPr>
        <w:ind w:firstLine="0" w:firstLineChars="0"/>
        <w:jc w:val="left"/>
        <w:rPr>
          <w:rFonts w:ascii="仿宋" w:eastAsia="仿宋" w:hAnsi="仿宋"/>
          <w:sz w:val="36"/>
          <w:szCs w:val="36"/>
          <w:lang w:bidi="en-US"/>
        </w:rPr>
      </w:pPr>
      <w:bookmarkStart w:id="57" w:name="_Toc165277259"/>
      <w:bookmarkStart w:id="58" w:name="_Toc67911620"/>
      <w:bookmarkStart w:id="59" w:name="_Toc67911619"/>
      <w:r>
        <w:rPr>
          <w:rFonts w:ascii="仿宋" w:eastAsia="仿宋" w:hAnsi="仿宋" w:hint="eastAsia"/>
          <w:sz w:val="36"/>
          <w:szCs w:val="36"/>
          <w:lang w:bidi="en-US"/>
        </w:rPr>
        <w:t xml:space="preserve">有关建议</w:t>
      </w:r>
      <w:bookmarkEnd w:id="57"/>
      <w:bookmarkEnd w:id="58"/>
    </w:p>
    <w:p>
      <w:pPr>
        <w:spacing w:line="360" w:lineRule="auto"/>
        <w:ind w:firstLine="560"/>
        <w:rPr>
          <w:rFonts w:ascii="仿宋_GB2312" w:hAnsi="仿宋" w:cs="宋体"/>
          <w:kern w:val="0"/>
          <w:szCs w:val="28"/>
        </w:rPr>
      </w:pPr>
      <w:bookmarkStart w:id="60" w:name="_Toc165277260"/>
      <w:r>
        <w:rPr>
          <w:rFonts w:ascii="仿宋_GB2312" w:hAnsi="仿宋" w:cs="宋体" w:hint="eastAsia"/>
          <w:kern w:val="0"/>
          <w:szCs w:val="28"/>
        </w:rPr>
        <w:t xml:space="preserve">1.需加强项目管理力度，在项目实施过程中与监理、项目负责人对齐细节要求，要求监理全程在场监督，任何不符合要求的安装，都需及时阻止并改正，避免二次返工，降低工作效率。</w:t>
      </w:r>
    </w:p>
    <w:p>
      <w:pPr>
        <w:snapToGrid w:val="0"/>
        <w:spacing w:line="540" w:lineRule="exact"/>
        <w:ind w:firstLine="560"/>
        <w:rPr>
          <w:rFonts w:ascii="仿宋_GB2312"/>
          <w:szCs w:val="28"/>
        </w:rPr>
      </w:pPr>
      <w:r>
        <w:rPr>
          <w:rFonts w:ascii="仿宋_GB2312" w:hint="eastAsia"/>
          <w:szCs w:val="28"/>
        </w:rPr>
        <w:t xml:space="preserve">2.在项目需支付时，业务部门应提前与财务科沟通，确认需准备的支付材料以及提交的时间节点，并及时告知合作公司，确保在支付时能及时提交材料。</w:t>
      </w:r>
    </w:p>
    <w:p>
      <w:pPr>
        <w:snapToGrid w:val="0"/>
        <w:spacing w:line="540" w:lineRule="exact"/>
        <w:ind w:firstLine="560"/>
        <w:rPr>
          <w:rFonts w:ascii="仿宋_GB2312"/>
          <w:szCs w:val="28"/>
        </w:rPr>
      </w:pPr>
      <w:r>
        <w:rPr>
          <w:rFonts w:ascii="仿宋_GB2312" w:hint="eastAsia"/>
          <w:szCs w:val="28"/>
        </w:rPr>
        <w:t xml:space="preserve">3.强化软件开发的需求管理流程。建立需求确认机制：“需求清单-原型演示-签字确认”流程，通过可视化原型图与业务部门反复确认功能细节，以避免二次开发。</w:t>
      </w:r>
    </w:p>
    <w:p>
      <w:pPr>
        <w:snapToGrid w:val="0"/>
        <w:spacing w:line="540" w:lineRule="exact"/>
        <w:ind w:firstLine="560"/>
        <w:rPr>
          <w:rFonts w:ascii="仿宋_GB2312"/>
          <w:szCs w:val="28"/>
        </w:rPr>
      </w:pPr>
      <w:r>
        <w:rPr>
          <w:rFonts w:ascii="仿宋_GB2312" w:hint="eastAsia"/>
          <w:szCs w:val="28"/>
        </w:rPr>
        <w:t xml:space="preserve">4.强化软件开发的技术测试环节。建立兼容性测试前置：要求软件开发方在软件开发初期，针对主流设备、系统进行全面兼容性测试，预留10%开发周期用于适配优化。</w:t>
      </w:r>
    </w:p>
    <w:p>
      <w:pPr>
        <w:snapToGrid w:val="0"/>
        <w:spacing w:line="540" w:lineRule="exact"/>
        <w:ind w:firstLine="560"/>
        <w:rPr>
          <w:rFonts w:ascii="仿宋_GB2312"/>
          <w:szCs w:val="28"/>
        </w:rPr>
      </w:pPr>
      <w:r>
        <w:rPr>
          <w:rFonts w:ascii="仿宋_GB2312" w:hint="eastAsia"/>
          <w:szCs w:val="28"/>
        </w:rPr>
        <w:t xml:space="preserve">5.绩效目标贯穿项目实施的整个周期，指导着项目的发展方向：绩效指标是绩效目标的具体化对项目实施的各个阶段起着考核、监督、引导的作用。我单位在以后年度财政项目绩效目标申报工作中将结合项目实施内容及特点，设定项目总目标、年度绩效目标及绩效指标，形成项目有目标、工作有计划、绩效可量化、考核有依据的计划自标管理机制，便于有效考核执行效果。</w:t>
      </w:r>
    </w:p>
    <w:p>
      <w:pPr>
        <w:snapToGrid w:val="0"/>
        <w:spacing w:line="540" w:lineRule="exact"/>
        <w:ind w:firstLine="560"/>
        <w:rPr>
          <w:rFonts w:ascii="仿宋_GB2312"/>
          <w:szCs w:val="28"/>
        </w:rPr>
      </w:pPr>
      <w:r>
        <w:rPr>
          <w:rFonts w:ascii="仿宋_GB2312" w:hint="eastAsia"/>
          <w:szCs w:val="28"/>
        </w:rPr>
        <w:t xml:space="preserve">6.各项工作开展前，实施充分的前期调研，保障项目管理制度有效和全面的执行，保障项目经费的使用更加符合发展的需要，确保项目内容得到全面落实。</w:t>
      </w:r>
    </w:p>
    <w:p>
      <w:pPr>
        <w:pStyle w:val="Heading1"/>
        <w:ind w:firstLine="0" w:firstLineChars="0"/>
        <w:jc w:val="left"/>
        <w:rPr>
          <w:rFonts w:ascii="仿宋" w:eastAsia="仿宋" w:hAnsi="仿宋"/>
          <w:sz w:val="36"/>
          <w:szCs w:val="36"/>
          <w:lang w:bidi="en-US"/>
        </w:rPr>
      </w:pPr>
      <w:r>
        <w:rPr>
          <w:rFonts w:ascii="仿宋" w:eastAsia="仿宋" w:hAnsi="仿宋" w:hint="eastAsia"/>
          <w:sz w:val="36"/>
          <w:szCs w:val="36"/>
          <w:lang w:bidi="en-US"/>
        </w:rPr>
        <w:t xml:space="preserve">七、其他需要说明的问题</w:t>
      </w:r>
      <w:bookmarkEnd w:id="59"/>
      <w:bookmarkEnd w:id="60"/>
    </w:p>
    <w:p>
      <w:pPr>
        <w:spacing w:line="360" w:lineRule="auto"/>
        <w:ind w:firstLine="560"/>
        <w:rPr>
          <w:rFonts w:ascii="仿宋_GB2312"/>
          <w:szCs w:val="28"/>
        </w:rPr>
      </w:pPr>
      <w:r>
        <w:rPr>
          <w:rFonts w:ascii="仿宋_GB2312" w:hint="eastAsia"/>
          <w:szCs w:val="28"/>
        </w:rPr>
        <w:t xml:space="preserve">1.项目支出政策和路径设计科学，符合实际需要：项目支出严格遵循国家财政资金管理政策，结合党校智慧校园建设需求，制定了详细的资金使用规划。在软件平台开发方面，依据功能模块重要程度与使用频率，合理分配预算，确保核心功能优先开发；在校园网络升级改造和平安校园建设中，根据校园建筑布局和监控点位区域，精准规划光纤铺设和设备采购支出，避免资金浪费。通过科学的成本效益分析，将资金集中投入到提升教学、管理和服务效能的关键环节，使每一笔支出都切实满足实际需求，有效提升资金使用效率。</w:t>
      </w:r>
    </w:p>
    <w:p>
      <w:pPr>
        <w:spacing w:line="360" w:lineRule="auto"/>
        <w:ind w:firstLine="560"/>
        <w:rPr>
          <w:rFonts w:ascii="仿宋_GB2312"/>
          <w:szCs w:val="28"/>
        </w:rPr>
      </w:pPr>
      <w:r>
        <w:rPr>
          <w:rFonts w:ascii="仿宋_GB2312" w:hint="eastAsia"/>
          <w:szCs w:val="28"/>
        </w:rPr>
        <w:t xml:space="preserve">2.项目安排准确，未发现背离项目立项初衷的情况：项目从立项之初便围绕建设智慧校园、提升党校信息化水平和教学管理质量的目标展开。在实施过程中，智慧校园软件平台开发聚焦教学资源整合、教务管理智能化；校园网络升级改造和平安校园建设致力于解决网络设备老旧、监控覆盖不到位问题；LED 屏及音响安装着重优化教学展示和会议视听效果。各子项目紧密围绕核心目标推进，所有工作安排均与立项规划高度契合，未出现任何偏离建设初衷的情况，有力保障了项目预期效益的实现。</w:t>
      </w:r>
    </w:p>
    <w:p>
      <w:pPr>
        <w:spacing w:line="360" w:lineRule="auto"/>
        <w:ind w:firstLine="560"/>
        <w:rPr>
          <w:rFonts w:ascii="仿宋_GB2312"/>
          <w:szCs w:val="28"/>
        </w:rPr>
      </w:pPr>
      <w:r>
        <w:rPr>
          <w:rFonts w:ascii="仿宋_GB2312" w:hint="eastAsia"/>
          <w:szCs w:val="28"/>
        </w:rPr>
        <w:t xml:space="preserve">3.未发现虚假行为和骗取财政资金的问题：项目实施全程严格遵守财经纪律和相关法律法规，建立了完善的资金监管和内部控制制度。在资金使用方面，实行专款专用，每一笔支出都需经过严格的审批流程，确保资金流向可追溯、使用可核查。同时，定期对项目资金使用情况进行审计和检查，对采购合同、发票等凭证进行严格审核。未发现任何虚假申报、虚报冒领、骗取财政资金等违法违规行为，切实保障了财政资金的安全和有效使用。</w:t>
      </w:r>
    </w:p>
    <w:p>
      <w:pPr>
        <w:spacing w:line="360" w:lineRule="auto"/>
        <w:ind w:firstLine="560"/>
        <w:rPr>
          <w:rFonts w:ascii="仿宋_GB2312"/>
          <w:szCs w:val="28"/>
        </w:rPr>
      </w:pPr>
    </w:p>
    <w:sectPr>
      <w:headerReference w:type="default" r:id="rId12"/>
      <w:footerReference w:type="default" r:id="rId13"/>
      <w:footnotePr>
        <w:numFmt w:val="decimalEnclosedCircleChinese"/>
        <w:numRestart w:val="eachPage"/>
      </w:footnotePr>
      <w:type w:val="continuous"/>
      <w:pgSz w:w="11906" w:h="16838" w:orient="portrait"/>
      <w:pgMar w:top="1440" w:right="1800" w:bottom="1440" w:left="1800" w:header="992" w:footer="992" w:gutter="0"/>
      <w:pgBorders/>
      <w:cols w:num="1" w:space="425">
        <w:col w:w="8306" w:space="425"/>
      </w:cols>
      <w:docGrid w:type="lines" w:linePitch="381"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EF312F-24F8-4514-A5B9-A7AB8197AE27}"/>
  </w:font>
  <w:font w:name="黑体">
    <w:panose1 w:val="02010609060101010101"/>
    <w:charset w:val="86"/>
    <w:family w:val="auto"/>
    <w:pitch w:val="default"/>
    <w:sig w:usb0="800002BF" w:usb1="38CF7CFA" w:usb2="00000016" w:usb3="00000000" w:csb0="00040001" w:csb1="00000000"/>
    <w:embedRegular r:id="rId2" w:fontKey="{AC3FF7BD-30D7-40EC-9BA2-4B871271C2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1D09BCD-370D-4FE5-BCDA-4E4F2218894D}"/>
  </w:font>
  <w:font w:name="仿宋_GB2312">
    <w:altName w:val="仿宋"/>
    <w:panose1 w:val="02010609030101010101"/>
    <w:charset w:val="86"/>
    <w:family w:val="modern"/>
    <w:pitch w:val="default"/>
    <w:sig w:usb0="00000000" w:usb1="00000000" w:usb2="00000000" w:usb3="00000000" w:csb0="00040000" w:csb1="00000000"/>
    <w:embedRegular r:id="rId4" w:fontKey="{F618F5CF-8981-4707-A79D-C2CAAECC05D8}"/>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5" w:fontKey="{DC0B27E7-B57F-491B-B6B9-82BA15B17176}"/>
  </w:font>
  <w:font w:name="仿宋">
    <w:panose1 w:val="02010609060101010101"/>
    <w:charset w:val="86"/>
    <w:family w:val="modern"/>
    <w:pitch w:val="default"/>
    <w:sig w:usb0="800002BF" w:usb1="38CF7CFA" w:usb2="00000016" w:usb3="00000000" w:csb0="00040001" w:csb1="00000000"/>
    <w:embedRegular r:id="rId6" w:fontKey="{0C0A2E3C-CB52-4D41-9DB4-D1F4F4C86486}"/>
  </w:font>
  <w:font w:name="Gungsuh">
    <w:altName w:val="Malgun Gothic"/>
    <w:panose1 w:val="02030600000101010101"/>
    <w:charset w:val="81"/>
    <w:family w:val="roman"/>
    <w:pitch w:val="default"/>
    <w:sig w:usb0="00000000" w:usb1="00000000" w:usb2="00000030" w:usb3="00000000" w:csb0="4008009F" w:csb1="DFD70000"/>
    <w:embedRegular r:id="rId7" w:fontKey="{1CAB3AF6-63F3-4D76-842E-8579A15CECE7}"/>
  </w:font>
  <w:font w:name="华文宋体">
    <w:panose1 w:val="02010600040101010101"/>
    <w:charset w:val="86"/>
    <w:family w:val="auto"/>
    <w:pitch w:val="default"/>
    <w:sig w:usb0="00000287" w:usb1="080F0000" w:usb2="00000000" w:usb3="00000000" w:csb0="0004009F" w:csb1="DFD70000"/>
    <w:embedRegular r:id="rId8" w:fontKey="{2322E3FB-6631-47E7-A7B9-40EF0A25FE67}"/>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47457408"/>
    </w:sdtPr>
    <w:sdtEndPr>
      <w:rPr>
        <w:rFonts w:ascii="仿宋_GB2312" w:eastAsia="仿宋_GB2312" w:hint="eastAsia"/>
        <w:sz w:val="21"/>
        <w:szCs w:val="21"/>
      </w:rPr>
    </w:sdtEndPr>
    <w:sdtContent>
      <w:p>
        <w:pPr>
          <w:pStyle w:val="Footer"/>
          <w:ind w:firstLine="560"/>
          <w:jc w:val="center"/>
          <w:rPr>
            <w:rFonts w:ascii="仿宋_GB2312" w:eastAsia="仿宋_GB2312"/>
            <w:sz w:val="21"/>
            <w:szCs w:val="21"/>
          </w:rPr>
        </w:pPr>
        <w:r>
          <w:rPr>
            <w:rFonts w:ascii="仿宋_GB2312" w:eastAsia="仿宋_GB2312" w:hint="eastAsia"/>
            <w:sz w:val="21"/>
            <w:szCs w:val="21"/>
          </w:rPr>
          <w:fldChar w:fldCharType="begin"/>
        </w:r>
        <w:r>
          <w:rPr>
            <w:rFonts w:ascii="仿宋_GB2312" w:eastAsia="仿宋_GB2312" w:hint="eastAsia"/>
            <w:sz w:val="21"/>
            <w:szCs w:val="21"/>
          </w:rPr>
          <w:instrText xml:space="preserve">PAGE   \* MERGEFORMAT</w:instrText>
        </w:r>
        <w:r>
          <w:rPr>
            <w:rFonts w:ascii="仿宋_GB2312" w:eastAsia="仿宋_GB2312" w:hint="eastAsia"/>
            <w:sz w:val="21"/>
            <w:szCs w:val="21"/>
          </w:rPr>
          <w:fldChar w:fldCharType="separate"/>
        </w:r>
        <w:r>
          <w:rPr>
            <w:rFonts w:ascii="仿宋_GB2312" w:eastAsia="仿宋_GB2312"/>
            <w:sz w:val="21"/>
            <w:szCs w:val="21"/>
            <w:lang w:val="zh-CN"/>
          </w:rPr>
          <w:t xml:space="preserve">4</w:t>
        </w:r>
        <w:r>
          <w:rPr>
            <w:rFonts w:ascii="仿宋_GB2312" w:eastAsia="仿宋_GB2312" w:hint="eastAsia"/>
            <w:sz w:val="21"/>
            <w:szCs w:val="21"/>
          </w:rPr>
          <w:fldChar w:fldCharType="end"/>
        </w:r>
      </w:p>
    </w:sdtContent>
  </w:sdt>
  <w:p>
    <w:pPr>
      <w:pStyle w:val="Footer"/>
      <w:rPr>
        <w:rFonts w:ascii="仿宋_GB2312" w:eastAsia="仿宋_GB2312"/>
        <w:sz w:val="21"/>
        <w:szCs w:val="21"/>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47469057"/>
    </w:sdtPr>
    <w:sdtEndPr>
      <w:rPr>
        <w:rFonts w:ascii="仿宋_GB2312" w:eastAsia="仿宋_GB2312" w:hint="eastAsia"/>
        <w:sz w:val="21"/>
        <w:szCs w:val="21"/>
      </w:rPr>
    </w:sdtEndPr>
    <w:sdtContent>
      <w:p>
        <w:pPr>
          <w:pStyle w:val="Footer"/>
          <w:ind w:firstLine="560"/>
          <w:jc w:val="center"/>
          <w:rPr>
            <w:rFonts w:ascii="仿宋_GB2312" w:eastAsia="仿宋_GB2312"/>
            <w:sz w:val="21"/>
            <w:szCs w:val="21"/>
          </w:rPr>
        </w:pPr>
        <w:r>
          <w:rPr>
            <w:rFonts w:ascii="仿宋_GB2312" w:eastAsia="仿宋_GB2312" w:hint="eastAsia"/>
            <w:sz w:val="21"/>
            <w:szCs w:val="21"/>
          </w:rPr>
          <w:fldChar w:fldCharType="begin"/>
        </w:r>
        <w:r>
          <w:rPr>
            <w:rFonts w:ascii="仿宋_GB2312" w:eastAsia="仿宋_GB2312" w:hint="eastAsia"/>
            <w:sz w:val="21"/>
            <w:szCs w:val="21"/>
          </w:rPr>
          <w:instrText xml:space="preserve">PAGE   \* MERGEFORMAT</w:instrText>
        </w:r>
        <w:r>
          <w:rPr>
            <w:rFonts w:ascii="仿宋_GB2312" w:eastAsia="仿宋_GB2312" w:hint="eastAsia"/>
            <w:sz w:val="21"/>
            <w:szCs w:val="21"/>
          </w:rPr>
          <w:fldChar w:fldCharType="separate"/>
        </w:r>
        <w:r>
          <w:rPr>
            <w:rFonts w:ascii="仿宋_GB2312" w:eastAsia="仿宋_GB2312"/>
            <w:sz w:val="21"/>
            <w:szCs w:val="21"/>
            <w:lang w:val="zh-CN"/>
          </w:rPr>
          <w:t xml:space="preserve">17</w:t>
        </w:r>
        <w:r>
          <w:rPr>
            <w:rFonts w:ascii="仿宋_GB2312" w:eastAsia="仿宋_GB2312" w:hint="eastAsia"/>
            <w:sz w:val="21"/>
            <w:szCs w:val="21"/>
          </w:rPr>
          <w:fldChar w:fldCharType="end"/>
        </w:r>
      </w:p>
    </w:sdtContent>
  </w:sdt>
  <w:p>
    <w:pPr>
      <w:pStyle w:val="Footer"/>
      <w:rPr>
        <w:rFonts w:ascii="仿宋_GB2312" w:eastAsia="仿宋_GB2312"/>
        <w:sz w:val="21"/>
        <w:szCs w:val="21"/>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560"/>
      </w:pPr>
      <w:r>
        <w:separator/>
      </w:r>
    </w:p>
  </w:footnote>
  <w:footnote w:type="continuationSeparator" w:id="0">
    <w:p>
      <w:pPr>
        <w:ind w:firstLine="560"/>
      </w:pPr>
      <w:r>
        <w:continuationSeparator/>
      </w:r>
    </w:p>
  </w:footnote>
  <w:footnote w:id="1">
    <w:p>
      <w:pPr>
        <w:pStyle w:val="FootnoteText"/>
        <w:ind w:firstLine="0" w:firstLineChars="0"/>
        <w:jc w:val="both"/>
        <w:rPr>
          <w:rFonts w:ascii="仿宋_GB2312"/>
        </w:rPr>
      </w:pPr>
      <w:r>
        <w:rPr>
          <w:rStyle w:val="FootnoteReference"/>
          <w:rFonts w:ascii="仿宋_GB2312" w:hint="eastAsia"/>
        </w:rPr>
        <w:footnoteRef/>
      </w:r>
      <w:r>
        <w:rPr>
          <w:rFonts w:ascii="仿宋_GB2312" w:hint="eastAsia"/>
        </w:rPr>
        <w:t xml:space="preserve"> 前期准备主要包括实地调研和认真研读相关文件，根据绩效评价的基本原理、原则和项目特点，结合项目绩效目标，项目绩效评组制定了评价指标体系、评分标准、评价方法和相关的工作程序及步骤，形成评价初步方案。</w:t>
      </w:r>
    </w:p>
  </w:footnote>
  <w:footnote w:id="2">
    <w:p>
      <w:pPr>
        <w:pStyle w:val="FootnoteText"/>
        <w:ind w:firstLine="0" w:firstLineChars="0"/>
        <w:jc w:val="both"/>
        <w:rPr>
          <w:rFonts w:ascii="仿宋_GB2312"/>
        </w:rPr>
      </w:pPr>
      <w:r>
        <w:rPr>
          <w:rFonts w:ascii="仿宋_GB2312" w:hint="eastAsia"/>
        </w:rPr>
        <w:t xml:space="preserve">本次绩效评价结果实施百分制和四级分类，其中90（含）-100分为优、80（含）-90分为良、</w:t>
      </w:r>
      <w:r>
        <w:rPr>
          <w:rFonts w:ascii="仿宋_GB2312"/>
        </w:rPr>
        <w:t xml:space="preserve">7</w:t>
      </w:r>
      <w:r>
        <w:rPr>
          <w:rFonts w:ascii="仿宋_GB2312" w:hint="eastAsia"/>
        </w:rPr>
        <w:t xml:space="preserve">0（含）-80分为中、</w:t>
      </w:r>
      <w:r>
        <w:rPr>
          <w:rFonts w:ascii="仿宋_GB2312"/>
        </w:rPr>
        <w:t xml:space="preserve">7</w:t>
      </w:r>
      <w:r>
        <w:rPr>
          <w:rFonts w:ascii="仿宋_GB2312" w:hint="eastAsia"/>
        </w:rPr>
        <w:t xml:space="preserve">0分以下为差。</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ind w:firstLine="0" w:firstLineChars="0"/>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firstLine="560"/>
      <w:jc w:val="right"/>
      <w:rPr>
        <w:rFonts w:ascii="仿宋_GB2312" w:eastAsia="仿宋_GB2312"/>
        <w:sz w:val="21"/>
        <w:szCs w:val="21"/>
      </w:rPr>
    </w:pPr>
    <w:r>
      <w:rPr>
        <w:rFonts w:ascii="仿宋_GB2312" w:eastAsia="仿宋_GB2312" w:hint="eastAsia"/>
        <w:sz w:val="21"/>
        <w:szCs w:val="21"/>
      </w:rPr>
      <w:t xml:space="preserve">部门项目报告模板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70"/>
  <w:embedTrueTypeFonts/>
  <w:saveSubsetFonts/>
  <w:bordersDoNotSurroundFooter/>
  <w:bordersDoNotSurroundHeader/>
  <w:doNotTrackMoves/>
  <w:defaultTabStop w:val="420"/>
  <w:drawingGridHorizontalSpacing w:val="140"/>
  <w:drawingGridVerticalSpacing w:val="381"/>
  <w:noPunctuationKerning/>
  <w:characterSpacingControl w:val="compressPunctuation"/>
  <w:footnotePr>
    <w:footnote w:id="-1"/>
    <w:footnote w:id="0"/>
  </w:footnotePr>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qFormat="1"/>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qFormat="1"/>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ind w:firstLine="600" w:firstLineChars="200"/>
      <w:jc w:val="both"/>
    </w:pPr>
    <w:rPr>
      <w:rFonts w:ascii="Calibri" w:eastAsia="仿宋_GB2312" w:hAnsi="Calibri" w:cs="黑体"/>
      <w:kern w:val="2"/>
      <w:sz w:val="28"/>
      <w:szCs w:val="22"/>
      <w:lang w:val="en-US" w:eastAsia="zh-CN" w:bidi="ar-SA"/>
    </w:rPr>
  </w:style>
  <w:style w:type="paragraph" w:styleId="Heading1">
    <w:name w:val="Heading 1"/>
    <w:basedOn w:val="Normal"/>
    <w:next w:val="Normal"/>
    <w:link w:val="标题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标题2Char"/>
    <w:uiPriority w:val="9"/>
    <w:unhideWhenUsed/>
    <w:qFormat/>
    <w:pPr>
      <w:keepNext/>
      <w:keepLines/>
      <w:spacing w:before="260" w:after="260" w:line="416" w:lineRule="auto"/>
      <w:outlineLvl w:val="1"/>
    </w:pPr>
    <w:rPr>
      <w:rFonts w:ascii="等线 Light" w:eastAsia="等线 Light" w:hAnsi="等线 Light" w:asciiTheme="majorHAnsi" w:eastAsiaTheme="majorEastAsia" w:hAnsiTheme="majorHAnsi" w:cs="Times New Roman" w:cstheme="majorBidi"/>
      <w:b/>
      <w:bCs/>
      <w:sz w:val="32"/>
      <w:szCs w:val="32"/>
    </w:rPr>
  </w:style>
  <w:style w:type="paragraph" w:styleId="Heading3">
    <w:name w:val="Heading 3"/>
    <w:basedOn w:val="Normal"/>
    <w:next w:val="Normal"/>
    <w:link w:val="标题3Char"/>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CommentText">
    <w:name w:val="Comment Text"/>
    <w:basedOn w:val="Normal"/>
    <w:link w:val="批注文字Char"/>
    <w:uiPriority w:val="99"/>
    <w:unhideWhenUsed/>
    <w:qFormat/>
    <w:pPr>
      <w:jc w:val="left"/>
    </w:pPr>
    <w:rPr/>
  </w:style>
  <w:style w:type="paragraph" w:styleId="BodyText">
    <w:name w:val="Body Text"/>
    <w:basedOn w:val="Normal"/>
    <w:semiHidden/>
    <w:qFormat/>
    <w:rPr>
      <w:rFonts w:ascii="宋体" w:eastAsia="宋体" w:hAnsi="宋体" w:cs="宋体"/>
      <w:sz w:val="31"/>
      <w:szCs w:val="31"/>
      <w:lang w:eastAsia="en-US"/>
    </w:rPr>
  </w:style>
  <w:style w:type="paragraph" w:styleId="TOC3">
    <w:name w:val="TOC 3"/>
    <w:basedOn w:val="Normal"/>
    <w:next w:val="Normal"/>
    <w:autoRedefine/>
    <w:uiPriority w:val="39"/>
    <w:unhideWhenUsed/>
    <w:qFormat/>
    <w:pPr>
      <w:ind w:left="840" w:leftChars="400"/>
    </w:pPr>
    <w:rPr/>
  </w:style>
  <w:style w:type="paragraph" w:styleId="Date">
    <w:name w:val="Date"/>
    <w:basedOn w:val="Normal"/>
    <w:next w:val="Normal"/>
    <w:link w:val="日期Char"/>
    <w:uiPriority w:val="99"/>
    <w:semiHidden/>
    <w:unhideWhenUsed/>
    <w:qFormat/>
    <w:pPr>
      <w:ind w:left="100" w:leftChars="2500"/>
    </w:pPr>
    <w:rPr/>
  </w:style>
  <w:style w:type="paragraph" w:styleId="BalloonText">
    <w:name w:val="Balloon Text"/>
    <w:basedOn w:val="Normal"/>
    <w:link w:val="批注框文本Char"/>
    <w:uiPriority w:val="99"/>
    <w:semiHidden/>
    <w:unhideWhenUsed/>
    <w:qFormat/>
    <w:rPr>
      <w:sz w:val="18"/>
      <w:szCs w:val="18"/>
    </w:rPr>
  </w:style>
  <w:style w:type="paragraph" w:styleId="Footer">
    <w:name w:val="Footer"/>
    <w:basedOn w:val="Normal"/>
    <w:link w:val="页脚Char"/>
    <w:uiPriority w:val="99"/>
    <w:unhideWhenUsed/>
    <w:qFormat/>
    <w:pPr>
      <w:tabs>
        <w:tab w:val="center" w:pos="4153"/>
        <w:tab w:val="right" w:pos="8306"/>
      </w:tabs>
      <w:snapToGrid w:val="0"/>
      <w:ind w:firstLine="0" w:firstLineChars="0"/>
      <w:jc w:val="left"/>
    </w:pPr>
    <w:rPr>
      <w:rFonts w:ascii="等线" w:eastAsia="等线" w:hAnsi="等线" w:asciiTheme="minorHAnsi" w:eastAsiaTheme="minorEastAsia" w:hAnsiTheme="minorHAnsi" w:cs="Arial" w:cstheme="minorBidi"/>
      <w:sz w:val="18"/>
      <w:szCs w:val="18"/>
    </w:rPr>
  </w:style>
  <w:style w:type="paragraph" w:styleId="Header">
    <w:name w:val="Header"/>
    <w:basedOn w:val="Normal"/>
    <w:link w:val="页眉Char"/>
    <w:uiPriority w:val="99"/>
    <w:unhideWhenUsed/>
    <w:qFormat/>
    <w:pPr>
      <w:pBdr>
        <w:bottom w:val="single" w:sz="6" w:space="1" w:color="auto"/>
      </w:pBdr>
      <w:tabs>
        <w:tab w:val="center" w:pos="4153"/>
        <w:tab w:val="right" w:pos="8306"/>
      </w:tabs>
      <w:snapToGrid w:val="0"/>
      <w:ind w:firstLine="0" w:firstLineChars="0"/>
      <w:jc w:val="center"/>
    </w:pPr>
    <w:rPr>
      <w:rFonts w:ascii="等线" w:eastAsia="等线" w:hAnsi="等线" w:asciiTheme="minorHAnsi" w:eastAsiaTheme="minorEastAsia" w:hAnsiTheme="minorHAnsi" w:cs="Arial" w:cstheme="minorBidi"/>
      <w:sz w:val="18"/>
      <w:szCs w:val="18"/>
    </w:rPr>
  </w:style>
  <w:style w:type="paragraph" w:styleId="TOC1">
    <w:name w:val="TOC 1"/>
    <w:basedOn w:val="Normal"/>
    <w:next w:val="Normal"/>
    <w:autoRedefine/>
    <w:uiPriority w:val="39"/>
    <w:unhideWhenUsed/>
    <w:qFormat/>
    <w:rPr/>
  </w:style>
  <w:style w:type="paragraph" w:styleId="FootnoteText">
    <w:name w:val="Footnote Text"/>
    <w:basedOn w:val="Normal"/>
    <w:link w:val="脚注文本Char"/>
    <w:uiPriority w:val="99"/>
    <w:semiHidden/>
    <w:unhideWhenUsed/>
    <w:qFormat/>
    <w:pPr>
      <w:snapToGrid w:val="0"/>
      <w:jc w:val="left"/>
    </w:pPr>
    <w:rPr>
      <w:sz w:val="18"/>
      <w:szCs w:val="18"/>
    </w:rPr>
  </w:style>
  <w:style w:type="paragraph" w:styleId="TOC2">
    <w:name w:val="TOC 2"/>
    <w:basedOn w:val="Normal"/>
    <w:next w:val="Normal"/>
    <w:autoRedefine/>
    <w:uiPriority w:val="39"/>
    <w:unhideWhenUsed/>
    <w:qFormat/>
    <w:pPr>
      <w:ind w:left="420" w:leftChars="200"/>
    </w:pPr>
    <w:rPr/>
  </w:style>
  <w:style w:type="paragraph" w:styleId="CommentSubject">
    <w:name w:val="Comment Subject"/>
    <w:basedOn w:val="CommentText"/>
    <w:next w:val="CommentText"/>
    <w:link w:val="批注主题Char"/>
    <w:uiPriority w:val="99"/>
    <w:semiHidden/>
    <w:unhideWhenUsed/>
    <w:qFormat/>
    <w:rPr>
      <w:b/>
      <w:bCs/>
    </w:rPr>
  </w:style>
  <w:style w:type="table" w:styleId="TableGrid">
    <w:name w:val="Table Grid"/>
    <w:basedOn w:val="NormalTable"/>
    <w:uiPriority w:val="3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CommentReference">
    <w:name w:val="Comment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character" w:customStyle="1" w:styleId="页眉Char">
    <w:name w:val="页眉 Char"/>
    <w:basedOn w:val="DefaultParagraphFont"/>
    <w:link w:val="Header"/>
    <w:uiPriority w:val="99"/>
    <w:qFormat/>
    <w:rPr>
      <w:sz w:val="18"/>
      <w:szCs w:val="18"/>
    </w:rPr>
  </w:style>
  <w:style w:type="character" w:customStyle="1" w:styleId="页脚Char">
    <w:name w:val="页脚 Char"/>
    <w:basedOn w:val="DefaultParagraphFont"/>
    <w:link w:val="Footer"/>
    <w:uiPriority w:val="99"/>
    <w:qFormat/>
    <w:rPr>
      <w:sz w:val="18"/>
      <w:szCs w:val="18"/>
    </w:rPr>
  </w:style>
  <w:style w:type="character" w:customStyle="1" w:styleId="日期Char">
    <w:name w:val="日期 Char"/>
    <w:basedOn w:val="DefaultParagraphFont"/>
    <w:link w:val="Date"/>
    <w:uiPriority w:val="99"/>
    <w:semiHidden/>
    <w:qFormat/>
    <w:rPr>
      <w:rFonts w:ascii="Calibri" w:eastAsia="仿宋_GB2312" w:hAnsi="Calibri" w:cs="黑体"/>
      <w:sz w:val="28"/>
    </w:rPr>
  </w:style>
  <w:style w:type="character" w:customStyle="1" w:styleId="标题2Char">
    <w:name w:val="标题 2 Char"/>
    <w:basedOn w:val="DefaultParagraphFont"/>
    <w:link w:val="Heading2"/>
    <w:uiPriority w:val="9"/>
    <w:qFormat/>
    <w:rPr>
      <w:rFonts w:ascii="等线 Light" w:eastAsia="等线 Light" w:hAnsi="等线 Light" w:asciiTheme="majorHAnsi" w:eastAsiaTheme="majorEastAsia" w:hAnsiTheme="majorHAnsi" w:cs="Times New Roman" w:cstheme="majorBidi"/>
      <w:b/>
      <w:bCs/>
      <w:sz w:val="32"/>
      <w:szCs w:val="32"/>
    </w:rPr>
  </w:style>
  <w:style w:type="character" w:customStyle="1" w:styleId="脚注文本Char">
    <w:name w:val="脚注文本 Char"/>
    <w:basedOn w:val="DefaultParagraphFont"/>
    <w:link w:val="FootnoteText"/>
    <w:uiPriority w:val="99"/>
    <w:semiHidden/>
    <w:qFormat/>
    <w:rPr>
      <w:rFonts w:ascii="Calibri" w:eastAsia="仿宋_GB2312" w:hAnsi="Calibri" w:cs="黑体"/>
      <w:sz w:val="18"/>
      <w:szCs w:val="18"/>
    </w:rPr>
  </w:style>
  <w:style w:type="paragraph" w:styleId="ListParagraph">
    <w:name w:val="List Paragraph"/>
    <w:basedOn w:val="Normal"/>
    <w:uiPriority w:val="34"/>
    <w:qFormat/>
    <w:pPr>
      <w:ind w:firstLine="420"/>
    </w:pPr>
    <w:rPr/>
  </w:style>
  <w:style w:type="table" w:customStyle="1" w:styleId="网格型1">
    <w:name w:val="网格型1"/>
    <w:basedOn w:val="NormalTable"/>
    <w:uiPriority w:val="3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标题1Char">
    <w:name w:val="标题 1 Char"/>
    <w:basedOn w:val="DefaultParagraphFont"/>
    <w:link w:val="Heading1"/>
    <w:uiPriority w:val="9"/>
    <w:qFormat/>
    <w:rPr>
      <w:rFonts w:ascii="Calibri" w:eastAsia="仿宋_GB2312" w:hAnsi="Calibri" w:cs="黑体"/>
      <w:b/>
      <w:bCs/>
      <w:kern w:val="44"/>
      <w:sz w:val="44"/>
      <w:szCs w:val="44"/>
    </w:rPr>
  </w:style>
  <w:style w:type="paragraph" w:customStyle="1" w:styleId="TOC标题1">
    <w:name w:val="TOC 标题1"/>
    <w:basedOn w:val="Heading1"/>
    <w:next w:val="Normal"/>
    <w:uiPriority w:val="39"/>
    <w:unhideWhenUsed/>
    <w:qFormat/>
    <w:pPr>
      <w:widowControl/>
      <w:spacing w:before="240" w:after="0" w:line="259" w:lineRule="auto"/>
      <w:ind w:firstLine="0" w:firstLineChars="0"/>
      <w:jc w:val="left"/>
      <w:outlineLvl w:val="9"/>
    </w:pPr>
    <w:rPr>
      <w:rFonts w:ascii="等线 Light" w:eastAsia="等线 Light" w:hAnsi="等线 Light" w:asciiTheme="majorHAnsi" w:eastAsiaTheme="majorEastAsia" w:hAnsiTheme="majorHAnsi" w:cs="Times New Roman" w:cstheme="majorBidi"/>
      <w:b w:val="0"/>
      <w:bCs w:val="0"/>
      <w:color w:val="2F5496" w:themeColor="accent1" w:themeShade="BF"/>
      <w:kern w:val="0"/>
      <w:sz w:val="32"/>
      <w:szCs w:val="32"/>
    </w:rPr>
  </w:style>
  <w:style w:type="character" w:customStyle="1" w:styleId="批注文字Char">
    <w:name w:val="批注文字 Char"/>
    <w:basedOn w:val="DefaultParagraphFont"/>
    <w:link w:val="CommentText"/>
    <w:uiPriority w:val="99"/>
    <w:qFormat/>
    <w:rPr>
      <w:rFonts w:ascii="Calibri" w:eastAsia="仿宋_GB2312" w:hAnsi="Calibri" w:cs="黑体"/>
      <w:sz w:val="28"/>
    </w:rPr>
  </w:style>
  <w:style w:type="character" w:customStyle="1" w:styleId="批注主题Char">
    <w:name w:val="批注主题 Char"/>
    <w:basedOn w:val="批注文字Char"/>
    <w:link w:val="CommentSubject"/>
    <w:uiPriority w:val="99"/>
    <w:semiHidden/>
    <w:qFormat/>
    <w:rPr>
      <w:rFonts w:ascii="Calibri" w:eastAsia="仿宋_GB2312" w:hAnsi="Calibri" w:cs="黑体"/>
      <w:b/>
      <w:bCs/>
      <w:sz w:val="28"/>
    </w:rPr>
  </w:style>
  <w:style w:type="character" w:customStyle="1" w:styleId="批注框文本Char">
    <w:name w:val="批注框文本 Char"/>
    <w:basedOn w:val="DefaultParagraphFont"/>
    <w:link w:val="BalloonText"/>
    <w:uiPriority w:val="99"/>
    <w:semiHidden/>
    <w:qFormat/>
    <w:rPr>
      <w:rFonts w:ascii="Calibri" w:eastAsia="仿宋_GB2312" w:hAnsi="Calibri" w:cs="黑体"/>
      <w:sz w:val="18"/>
      <w:szCs w:val="18"/>
    </w:rPr>
  </w:style>
  <w:style w:type="character" w:customStyle="1" w:styleId="标题3Char">
    <w:name w:val="标题 3 Char"/>
    <w:basedOn w:val="DefaultParagraphFont"/>
    <w:link w:val="Heading3"/>
    <w:uiPriority w:val="9"/>
    <w:qFormat/>
    <w:rPr>
      <w:rFonts w:ascii="Calibri" w:eastAsia="仿宋_GB2312" w:hAnsi="Calibri" w:cs="黑体"/>
      <w:b/>
      <w:bCs/>
      <w:sz w:val="32"/>
      <w:szCs w:val="32"/>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theme" Target="theme/theme1.xml"/><Relationship Id="rId15" Type="http://schemas.openxmlformats.org/officeDocument/2006/relationships/styles" Target="styles.xml"/><Relationship Id="rId16" Type="http://schemas.openxmlformats.org/officeDocument/2006/relationships/webSettings" Target="webSetting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 Type="http://schemas.openxmlformats.org/officeDocument/2006/relationships/customXml" Target="../customXml/item2.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Relationship Id="rId7" Type="http://schemas.openxmlformats.org/officeDocument/2006/relationships/font" Target="fonts/font7.odttf"/><Relationship Id="rId8" Type="http://schemas.openxmlformats.org/officeDocument/2006/relationships/font" Target="fonts/font8.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79399B1C5516487AB33A44D28D610C86_13</vt:lpwstr>
  </property>
  <property fmtid="{D5CDD505-2E9C-101B-9397-08002B2CF9AE}" pid="4" name="KSOTemplateDocerSaveRecord">
    <vt:lpwstr>eyJoZGlkIjoiNzBiNWEwMTI5ZjViMjA2MzM1ZTBmODZkOTkwNDNiNzEiLCJ1c2VySWQiOiIyNjI2NzYzNzMifQ==</vt:lpwstr>
  </property>
</Properties>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6B45B5B6-D737-41AB-9F17-79E0DD91B59D}">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35</Pages>
  <Words>3457</Words>
  <Characters>3660</Characters>
  <Application>WPS Office_12.1.0.20784_F1E327BC-269C-435d-A152-05C5408002CA</Application>
  <DocSecurity>0</DocSecurity>
  <Lines>148</Lines>
  <Paragraphs>41</Paragraphs>
  <CharactersWithSpaces>3790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宇</dc:creator>
  <cp:lastModifiedBy>赵亚伟</cp:lastModifiedBy>
  <cp:revision>2</cp:revision>
  <cp:lastPrinted>2025-04-29T09:44:00Z</cp:lastPrinted>
  <dcterms:created xsi:type="dcterms:W3CDTF">2025-05-10T00:30:00Z</dcterms:created>
  <dcterms:modified xsi:type="dcterms:W3CDTF">2025-05-20T07:41:34Z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2052-12.1.0.20784</vt:lpwstr>
  </property>
  <property fmtid="{D5CDD505-2E9C-101B-9397-08002B2CF9AE}" pid="3" name="ICV">
    <vt:lpwstr>79399B1C5516487AB33A44D28D610C86_13</vt:lpwstr>
  </property>
  <property fmtid="{D5CDD505-2E9C-101B-9397-08002B2CF9AE}" pid="4" name="KSOTemplateDocerSaveRecord">
    <vt:lpwstr>eyJoZGlkIjoiNzBiNWEwMTI5ZjViMjA2MzM1ZTBmODZkOTkwNDNiNzEiLCJ1c2VySWQiOiIyNjI2NzYzNzMifQ_x003D__x003D_</vt:lpwstr>
  </property>
</Properties>
</file>