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附件</w:t>
      </w:r>
      <w:r>
        <w:rPr>
          <w:rFonts w:eastAsia="仿宋"/>
          <w:kern w:val="0"/>
          <w:sz w:val="32"/>
          <w:szCs w:val="32"/>
        </w:rPr>
        <w:t xml:space="preserve">2</w:t>
      </w:r>
      <w:r>
        <w:rPr>
          <w:rFonts w:ascii="仿宋" w:eastAsia="仿宋" w:hAnsi="仿宋" w:cs="宋体" w:hint="eastAsia"/>
          <w:kern w:val="0"/>
          <w:sz w:val="32"/>
          <w:szCs w:val="32"/>
        </w:rPr>
        <w:t xml:space="preserve">：</w:t>
      </w: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60" w:lineRule="exact"/>
        <w:jc w:val="center"/>
        <w:rPr>
          <w:rFonts w:ascii="方正小标宋_GBK" w:eastAsia="方正小标宋_GBK" w:hAnsi="华文中宋" w:cs="宋体"/>
          <w:b/>
          <w:kern w:val="0"/>
          <w:sz w:val="52"/>
          <w:szCs w:val="52"/>
        </w:rPr>
      </w:pPr>
      <w:r>
        <w:rPr>
          <w:rFonts w:ascii="方正小标宋_GBK" w:eastAsia="方正小标宋_GBK" w:hAnsi="华文中宋" w:cs="宋体" w:hint="eastAsia"/>
          <w:b/>
          <w:kern w:val="0"/>
          <w:sz w:val="52"/>
          <w:szCs w:val="52"/>
        </w:rPr>
        <w:t xml:space="preserve">项目支出绩效自评报告</w:t>
      </w:r>
    </w:p>
    <w:p>
      <w:pPr>
        <w:spacing w:line="540" w:lineRule="exact"/>
        <w:jc w:val="center"/>
        <w:rPr>
          <w:rFonts w:ascii="华文中宋" w:eastAsia="华文中宋" w:hAnsi="华文中宋" w:cs="宋体"/>
          <w:b/>
          <w:kern w:val="0"/>
          <w:sz w:val="52"/>
          <w:szCs w:val="52"/>
        </w:rPr>
      </w:pPr>
    </w:p>
    <w:p>
      <w:pPr>
        <w:spacing w:line="540" w:lineRule="exact"/>
        <w:jc w:val="center"/>
        <w:rPr>
          <w:rFonts w:eastAsia="仿宋_GB2312" w:hAnsi="宋体" w:cs="宋体"/>
          <w:kern w:val="0"/>
          <w:sz w:val="36"/>
          <w:szCs w:val="36"/>
        </w:rPr>
      </w:pPr>
      <w:r>
        <w:rPr>
          <w:rFonts w:eastAsia="仿宋_GB2312" w:hAnsi="宋体" w:cs="宋体" w:hint="eastAsia"/>
          <w:kern w:val="0"/>
          <w:sz w:val="36"/>
          <w:szCs w:val="36"/>
        </w:rPr>
        <w:t xml:space="preserve">（   </w:t>
      </w:r>
      <w:r>
        <w:rPr>
          <w:rStyle w:val="Strong"/>
          <w:rFonts w:eastAsia="楷体"/>
          <w:spacing w:val="-4"/>
          <w:sz w:val="32"/>
          <w:szCs w:val="32"/>
        </w:rPr>
        <w:t xml:space="preserve">2024</w:t>
      </w:r>
      <w:r>
        <w:rPr>
          <w:rFonts w:eastAsia="仿宋_GB2312" w:hAnsi="宋体" w:cs="宋体" w:hint="eastAsia"/>
          <w:kern w:val="0"/>
          <w:sz w:val="36"/>
          <w:szCs w:val="36"/>
        </w:rPr>
        <w:t xml:space="preserve">  年度）</w:t>
      </w: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rPr>
          <w:rFonts w:eastAsia="仿宋_GB2312" w:hAnsi="宋体" w:cs="宋体"/>
          <w:kern w:val="0"/>
          <w:sz w:val="30"/>
          <w:szCs w:val="30"/>
        </w:rPr>
      </w:pPr>
    </w:p>
    <w:p>
      <w:pPr>
        <w:spacing w:line="700" w:lineRule="exact"/>
        <w:jc w:val="left"/>
        <w:rPr>
          <w:rFonts w:eastAsia="仿宋_GB2312" w:hAnsi="宋体" w:cs="宋体"/>
          <w:kern w:val="0"/>
          <w:sz w:val="36"/>
          <w:szCs w:val="36"/>
        </w:rPr>
      </w:pPr>
      <w:r>
        <w:rPr>
          <w:rFonts w:eastAsia="仿宋_GB2312" w:hAnsi="宋体" w:cs="宋体" w:hint="eastAsia"/>
          <w:kern w:val="0"/>
          <w:sz w:val="36"/>
          <w:szCs w:val="36"/>
        </w:rPr>
        <w:t xml:space="preserve">     </w:t>
      </w:r>
    </w:p>
    <w:p>
      <w:pPr>
        <w:spacing w:line="700" w:lineRule="exact"/>
        <w:ind w:firstLine="900" w:firstLineChars="250"/>
        <w:jc w:val="left"/>
        <w:rPr>
          <w:rFonts w:eastAsia="仿宋_GB2312" w:hAnsi="宋体" w:cs="宋体"/>
          <w:kern w:val="0"/>
          <w:sz w:val="36"/>
          <w:szCs w:val="36"/>
        </w:rPr>
      </w:pPr>
      <w:r>
        <w:rPr>
          <w:rFonts w:eastAsia="仿宋_GB2312" w:hAnsi="宋体" w:cs="宋体" w:hint="eastAsia"/>
          <w:kern w:val="0"/>
          <w:sz w:val="36"/>
          <w:szCs w:val="36"/>
        </w:rPr>
        <w:t xml:space="preserve">项目名称：</w:t>
      </w:r>
      <w:r>
        <w:rPr>
          <w:rStyle w:val="Strong"/>
          <w:rFonts w:ascii="楷体" w:eastAsia="楷体" w:hAnsi="楷体" w:hint="eastAsia"/>
          <w:spacing w:val="-4"/>
          <w:sz w:val="32"/>
          <w:szCs w:val="32"/>
        </w:rPr>
        <w:t xml:space="preserve">关于拨付市外办赴白俄罗斯相关经费的通知</w:t>
      </w:r>
    </w:p>
    <w:p>
      <w:pPr>
        <w:spacing w:line="540" w:lineRule="exact"/>
        <w:ind w:firstLine="567"/>
        <w:rPr>
          <w:rFonts w:ascii="楷体" w:eastAsia="楷体" w:hAnsi="楷体"/>
          <w:b/>
          <w:bCs/>
          <w:spacing w:val="-4"/>
          <w:sz w:val="32"/>
          <w:szCs w:val="32"/>
        </w:rPr>
      </w:pPr>
      <w:r>
        <w:rPr>
          <w:rFonts w:eastAsia="仿宋_GB2312" w:hAnsi="宋体" w:cs="宋体" w:hint="eastAsia"/>
          <w:kern w:val="0"/>
          <w:sz w:val="36"/>
          <w:szCs w:val="36"/>
        </w:rPr>
        <w:t xml:space="preserve">  实施单位（公章）：</w:t>
      </w:r>
      <w:r>
        <w:rPr>
          <w:rStyle w:val="Strong"/>
          <w:rFonts w:ascii="楷体" w:eastAsia="楷体" w:hAnsi="楷体" w:hint="eastAsia"/>
          <w:spacing w:val="-4"/>
          <w:sz w:val="28"/>
          <w:szCs w:val="28"/>
        </w:rPr>
        <w:t xml:space="preserve">乌鲁木齐市人民政府外事办公室</w:t>
      </w:r>
    </w:p>
    <w:p>
      <w:pPr>
        <w:spacing w:line="540" w:lineRule="exact"/>
        <w:ind w:firstLine="900" w:firstLineChars="250"/>
        <w:rPr>
          <w:rFonts w:ascii="楷体" w:eastAsia="楷体" w:hAnsi="楷体"/>
          <w:b/>
          <w:bCs/>
          <w:spacing w:val="-4"/>
          <w:sz w:val="28"/>
          <w:szCs w:val="28"/>
        </w:rPr>
      </w:pPr>
      <w:r>
        <w:rPr>
          <w:rFonts w:eastAsia="仿宋_GB2312" w:hAnsi="宋体" w:cs="宋体" w:hint="eastAsia"/>
          <w:kern w:val="0"/>
          <w:sz w:val="36"/>
          <w:szCs w:val="36"/>
        </w:rPr>
        <w:t xml:space="preserve">主管部门（公章）：</w:t>
      </w:r>
      <w:r>
        <w:rPr>
          <w:rStyle w:val="Strong"/>
          <w:rFonts w:ascii="楷体" w:eastAsia="楷体" w:hAnsi="楷体" w:hint="eastAsia"/>
          <w:spacing w:val="-4"/>
          <w:sz w:val="28"/>
          <w:szCs w:val="28"/>
        </w:rPr>
        <w:t xml:space="preserve">乌鲁木齐市人民政府外事办公室</w:t>
      </w:r>
    </w:p>
    <w:p>
      <w:pPr>
        <w:spacing w:line="540" w:lineRule="exact"/>
        <w:ind w:firstLine="900" w:firstLineChars="250"/>
        <w:rPr>
          <w:rFonts w:ascii="楷体" w:eastAsia="楷体" w:hAnsi="楷体"/>
          <w:b/>
          <w:bCs/>
          <w:spacing w:val="-4"/>
          <w:sz w:val="32"/>
          <w:szCs w:val="32"/>
        </w:rPr>
      </w:pPr>
      <w:r>
        <w:rPr>
          <w:rFonts w:eastAsia="仿宋_GB2312" w:hAnsi="宋体" w:cs="宋体" w:hint="eastAsia"/>
          <w:kern w:val="0"/>
          <w:sz w:val="36"/>
          <w:szCs w:val="36"/>
        </w:rPr>
        <w:t xml:space="preserve">项目负责人（签章）：</w:t>
      </w:r>
      <w:r>
        <w:rPr>
          <w:rStyle w:val="Strong"/>
          <w:rFonts w:ascii="楷体" w:eastAsia="楷体" w:hAnsi="楷体" w:hint="eastAsia"/>
          <w:spacing w:val="-4"/>
          <w:sz w:val="32"/>
          <w:szCs w:val="32"/>
        </w:rPr>
        <w:t xml:space="preserve">王霞</w:t>
      </w:r>
    </w:p>
    <w:p>
      <w:pPr>
        <w:spacing w:line="540" w:lineRule="exact"/>
        <w:ind w:left="273" w:firstLine="567"/>
        <w:rPr>
          <w:rStyle w:val="Strong"/>
          <w:rFonts w:ascii="楷体" w:eastAsia="楷体" w:hAnsi="楷体"/>
          <w:spacing w:val="-4"/>
          <w:sz w:val="32"/>
          <w:szCs w:val="32"/>
        </w:rPr>
      </w:pPr>
      <w:r>
        <w:rPr>
          <w:rFonts w:eastAsia="仿宋_GB2312" w:hAnsi="宋体" w:cs="宋体" w:hint="eastAsia"/>
          <w:kern w:val="0"/>
          <w:sz w:val="36"/>
          <w:szCs w:val="36"/>
        </w:rPr>
        <w:t xml:space="preserve">填报时间：</w:t>
      </w:r>
      <w:r>
        <w:rPr>
          <w:rStyle w:val="Strong"/>
          <w:rFonts w:eastAsia="楷体"/>
          <w:spacing w:val="-4"/>
          <w:sz w:val="32"/>
          <w:szCs w:val="32"/>
        </w:rPr>
        <w:t xml:space="preserve">2025年05月12日</w:t>
      </w:r>
    </w:p>
    <w:p>
      <w:pPr>
        <w:spacing w:line="700" w:lineRule="exact"/>
        <w:ind w:firstLine="708" w:firstLineChars="236"/>
        <w:jc w:val="left"/>
        <w:rPr>
          <w:rFonts w:eastAsia="仿宋_GB2312" w:hAnsi="宋体" w:cs="宋体"/>
          <w:kern w:val="0"/>
          <w:sz w:val="30"/>
          <w:szCs w:val="30"/>
        </w:rPr>
      </w:pPr>
    </w:p>
    <w:p>
      <w:pPr>
        <w:spacing w:line="540" w:lineRule="exact"/>
        <w:rPr>
          <w:rStyle w:val="Strong"/>
          <w:rFonts w:ascii="黑体" w:eastAsia="黑体" w:hAnsi="黑体"/>
          <w:b w:val="0"/>
          <w:spacing w:val="-4"/>
          <w:sz w:val="32"/>
          <w:szCs w:val="32"/>
        </w:rPr>
      </w:pP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一、基本情况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（一）项目概况</w:t>
      </w:r>
    </w:p>
    <w:p>
      <w:pPr>
        <w:spacing w:line="540" w:lineRule="exact"/>
        <w:ind w:firstLine="640" w:firstLineChars="200"/>
        <w:rPr>
          <w:rStyle w:val="Strong"/>
          <w:rFonts w:eastAsia="楷体"/>
          <w:b w:val="0"/>
          <w:bCs w:val="0"/>
          <w:spacing w:val="-4"/>
          <w:sz w:val="32"/>
          <w:szCs w:val="32"/>
        </w:rPr>
      </w:pPr>
      <w:r>
        <w:rPr>
          <w:rStyle w:val="Strong"/>
          <w:rFonts w:eastAsia="楷体"/>
          <w:b w:val="0"/>
          <w:bCs w:val="0"/>
          <w:spacing w:val="-4"/>
          <w:sz w:val="32"/>
          <w:szCs w:val="32"/>
        </w:rPr>
        <w:t xml:space="preserve">1．项目背景、主要内容及实施情况</w:t>
      </w:r>
      <w:r>
        <w:rPr>
          <w:rFonts w:eastAsia="楷体"/>
          <w:b w:val="0"/>
          <w:bCs w:val="0"/>
          <w:spacing w:val="-4"/>
          <w:sz w:val="32"/>
          <w:szCs w:val="32"/>
        </w:rPr>
        <w:br/>
      </w:r>
      <w:r>
        <w:rPr>
          <w:rStyle w:val="Strong"/>
          <w:rFonts w:eastAsia="楷体"/>
          <w:b w:val="0"/>
          <w:bCs w:val="0"/>
          <w:spacing w:val="-4"/>
          <w:sz w:val="32"/>
          <w:szCs w:val="32"/>
        </w:rPr>
        <w:t xml:space="preserve">该项目实施背景：依据乌政外【2024】58号《关于我市组团出访白俄罗斯戈梅利市开展商务、文旅考察并商谈签署友成意向书活动的请示》，为配合国家总体外交，在中白全天候全面战略伙伴关系框架下进一步加强地方层面各领域交流，白俄罗斯邀请我市政府代表团前去访问，并商谈签署友好城市意向书相关事宜。</w:t>
      </w:r>
      <w:r>
        <w:rPr>
          <w:rFonts w:eastAsia="楷体"/>
          <w:b w:val="0"/>
          <w:bCs w:val="0"/>
          <w:spacing w:val="-4"/>
          <w:sz w:val="32"/>
          <w:szCs w:val="32"/>
        </w:rPr>
        <w:br/>
      </w:r>
      <w:r>
        <w:rPr>
          <w:rStyle w:val="Strong"/>
          <w:rFonts w:eastAsia="楷体"/>
          <w:b w:val="0"/>
          <w:bCs w:val="0"/>
          <w:spacing w:val="-4"/>
          <w:sz w:val="32"/>
          <w:szCs w:val="32"/>
        </w:rPr>
        <w:t xml:space="preserve">项目2024年的主要实施内容：①为开启城市与实体经济层面互利关系的新局面，创造有利经济发展和社会生活各个领域的条件奠定基础，赴白俄罗斯与戈梅利市商谈签署友城关系意向书事宜;②顺访白俄罗斯首都明斯克市，联合商务、文旅部门与白方经济部、文化部等机构开展专题对接，深化多领域务实合作。</w:t>
      </w:r>
      <w:r>
        <w:rPr>
          <w:rFonts w:eastAsia="楷体"/>
          <w:b w:val="0"/>
          <w:bCs w:val="0"/>
          <w:spacing w:val="-4"/>
          <w:sz w:val="32"/>
          <w:szCs w:val="32"/>
        </w:rPr>
        <w:br/>
      </w:r>
      <w:r>
        <w:rPr>
          <w:rStyle w:val="Strong"/>
          <w:rFonts w:eastAsia="楷体"/>
          <w:b w:val="0"/>
          <w:bCs w:val="0"/>
          <w:spacing w:val="-4"/>
          <w:sz w:val="32"/>
          <w:szCs w:val="32"/>
        </w:rPr>
        <w:t xml:space="preserve">实际完成情况。为：①顺利与戈梅利市签署友城关系意向书，进一步拓展了我市友城朋友圈，推动共建“一带一路”倡议走深走实;②顺访明斯克市，与白方主管经济、文化、旅游的官员会面，开展商务、文旅考察，参访白方工业园区和相关企业。</w:t>
      </w:r>
      <w:r>
        <w:rPr>
          <w:rFonts w:eastAsia="楷体"/>
          <w:b w:val="0"/>
          <w:bCs w:val="0"/>
          <w:spacing w:val="-4"/>
          <w:sz w:val="32"/>
          <w:szCs w:val="32"/>
        </w:rPr>
        <w:br/>
      </w:r>
      <w:r>
        <w:rPr>
          <w:rStyle w:val="Strong"/>
          <w:rFonts w:eastAsia="楷体"/>
          <w:b w:val="0"/>
          <w:bCs w:val="0"/>
          <w:spacing w:val="-4"/>
          <w:sz w:val="32"/>
          <w:szCs w:val="32"/>
        </w:rPr>
        <w:t xml:space="preserve">2.资金投入和使用情况</w:t>
      </w:r>
      <w:r>
        <w:rPr>
          <w:rFonts w:eastAsia="楷体"/>
          <w:b w:val="0"/>
          <w:bCs w:val="0"/>
          <w:spacing w:val="-4"/>
          <w:sz w:val="32"/>
          <w:szCs w:val="32"/>
        </w:rPr>
        <w:br/>
      </w:r>
      <w:r>
        <w:rPr>
          <w:rStyle w:val="Strong"/>
          <w:rFonts w:eastAsia="楷体"/>
          <w:b w:val="0"/>
          <w:bCs w:val="0"/>
          <w:spacing w:val="-4"/>
          <w:sz w:val="32"/>
          <w:szCs w:val="32"/>
        </w:rPr>
        <w:t xml:space="preserve">该项目资金投入情况：经乌财行【2024】200号《关于下达市外办赴白俄罗斯出国境经费的通知》文件批准，项目系2024年本级资金，共安排预算12.08万元，于2024年年中追加预算批复项目。实际到位资金12.08万元，年中无调整情况。</w:t>
      </w:r>
      <w:r>
        <w:rPr>
          <w:rFonts w:eastAsia="楷体"/>
          <w:b w:val="0"/>
          <w:bCs w:val="0"/>
          <w:spacing w:val="-4"/>
          <w:sz w:val="32"/>
          <w:szCs w:val="32"/>
        </w:rPr>
        <w:br/>
      </w:r>
      <w:r>
        <w:rPr>
          <w:rStyle w:val="Strong"/>
          <w:rFonts w:eastAsia="楷体"/>
          <w:b w:val="0"/>
          <w:bCs w:val="0"/>
          <w:spacing w:val="-4"/>
          <w:sz w:val="32"/>
          <w:szCs w:val="32"/>
        </w:rPr>
        <w:t xml:space="preserve">该项目资金使用情况：该项目总预算12.08万元，资金主要用于购买机票10.82万元、支付食宿费0.39万元、公杂费及城市间交通费0.84万元。该项项目资金执行12.05万元，执行率为99%。</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（二）项目绩效目标</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以准确、清晰地反映财政资金在使用期所能达到的预期产出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该项目为当年一次性项目。</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总体绩效目标：在中白全天候全面战略伙伴关系框架下进一步加强地方层面各领域交流，与戈梅利市签署友城关系意向书并于白方经济、文化等部门官员会面。此次出访，顺利完成我市首次对白的城市交流活动，夯实了两地合作基础。</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该项目阶段性目标为：①顺利与戈梅利市签署友城关系意向书;②顺访明斯克市，与白方主管经济、文化、旅游的官员会面，开展商务、文旅考察，参访白方工业园区和相关企业。</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二、绩效评价工作开展情况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（一）绩效评价目的、对象和范围</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1.绩效评价完整性</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构建了一套较为完善的绩效评价指标体系，在项目目标方面，针对出访访问城市数量，设置了出访天数、出访城市数量等数量指标，直观反映出访时间、地点；对于确保经费合理合规，通过机票费用、食宿费用、城市间交通费等指标，精准衡量出访经费使用情况；在履职尽责方面，利用翻译人员翻译失误率指标，有效评估出访过程中我办翻译人员工作的开展情况；在落实出访效果方面，设置加强与白方地方层面各领域交流指标，有效跟踪出访时效。在项目范围和要求上，绩效评价指标体系从出访目的、出访过程、经费使用、社会效益等多个维度进行设计。通过这些指标的设置，能够完整、全面地体现项目的目标、范围和要求，为准确评价项目绩效奠定了坚实基础。</w:t>
      </w:r>
      <w:r>
        <w:rPr>
          <w:rFonts w:eastAsia="楷体" w:hint="eastAsia"/>
          <w:b w:val="0"/>
          <w:bCs w:val="0"/>
          <w:spacing w:val="-4"/>
          <w:sz w:val="32"/>
          <w:szCs w:val="32"/>
        </w:rPr>
        <w:br/>
      </w:r>
      <w:r>
        <w:rPr>
          <w:rStyle w:val="Strong"/>
          <w:rFonts w:eastAsia="楷体" w:hint="eastAsia"/>
          <w:b w:val="0"/>
          <w:bCs w:val="0"/>
          <w:spacing w:val="-4"/>
          <w:sz w:val="32"/>
          <w:szCs w:val="32"/>
        </w:rPr>
        <w:t xml:space="preserve">从项目计划和执行过程来看，制定了详细的出访计划，明确了出访时间、出访任务。在实际执行过程中，出访人员严格按照计划推进工作，确保了项目整体按计划有序推进。在出访时间上，按照计划完成按时返回，符合出访规定；经费使用过程中，完全按照计划、标准执行，有效保障了财政经费合理合法合规使用；出访工作也取得显著成效，开启首次访问白方活动，顺利与戈梅利市签署友城意向书，为未来的合作奠定坚实基础。整体来看，项目进展顺利，各项任务均已完成，达到了预期目标。</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评价数据来自本次活动市委市政府领导批示、出访方案、支付发票等资料。通过建立严格的审核机制，对出访费用严格审核，有效保障了评价数据的准确性和完整性，为绩效评价工作提供了可靠的数据支持。</w:t>
      </w:r>
      <w:r>
        <w:rPr>
          <w:rFonts w:eastAsia="楷体" w:hint="eastAsia"/>
          <w:b w:val="0"/>
          <w:bCs w:val="0"/>
          <w:spacing w:val="-4"/>
          <w:sz w:val="32"/>
          <w:szCs w:val="32"/>
        </w:rPr>
        <w:br/>
      </w:r>
      <w:r>
        <w:rPr>
          <w:rStyle w:val="Strong"/>
          <w:rFonts w:eastAsia="楷体" w:hint="eastAsia"/>
          <w:b w:val="0"/>
          <w:bCs w:val="0"/>
          <w:spacing w:val="-4"/>
          <w:sz w:val="32"/>
          <w:szCs w:val="32"/>
        </w:rPr>
        <w:t xml:space="preserve">2.评价目的</w:t>
      </w:r>
      <w:r>
        <w:rPr>
          <w:rFonts w:eastAsia="楷体" w:hint="eastAsia"/>
          <w:b w:val="0"/>
          <w:bCs w:val="0"/>
          <w:spacing w:val="-4"/>
          <w:sz w:val="32"/>
          <w:szCs w:val="32"/>
        </w:rPr>
        <w:br/>
      </w:r>
      <w:r>
        <w:rPr>
          <w:rStyle w:val="Strong"/>
          <w:rFonts w:eastAsia="楷体" w:hint="eastAsia"/>
          <w:b w:val="0"/>
          <w:bCs w:val="0"/>
          <w:spacing w:val="-4"/>
          <w:sz w:val="32"/>
          <w:szCs w:val="32"/>
        </w:rPr>
        <w:t xml:space="preserve">本项工作旨在落实《中共中央 国务院关于全面实施预算绩效管理的意见》（中发〔2018〕34号）文件精神，全面推进预算绩效管理工作，落实预算执行及绩效管理主体责任。具体而言包括以下两点：</w:t>
      </w:r>
      <w:r>
        <w:rPr>
          <w:rFonts w:eastAsia="楷体" w:hint="eastAsia"/>
          <w:b w:val="0"/>
          <w:bCs w:val="0"/>
          <w:spacing w:val="-4"/>
          <w:sz w:val="32"/>
          <w:szCs w:val="32"/>
        </w:rPr>
        <w:br/>
      </w:r>
      <w:r>
        <w:rPr>
          <w:rStyle w:val="Strong"/>
          <w:rFonts w:eastAsia="楷体" w:hint="eastAsia"/>
          <w:b w:val="0"/>
          <w:bCs w:val="0"/>
          <w:spacing w:val="-4"/>
          <w:sz w:val="32"/>
          <w:szCs w:val="32"/>
        </w:rPr>
        <w:t xml:space="preserve">（1）通过对项目设立的背景、意义、项目内容、项目现状及绩效目标、资金投入、资金管理、组织实施、产出指标、成本指标和效益指标等进行深入调研和分析，进一步了解关于拨付市外办赴白俄罗斯相关经费的通知实施情况，并考察项目实施过程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（2）通过评价，客观公正反映项目立项科学性、项目管理规范性、项目实施有效性和项目效果，总结项目实施的经验，发现项目实施过程中存在的问题，提高财政资金使用效益。</w:t>
      </w:r>
      <w:r>
        <w:rPr>
          <w:rFonts w:eastAsia="楷体" w:hint="eastAsia"/>
          <w:b w:val="0"/>
          <w:bCs w:val="0"/>
          <w:spacing w:val="-4"/>
          <w:sz w:val="32"/>
          <w:szCs w:val="32"/>
        </w:rPr>
        <w:br/>
      </w:r>
      <w:r>
        <w:rPr>
          <w:rStyle w:val="Strong"/>
          <w:rFonts w:eastAsia="楷体" w:hint="eastAsia"/>
          <w:b w:val="0"/>
          <w:bCs w:val="0"/>
          <w:spacing w:val="-4"/>
          <w:sz w:val="32"/>
          <w:szCs w:val="32"/>
        </w:rPr>
        <w:t xml:space="preserve">3.评价对象</w:t>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（1）绩效评价的对象：关于拨付市外办赴白俄罗斯相关经费的通知</w:t>
      </w:r>
      <w:r>
        <w:rPr>
          <w:rFonts w:eastAsia="楷体" w:hint="eastAsia"/>
          <w:b w:val="0"/>
          <w:bCs w:val="0"/>
          <w:spacing w:val="-4"/>
          <w:sz w:val="32"/>
          <w:szCs w:val="32"/>
        </w:rPr>
        <w:br/>
      </w:r>
      <w:r>
        <w:rPr>
          <w:rStyle w:val="Strong"/>
          <w:rFonts w:eastAsia="楷体" w:hint="eastAsia"/>
          <w:b w:val="0"/>
          <w:bCs w:val="0"/>
          <w:spacing w:val="-4"/>
          <w:sz w:val="32"/>
          <w:szCs w:val="32"/>
        </w:rPr>
        <w:t xml:space="preserve">4.绩效评价范围</w:t>
      </w:r>
      <w:r>
        <w:rPr>
          <w:rFonts w:eastAsia="楷体" w:hint="eastAsia"/>
          <w:b w:val="0"/>
          <w:bCs w:val="0"/>
          <w:spacing w:val="-4"/>
          <w:sz w:val="32"/>
          <w:szCs w:val="32"/>
        </w:rPr>
        <w:br/>
      </w:r>
      <w:r>
        <w:rPr>
          <w:rStyle w:val="Strong"/>
          <w:rFonts w:eastAsia="楷体" w:hint="eastAsia"/>
          <w:b w:val="0"/>
          <w:bCs w:val="0"/>
          <w:spacing w:val="-4"/>
          <w:sz w:val="32"/>
          <w:szCs w:val="32"/>
        </w:rPr>
        <w:t xml:space="preserve">1.时间范围：2024年1月1日至2024年12月31日。</w:t>
      </w:r>
      <w:r>
        <w:rPr>
          <w:rFonts w:eastAsia="楷体" w:hint="eastAsia"/>
          <w:b w:val="0"/>
          <w:bCs w:val="0"/>
          <w:spacing w:val="-4"/>
          <w:sz w:val="32"/>
          <w:szCs w:val="32"/>
        </w:rPr>
        <w:br/>
      </w:r>
      <w:r>
        <w:rPr>
          <w:rStyle w:val="Strong"/>
          <w:rFonts w:eastAsia="楷体" w:hint="eastAsia"/>
          <w:b w:val="0"/>
          <w:bCs w:val="0"/>
          <w:spacing w:val="-4"/>
          <w:sz w:val="32"/>
          <w:szCs w:val="32"/>
        </w:rPr>
        <w:t xml:space="preserve">2.项目范围：关于拨付市外办赴白俄罗斯相关经费的通知用于保障我市市政府代表团出访白俄罗斯，共计花费12.05万元用于支付出访机票、食宿及公杂等费用。该部分资金已全部拨付到位。该项目已于2024年底进行项目绩效监控及评价。此次活动配合国家总体外交，在中白全天候全面战略伙伴关系框架下进一步加强地方层面各领域交流，完成了对白的首次访问，并在活动期间与戈梅利市缔结友好城市关系意向。通过该项目，我办在严格执行外事活动经费使用各项规定，制定外事活动经费管理办法，加强项目管理规范性等方面积累经验，同时发现项目执行人和财务人员沟通不足，项目绩效指标设置受到影响等问题，针对发现的问题我办将于日后加以改正。对2024年关于拨付市外办赴白俄罗斯相关经费的通知进行客观评价，最终评分结果为：总分为93.95分，绩效评级为“优”。</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（二）绩效评价原则、评价指标体系、评价方法、评价标准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1.评价原则</w:t>
      </w:r>
      <w:r>
        <w:rPr>
          <w:rFonts w:eastAsia="楷体" w:hint="eastAsia"/>
          <w:b w:val="0"/>
          <w:bCs w:val="0"/>
          <w:spacing w:val="-4"/>
          <w:sz w:val="32"/>
          <w:szCs w:val="32"/>
        </w:rPr>
        <w:br/>
      </w:r>
      <w:r>
        <w:rPr>
          <w:rStyle w:val="Strong"/>
          <w:rFonts w:eastAsia="楷体" w:hint="eastAsia"/>
          <w:b w:val="0"/>
          <w:bCs w:val="0"/>
          <w:spacing w:val="-4"/>
          <w:sz w:val="32"/>
          <w:szCs w:val="32"/>
        </w:rPr>
        <w:t xml:space="preserve">（一）科学公正。绩效评价应当运用科学合理的方法，按照规范的程序，对项目绩效进行客观、公正的反映。</w:t>
      </w:r>
      <w:r>
        <w:rPr>
          <w:rFonts w:eastAsia="楷体" w:hint="eastAsia"/>
          <w:b w:val="0"/>
          <w:bCs w:val="0"/>
          <w:spacing w:val="-4"/>
          <w:sz w:val="32"/>
          <w:szCs w:val="32"/>
        </w:rPr>
        <w:br/>
      </w:r>
      <w:r>
        <w:rPr>
          <w:rStyle w:val="Strong"/>
          <w:rFonts w:eastAsia="楷体" w:hint="eastAsia"/>
          <w:b w:val="0"/>
          <w:bCs w:val="0"/>
          <w:spacing w:val="-4"/>
          <w:sz w:val="32"/>
          <w:szCs w:val="32"/>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eastAsia="楷体" w:hint="eastAsia"/>
          <w:b w:val="0"/>
          <w:bCs w:val="0"/>
          <w:spacing w:val="-4"/>
          <w:sz w:val="32"/>
          <w:szCs w:val="32"/>
        </w:rPr>
        <w:br/>
      </w:r>
      <w:r>
        <w:rPr>
          <w:rStyle w:val="Strong"/>
          <w:rFonts w:eastAsia="楷体" w:hint="eastAsia"/>
          <w:b w:val="0"/>
          <w:bCs w:val="0"/>
          <w:spacing w:val="-4"/>
          <w:sz w:val="32"/>
          <w:szCs w:val="32"/>
        </w:rPr>
        <w:t xml:space="preserve">（三）激励约束。绩效评价结果应与预算安排、政策调整、改进管理实质性挂钩，体现奖优罚劣和激励相容导向，有效要安排、低效要压减、无效要问责。</w:t>
      </w:r>
      <w:r>
        <w:rPr>
          <w:rFonts w:eastAsia="楷体" w:hint="eastAsia"/>
          <w:b w:val="0"/>
          <w:bCs w:val="0"/>
          <w:spacing w:val="-4"/>
          <w:sz w:val="32"/>
          <w:szCs w:val="32"/>
        </w:rPr>
        <w:br/>
      </w:r>
      <w:r>
        <w:rPr>
          <w:rStyle w:val="Strong"/>
          <w:rFonts w:eastAsia="楷体" w:hint="eastAsia"/>
          <w:b w:val="0"/>
          <w:bCs w:val="0"/>
          <w:spacing w:val="-4"/>
          <w:sz w:val="32"/>
          <w:szCs w:val="32"/>
        </w:rPr>
        <w:t xml:space="preserve">（四）公开透明。绩效评价结果应依法依规公开，并自觉接受社会监督。</w:t>
      </w:r>
      <w:r>
        <w:rPr>
          <w:rFonts w:eastAsia="楷体" w:hint="eastAsia"/>
          <w:b w:val="0"/>
          <w:bCs w:val="0"/>
          <w:spacing w:val="-4"/>
          <w:sz w:val="32"/>
          <w:szCs w:val="32"/>
        </w:rPr>
        <w:br/>
      </w:r>
      <w:r>
        <w:rPr>
          <w:rStyle w:val="Strong"/>
          <w:rFonts w:eastAsia="楷体" w:hint="eastAsia"/>
          <w:b w:val="0"/>
          <w:bCs w:val="0"/>
          <w:spacing w:val="-4"/>
          <w:sz w:val="32"/>
          <w:szCs w:val="32"/>
        </w:rPr>
        <w:t xml:space="preserve">2.评价指标体系</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绩效评价指标体系作为衡量绩效目标实现程度的考核工具，一般遵循以下原则：</w:t>
      </w:r>
      <w:r>
        <w:rPr>
          <w:rFonts w:eastAsia="楷体" w:hint="eastAsia"/>
          <w:b w:val="0"/>
          <w:bCs w:val="0"/>
          <w:spacing w:val="-4"/>
          <w:sz w:val="32"/>
          <w:szCs w:val="32"/>
        </w:rPr>
        <w:br/>
      </w:r>
      <w:r>
        <w:rPr>
          <w:rStyle w:val="Strong"/>
          <w:rFonts w:eastAsia="楷体" w:hint="eastAsia"/>
          <w:b w:val="0"/>
          <w:bCs w:val="0"/>
          <w:spacing w:val="-4"/>
          <w:sz w:val="32"/>
          <w:szCs w:val="32"/>
        </w:rPr>
        <w:t xml:space="preserve">（1）相关性原则：绩效评价指标应当与绩效目标有直接的联系，能够恰当反映目标的实现程度。</w:t>
      </w:r>
      <w:r>
        <w:rPr>
          <w:rFonts w:eastAsia="楷体" w:hint="eastAsia"/>
          <w:b w:val="0"/>
          <w:bCs w:val="0"/>
          <w:spacing w:val="-4"/>
          <w:sz w:val="32"/>
          <w:szCs w:val="32"/>
        </w:rPr>
        <w:br/>
      </w:r>
      <w:r>
        <w:rPr>
          <w:rStyle w:val="Strong"/>
          <w:rFonts w:eastAsia="楷体" w:hint="eastAsia"/>
          <w:b w:val="0"/>
          <w:bCs w:val="0"/>
          <w:spacing w:val="-4"/>
          <w:sz w:val="32"/>
          <w:szCs w:val="32"/>
        </w:rPr>
        <w:t xml:space="preserve">（2）重要性原则：应当优先使用最具评价对象代表性、最能反映评价要求的核心指标。</w:t>
      </w:r>
      <w:r>
        <w:rPr>
          <w:rFonts w:eastAsia="楷体" w:hint="eastAsia"/>
          <w:b w:val="0"/>
          <w:bCs w:val="0"/>
          <w:spacing w:val="-4"/>
          <w:sz w:val="32"/>
          <w:szCs w:val="32"/>
        </w:rPr>
        <w:br/>
      </w:r>
      <w:r>
        <w:rPr>
          <w:rStyle w:val="Strong"/>
          <w:rFonts w:eastAsia="楷体" w:hint="eastAsia"/>
          <w:b w:val="0"/>
          <w:bCs w:val="0"/>
          <w:spacing w:val="-4"/>
          <w:sz w:val="32"/>
          <w:szCs w:val="32"/>
        </w:rPr>
        <w:t xml:space="preserve">（3）可比性原则：对同类评价对象要设定共性的绩效评价指标，以便于评价结果可以相互比较。</w:t>
      </w:r>
      <w:r>
        <w:rPr>
          <w:rFonts w:eastAsia="楷体" w:hint="eastAsia"/>
          <w:b w:val="0"/>
          <w:bCs w:val="0"/>
          <w:spacing w:val="-4"/>
          <w:sz w:val="32"/>
          <w:szCs w:val="32"/>
        </w:rPr>
        <w:br/>
      </w:r>
      <w:r>
        <w:rPr>
          <w:rStyle w:val="Strong"/>
          <w:rFonts w:eastAsia="楷体" w:hint="eastAsia"/>
          <w:b w:val="0"/>
          <w:bCs w:val="0"/>
          <w:spacing w:val="-4"/>
          <w:sz w:val="32"/>
          <w:szCs w:val="32"/>
        </w:rPr>
        <w:t xml:space="preserve">（4）系统性原则：绩效评价指标的设置应当将定量指标与定性指标相结合，能系统反映财政支出所产生的社会效益、经济效益和可持续影响等。</w:t>
      </w:r>
      <w:r>
        <w:rPr>
          <w:rFonts w:eastAsia="楷体" w:hint="eastAsia"/>
          <w:b w:val="0"/>
          <w:bCs w:val="0"/>
          <w:spacing w:val="-4"/>
          <w:sz w:val="32"/>
          <w:szCs w:val="32"/>
        </w:rPr>
        <w:br/>
      </w:r>
      <w:r>
        <w:rPr>
          <w:rStyle w:val="Strong"/>
          <w:rFonts w:eastAsia="楷体" w:hint="eastAsia"/>
          <w:b w:val="0"/>
          <w:bCs w:val="0"/>
          <w:spacing w:val="-4"/>
          <w:sz w:val="32"/>
          <w:szCs w:val="32"/>
        </w:rPr>
        <w:t xml:space="preserve">（5）经济性原则：绩效评价指标设计应当通俗易懂、简便易行，数据的获得应当考虑现实条件和可操作性，符合成本效益原则。</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本项目的评价指标体系建立如下表所示。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项目支出绩效评价指标体系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指标解释 指标说明</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w:t>
      </w:r>
      <w:r>
        <w:rPr>
          <w:rFonts w:eastAsia="楷体" w:hint="eastAsia"/>
          <w:b w:val="0"/>
          <w:bCs w:val="0"/>
          <w:spacing w:val="-4"/>
          <w:sz w:val="32"/>
          <w:szCs w:val="32"/>
        </w:rPr>
        <w:br/>
      </w:r>
      <w:r>
        <w:rPr>
          <w:rStyle w:val="Strong"/>
          <w:rFonts w:eastAsia="楷体" w:hint="eastAsia"/>
          <w:b w:val="0"/>
          <w:bCs w:val="0"/>
          <w:spacing w:val="-4"/>
          <w:sz w:val="32"/>
          <w:szCs w:val="32"/>
        </w:rPr>
        <w:t xml:space="preserve">充分性 项目立项是否符合法律法规、相关政策、发展规划以及部门职责，用以反映和考核项目立项依据情况。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①项目立项是否符合国家法律法规、国民经济发展规划和相关政策；</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②项目立项是否符合行业发展规划和政策要求；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③项目立项是否与部门职责范围相符，</w:t>
      </w:r>
      <w:r>
        <w:rPr>
          <w:rStyle w:val="Strong"/>
          <w:rFonts w:eastAsia="楷体" w:hint="eastAsia"/>
          <w:b w:val="0"/>
          <w:bCs w:val="0"/>
          <w:spacing w:val="-4"/>
          <w:sz w:val="32"/>
          <w:szCs w:val="32"/>
          <w:lang w:val="en-US" w:eastAsia="zh-CN"/>
        </w:rPr>
        <w:t xml:space="preserve">属于部门</w:t>
      </w:r>
      <w:r>
        <w:rPr>
          <w:rStyle w:val="Strong"/>
          <w:rFonts w:eastAsia="楷体" w:hint="eastAsia"/>
          <w:b w:val="0"/>
          <w:bCs w:val="0"/>
          <w:spacing w:val="-4"/>
          <w:sz w:val="32"/>
          <w:szCs w:val="32"/>
        </w:rPr>
        <w:t xml:space="preserve">履职所需；</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④项目是否属于公共财政支持范围，是否符合中央、地方事权支出责任划分原则；</w:t>
      </w:r>
      <w:r>
        <w:rPr>
          <w:rFonts w:eastAsia="楷体" w:hint="eastAsia"/>
          <w:b w:val="0"/>
          <w:bCs w:val="0"/>
          <w:spacing w:val="-4"/>
          <w:sz w:val="32"/>
          <w:szCs w:val="32"/>
        </w:rPr>
        <w:br/>
      </w:r>
      <w:r>
        <w:rPr>
          <w:rStyle w:val="Strong"/>
          <w:rFonts w:eastAsia="楷体" w:hint="eastAsia"/>
          <w:b w:val="0"/>
          <w:bCs w:val="0"/>
          <w:spacing w:val="-4"/>
          <w:sz w:val="32"/>
          <w:szCs w:val="32"/>
        </w:rPr>
        <w:t xml:space="preserve">⑤项目是否与相关部门同类项目或部门内部相关项目重复。</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w:t>
      </w:r>
      <w:r>
        <w:rPr>
          <w:rFonts w:eastAsia="楷体" w:hint="eastAsia"/>
          <w:b w:val="0"/>
          <w:bCs w:val="0"/>
          <w:spacing w:val="-4"/>
          <w:sz w:val="32"/>
          <w:szCs w:val="32"/>
        </w:rPr>
        <w:br/>
      </w:r>
      <w:r>
        <w:rPr>
          <w:rStyle w:val="Strong"/>
          <w:rFonts w:eastAsia="楷体" w:hint="eastAsia"/>
          <w:b w:val="0"/>
          <w:bCs w:val="0"/>
          <w:spacing w:val="-4"/>
          <w:sz w:val="32"/>
          <w:szCs w:val="32"/>
        </w:rPr>
        <w:t xml:space="preserve">规范性 项目申请、设立过程是否符合相关要求，用以反映和考核项目立项的规范情况。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①项目是否按照规定的程序申请设立；</w:t>
      </w:r>
      <w:r>
        <w:rPr>
          <w:rFonts w:eastAsia="楷体" w:hint="eastAsia"/>
          <w:b w:val="0"/>
          <w:bCs w:val="0"/>
          <w:spacing w:val="-4"/>
          <w:sz w:val="32"/>
          <w:szCs w:val="32"/>
        </w:rPr>
        <w:br/>
      </w:r>
      <w:r>
        <w:rPr>
          <w:rStyle w:val="Strong"/>
          <w:rFonts w:eastAsia="楷体" w:hint="eastAsia"/>
          <w:b w:val="0"/>
          <w:bCs w:val="0"/>
          <w:spacing w:val="-4"/>
          <w:sz w:val="32"/>
          <w:szCs w:val="32"/>
        </w:rPr>
        <w:t xml:space="preserve">②审批文件、材料是否符合相关要求；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③事前是否已经过必要的可行性研究、专家论证、风险评估、绩效评估、集体决策。</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项目所设定的绩效目标是否依据充分，是否符合客观实际，用以反映和考核项目绩效目标与项目实施的相符情况。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（如未设定预算绩效目标，也可考核其他工作任务目标）</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①项目是否有绩效目标；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②项目绩效目标与实际工作内容是否具有相关性；</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③项目预期产出效益和效果是否符合正常的业绩水平；</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④是否与预算确定的项目投资额或资金量相匹配。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决策 绩效目标 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明确性 依据绩效目标设定的绩效指标是否清晰、细化、可衡量等，用以反映和考核项目绩效目标的明细化情况。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①是否将项目绩效目标细化分解为具体的绩效指标；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②是否通过清晰、可衡量的指标值予以体现；</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③是否与项目目标任务数或计划数相对应。</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w:t>
      </w:r>
      <w:r>
        <w:rPr>
          <w:rFonts w:eastAsia="楷体" w:hint="eastAsia"/>
          <w:b w:val="0"/>
          <w:bCs w:val="0"/>
          <w:spacing w:val="-4"/>
          <w:sz w:val="32"/>
          <w:szCs w:val="32"/>
        </w:rPr>
        <w:br/>
      </w:r>
      <w:r>
        <w:rPr>
          <w:rStyle w:val="Strong"/>
          <w:rFonts w:eastAsia="楷体" w:hint="eastAsia"/>
          <w:b w:val="0"/>
          <w:bCs w:val="0"/>
          <w:spacing w:val="-4"/>
          <w:sz w:val="32"/>
          <w:szCs w:val="32"/>
        </w:rPr>
        <w:t xml:space="preserve">科学性 项目预算编制是否经过科学论证、有明确标准，资金额度与年度目标是否相适应，用以反映和考核项目预算编制的科学性、合理性情况。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①预算编制是否经过科学论证；</w:t>
      </w:r>
      <w:r>
        <w:rPr>
          <w:rFonts w:eastAsia="楷体" w:hint="eastAsia"/>
          <w:b w:val="0"/>
          <w:bCs w:val="0"/>
          <w:spacing w:val="-4"/>
          <w:sz w:val="32"/>
          <w:szCs w:val="32"/>
        </w:rPr>
        <w:br/>
      </w:r>
      <w:r>
        <w:rPr>
          <w:rStyle w:val="Strong"/>
          <w:rFonts w:eastAsia="楷体" w:hint="eastAsia"/>
          <w:b w:val="0"/>
          <w:bCs w:val="0"/>
          <w:spacing w:val="-4"/>
          <w:sz w:val="32"/>
          <w:szCs w:val="32"/>
        </w:rPr>
        <w:t xml:space="preserve">②预算内容与项目内容是否匹配；</w:t>
      </w:r>
      <w:r>
        <w:rPr>
          <w:rFonts w:eastAsia="楷体" w:hint="eastAsia"/>
          <w:b w:val="0"/>
          <w:bCs w:val="0"/>
          <w:spacing w:val="-4"/>
          <w:sz w:val="32"/>
          <w:szCs w:val="32"/>
        </w:rPr>
        <w:br/>
      </w:r>
      <w:r>
        <w:rPr>
          <w:rStyle w:val="Strong"/>
          <w:rFonts w:eastAsia="楷体" w:hint="eastAsia"/>
          <w:b w:val="0"/>
          <w:bCs w:val="0"/>
          <w:spacing w:val="-4"/>
          <w:sz w:val="32"/>
          <w:szCs w:val="32"/>
        </w:rPr>
        <w:t xml:space="preserve">③预算额度测算依据是否充分，是否按照标准编制；</w:t>
      </w:r>
      <w:r>
        <w:rPr>
          <w:rFonts w:eastAsia="楷体" w:hint="eastAsia"/>
          <w:b w:val="0"/>
          <w:bCs w:val="0"/>
          <w:spacing w:val="-4"/>
          <w:sz w:val="32"/>
          <w:szCs w:val="32"/>
        </w:rPr>
        <w:br/>
      </w:r>
      <w:r>
        <w:rPr>
          <w:rStyle w:val="Strong"/>
          <w:rFonts w:eastAsia="楷体" w:hint="eastAsia"/>
          <w:b w:val="0"/>
          <w:bCs w:val="0"/>
          <w:spacing w:val="-4"/>
          <w:sz w:val="32"/>
          <w:szCs w:val="32"/>
        </w:rPr>
        <w:t xml:space="preserve">④预算确定的项目投资额或资金量是否与工作任务相匹配。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项目预算资金分配是否有测算依据，与补助单位或地方实际是否相适应，用以反映和考核项目预算资金分配的科学性、合理性情况。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①预算资金分配依据是否充分；</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②资金分配额度是否合理，与项目单位或地方实际是否相适应。</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实际到位资金与预算资金的比率，用以反映和考核资金落实情况对项目实施的总体保障程度。 资金到位率=（实际到位资金/预算资金）×100%。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实际到位资金：一定时期（本年度或项目期）内落实到具体项目的资金。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预算资金：一定时期（本年度或项目期）内预算安排到具体项目的资金。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项目预算资金是否按照计划执行，用以反映或考核项目预算执行情况。 预算执行率=（实际支出资金/实际到位资金）×100%。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实际支出资金：一定时期（本年度或项目期）内项目实际拨付的资金。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资金使用</w:t>
      </w:r>
      <w:r>
        <w:rPr>
          <w:rFonts w:eastAsia="楷体" w:hint="eastAsia"/>
          <w:b w:val="0"/>
          <w:bCs w:val="0"/>
          <w:spacing w:val="-4"/>
          <w:sz w:val="32"/>
          <w:szCs w:val="32"/>
        </w:rPr>
        <w:br/>
      </w:r>
      <w:r>
        <w:rPr>
          <w:rStyle w:val="Strong"/>
          <w:rFonts w:eastAsia="楷体" w:hint="eastAsia"/>
          <w:b w:val="0"/>
          <w:bCs w:val="0"/>
          <w:spacing w:val="-4"/>
          <w:sz w:val="32"/>
          <w:szCs w:val="32"/>
        </w:rPr>
        <w:t xml:space="preserve">合规性 项目资金使用是否符合相关的财务管理制度规定，用以反映和考核项目资金的规范运行情况。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①是否符合国家财经法规和财务管理制度以及有关专项资金管理办法的规定；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②资金的拨付是否有完整的审批程序和手续；</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③是否符合项目预算批复或合同规定的用途；</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④是否存在截留、挤占、挪用、虚列支出等情况。</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健全性 项目实施单位的财务和业务管理制度是否健全，用以反映和考核财务和业务管理制度对项目顺利实施的保障情况。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①是否已制定或具有相应的财务和业务管理制度；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②财务和业务管理制度是否合法、合规、完整。</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w:t>
      </w:r>
      <w:r>
        <w:rPr>
          <w:rFonts w:eastAsia="楷体" w:hint="eastAsia"/>
          <w:b w:val="0"/>
          <w:bCs w:val="0"/>
          <w:spacing w:val="-4"/>
          <w:sz w:val="32"/>
          <w:szCs w:val="32"/>
        </w:rPr>
        <w:br/>
      </w:r>
      <w:r>
        <w:rPr>
          <w:rStyle w:val="Strong"/>
          <w:rFonts w:eastAsia="楷体" w:hint="eastAsia"/>
          <w:b w:val="0"/>
          <w:bCs w:val="0"/>
          <w:spacing w:val="-4"/>
          <w:sz w:val="32"/>
          <w:szCs w:val="32"/>
        </w:rPr>
        <w:t xml:space="preserve">有效性 项目实施是否符合相关管理规定，用以反映和考核相关管理制度的有效执行情况。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①是否遵守相关法律法规和相关管理规定；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②项目调整及支出调整手续是否完备；</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③项目合同书、验收报告、技术鉴定等资料是否齐全并及时归档；</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④项目实施的人员条件、场地设备、信息支撑等是否落实到位。</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 访问城市 项目实施的实际产出数与计划产出数的比率，用以反映和考核项目产出数量目标的实现程度。 实际完成率=（实际产出数/计划产出数）×100%。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实际产出数：一定时期（本年度或项目期）内项目实际产出的产品或提供的服务数量。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计划产出数：项目绩效目标确定的在一定时期（本年度或项目期）内计划产出的产品或提供的服务数量。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出访天数</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产出质量 翻译人员翻译失误率 项目完成的质量达标产出数与实际产出数的比率，用以反映和考核项目产出质量目标的实现程度。 质量达标率=（质量达标产出数/实际产出数）×100%。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往返机票 完成项目计划工作目标的实际节约成本与计划成本的比率，用以反映和考核项目的成本节约程度。</w:t>
      </w:r>
      <w:r>
        <w:rPr>
          <w:rFonts w:eastAsia="楷体" w:hint="eastAsia"/>
          <w:b w:val="0"/>
          <w:bCs w:val="0"/>
          <w:spacing w:val="-4"/>
          <w:sz w:val="32"/>
          <w:szCs w:val="32"/>
        </w:rPr>
        <w:br/>
      </w:r>
      <w:r>
        <w:rPr>
          <w:rStyle w:val="Strong"/>
          <w:rFonts w:eastAsia="楷体" w:hint="eastAsia"/>
          <w:b w:val="0"/>
          <w:bCs w:val="0"/>
          <w:spacing w:val="-4"/>
          <w:sz w:val="32"/>
          <w:szCs w:val="32"/>
        </w:rPr>
        <w:t xml:space="preserve">成本节约率=[（计划成本-实际成本）/计划成本]×100%。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rPr>
          <w:rFonts w:eastAsia="楷体" w:hint="eastAsia"/>
          <w:b w:val="0"/>
          <w:bCs w:val="0"/>
          <w:spacing w:val="-4"/>
          <w:sz w:val="32"/>
          <w:szCs w:val="32"/>
        </w:rPr>
        <w:br/>
      </w:r>
      <w:r>
        <w:rPr>
          <w:rStyle w:val="Strong"/>
          <w:rFonts w:eastAsia="楷体" w:hint="eastAsia"/>
          <w:b w:val="0"/>
          <w:bCs w:val="0"/>
          <w:spacing w:val="-4"/>
          <w:sz w:val="32"/>
          <w:szCs w:val="32"/>
        </w:rPr>
        <w:t xml:space="preserve">食宿费用</w:t>
      </w:r>
      <w:r>
        <w:rPr>
          <w:rFonts w:eastAsia="楷体" w:hint="eastAsia"/>
          <w:b w:val="0"/>
          <w:bCs w:val="0"/>
          <w:spacing w:val="-4"/>
          <w:sz w:val="32"/>
          <w:szCs w:val="32"/>
        </w:rPr>
        <w:br/>
      </w:r>
      <w:r>
        <w:rPr>
          <w:rStyle w:val="Strong"/>
          <w:rFonts w:eastAsia="楷体" w:hint="eastAsia"/>
          <w:b w:val="0"/>
          <w:bCs w:val="0"/>
          <w:spacing w:val="-4"/>
          <w:sz w:val="32"/>
          <w:szCs w:val="32"/>
        </w:rPr>
        <w:t xml:space="preserve">城市间交通费</w:t>
      </w:r>
      <w:r>
        <w:rPr>
          <w:rFonts w:eastAsia="楷体" w:hint="eastAsia"/>
          <w:b w:val="0"/>
          <w:bCs w:val="0"/>
          <w:spacing w:val="-4"/>
          <w:sz w:val="32"/>
          <w:szCs w:val="32"/>
        </w:rPr>
        <w:br/>
      </w:r>
      <w:r>
        <w:rPr>
          <w:rStyle w:val="Strong"/>
          <w:rFonts w:eastAsia="楷体" w:hint="eastAsia"/>
          <w:b w:val="0"/>
          <w:bCs w:val="0"/>
          <w:spacing w:val="-4"/>
          <w:sz w:val="32"/>
          <w:szCs w:val="32"/>
        </w:rPr>
        <w:t xml:space="preserve">公杂及保险费</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出访方案制定时间 项目实际完成时间与计划完成时间的比较，用以反映和考核项目产出时效目标的实现程度。 实际完成时间：项目实施单位完成该项目实际所耗用的时间。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计划完成时间：按照项目实施计划或相关规定完成该项目所需的时间。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效益 社会效益指标 加强与白方地方层面各领域交流 项目实施所产生的效益。 项目实施所产生的社会效益、经济效益、生态效益、可持续影响等。可根据项目实际情况有选择地设置和细化。</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群众满意度 社会公众或服务对象对项目实施效果的满意程度。 社会公众或服务对象是指因该项目实施而受到影响的部门（单位）、群体或个人。一般采取社会调查的方式。</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3.评价方法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《关于印发&lt;项目支出绩效评价管理办法&gt;的通知》（财预〔2020〕10号）文件指出部门评价的方法主要包括成本效益分析法、比较法、因素分析法、最低成本法、公众评判法、标杆管理法等。</w:t>
      </w:r>
      <w:r>
        <w:rPr>
          <w:rFonts w:eastAsia="楷体" w:hint="eastAsia"/>
          <w:b w:val="0"/>
          <w:bCs w:val="0"/>
          <w:spacing w:val="-4"/>
          <w:sz w:val="32"/>
          <w:szCs w:val="32"/>
        </w:rPr>
        <w:br/>
      </w:r>
      <w:r>
        <w:rPr>
          <w:rStyle w:val="Strong"/>
          <w:rFonts w:eastAsia="楷体" w:hint="eastAsia"/>
          <w:b w:val="0"/>
          <w:bCs w:val="0"/>
          <w:spacing w:val="-4"/>
          <w:sz w:val="32"/>
          <w:szCs w:val="32"/>
        </w:rPr>
        <w:t xml:space="preserve">（1）成本效益分析法。是指将投入与产出、效益进行关联性分析的方法。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（3）因素分析法。是指综合分析影响绩效目标实现、实施效果的内外部因素的方法。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（4）最低成本法。是指在绩效目标确定的前提下，成本最小者为优的方法。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（5）公众评判法。是指通过专家评估、公众问卷及抽样调查等方式进行评判的方法。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（6）标杆管理法。是指以国内外同行业中较高的绩效水平为标杆进行评判的方法。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（7）其他评价方法。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根据本项目（关于拨付市外办赴白俄罗斯相关经费的通知）的特点，本次评价主要采用因素分析法，对项目总预算和明细预算的内容、标准、计划是否经济合理进行深入分析，以考察实际产出和效益是否达到预期。</w:t>
      </w:r>
      <w:r>
        <w:rPr>
          <w:rFonts w:eastAsia="楷体" w:hint="eastAsia"/>
          <w:b w:val="0"/>
          <w:bCs w:val="0"/>
          <w:spacing w:val="-4"/>
          <w:sz w:val="32"/>
          <w:szCs w:val="32"/>
        </w:rPr>
        <w:br/>
      </w:r>
      <w:r>
        <w:rPr>
          <w:rStyle w:val="Strong"/>
          <w:rFonts w:eastAsia="楷体" w:hint="eastAsia"/>
          <w:b w:val="0"/>
          <w:bCs w:val="0"/>
          <w:spacing w:val="-4"/>
          <w:sz w:val="32"/>
          <w:szCs w:val="32"/>
        </w:rPr>
        <w:t xml:space="preserve">4.评价标准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绩效评价标准主要包括计划标准、行业标准、历史标准等，用于对绩效指标完成情况进行比较。</w:t>
      </w:r>
      <w:r>
        <w:rPr>
          <w:rFonts w:eastAsia="楷体" w:hint="eastAsia"/>
          <w:b w:val="0"/>
          <w:bCs w:val="0"/>
          <w:spacing w:val="-4"/>
          <w:sz w:val="32"/>
          <w:szCs w:val="32"/>
        </w:rPr>
        <w:br/>
      </w:r>
      <w:r>
        <w:rPr>
          <w:rStyle w:val="Strong"/>
          <w:rFonts w:eastAsia="楷体" w:hint="eastAsia"/>
          <w:b w:val="0"/>
          <w:bCs w:val="0"/>
          <w:spacing w:val="-4"/>
          <w:sz w:val="32"/>
          <w:szCs w:val="32"/>
        </w:rPr>
        <w:t xml:space="preserve">（1）计划标准。指以预先制定的目标、计划、预算、定额等作为评价标准。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（2）行业标准。指参照国家公布的行业指标数据制定的评价标准。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（3）历史标准。指参照历史数据制定的评价标准，为体现绩效改进的原则，在可实现的条件下应当确定相对较高的评价标准。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在上述评价标准的基础上，本次评价依据以下文件为重要指导和准绳：</w:t>
      </w:r>
      <w:r>
        <w:rPr>
          <w:rFonts w:eastAsia="楷体" w:hint="eastAsia"/>
          <w:b w:val="0"/>
          <w:bCs w:val="0"/>
          <w:spacing w:val="-4"/>
          <w:sz w:val="32"/>
          <w:szCs w:val="32"/>
        </w:rPr>
        <w:br/>
      </w:r>
      <w:r>
        <w:rPr>
          <w:rStyle w:val="Strong"/>
          <w:rFonts w:eastAsia="楷体" w:hint="eastAsia"/>
          <w:b w:val="0"/>
          <w:bCs w:val="0"/>
          <w:spacing w:val="-4"/>
          <w:sz w:val="32"/>
          <w:szCs w:val="32"/>
        </w:rPr>
        <w:t xml:space="preserve">·《中共中央国务院关于全面实施预算绩效管理的意见》（中发〔2018〕34号）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·《关于印发&lt;乌鲁木齐市本级部门预算绩效目标管理暂行办法&gt;的通知》（乌财预〔2018〕56号）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·《关于做好2019年部门预算项目支出绩效目标管理有关事宜的通知》（乌财预〔2018〕76号）</w:t>
      </w:r>
      <w:r>
        <w:rPr>
          <w:rFonts w:eastAsia="楷体" w:hint="eastAsia"/>
          <w:b w:val="0"/>
          <w:bCs w:val="0"/>
          <w:spacing w:val="-4"/>
          <w:sz w:val="32"/>
          <w:szCs w:val="32"/>
        </w:rPr>
        <w:br/>
      </w:r>
      <w:r>
        <w:rPr>
          <w:rStyle w:val="Strong"/>
          <w:rFonts w:eastAsia="楷体" w:hint="eastAsia"/>
          <w:b w:val="0"/>
          <w:bCs w:val="0"/>
          <w:spacing w:val="-4"/>
          <w:sz w:val="32"/>
          <w:szCs w:val="32"/>
        </w:rPr>
        <w:t xml:space="preserve">·《项目支出绩效评价管理办法》（财预〔2020〕10号）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·《关于我市组团出访白俄罗斯戈梅利市开展商务、文旅考察并商谈签署友城意向书活动的请示》（乌政外〔2024〕58号）</w:t>
      </w:r>
      <w:r>
        <w:rPr>
          <w:rFonts w:eastAsia="楷体" w:hint="eastAsia"/>
          <w:b w:val="0"/>
          <w:bCs w:val="0"/>
          <w:spacing w:val="-4"/>
          <w:sz w:val="32"/>
          <w:szCs w:val="32"/>
        </w:rPr>
        <w:br/>
      </w:r>
      <w:r>
        <w:rPr>
          <w:rStyle w:val="Strong"/>
          <w:rFonts w:eastAsia="楷体" w:hint="eastAsia"/>
          <w:b w:val="0"/>
          <w:bCs w:val="0"/>
          <w:spacing w:val="-4"/>
          <w:sz w:val="32"/>
          <w:szCs w:val="32"/>
        </w:rPr>
        <w:t xml:space="preserve">· 《关于下达市外办赴白俄罗斯出国境经费的通知》（乌财行〔2024〕200号）</w:t>
      </w:r>
      <w:r>
        <w:rPr>
          <w:rFonts w:eastAsia="楷体" w:hint="eastAsia"/>
          <w:b w:val="0"/>
          <w:bCs w:val="0"/>
          <w:spacing w:val="-4"/>
          <w:sz w:val="32"/>
          <w:szCs w:val="32"/>
        </w:rPr>
        <w:br/>
      </w:r>
      <w:r>
        <w:rPr>
          <w:rStyle w:val="Strong"/>
          <w:rFonts w:eastAsia="楷体" w:hint="eastAsia"/>
          <w:b w:val="0"/>
          <w:bCs w:val="0"/>
          <w:spacing w:val="-4"/>
          <w:sz w:val="32"/>
          <w:szCs w:val="32"/>
        </w:rPr>
        <w:t xml:space="preserve">· 《因公临时出国经费管理办法》</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（三）绩效评价工作过程</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前期准备主要包括实地调研和认真研读相关文件，根据绩效评价的基本原理、原则和项目特点，结合项目绩效目标，项目绩效评组制定了评价指标体系、评分标准、评价方法和相关的工作程序及步骤，形成评价初步方案。]、材料审核分析、现场核查评价、综合分析评价及报告撰写，评价项目实施情况，展现资金使用效益。</w:t>
      </w:r>
      <w:bookmarkStart w:id="0" w:name="_GoBack"/>
      <w:bookmarkEnd w:id="0"/>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三、综合评价情况及评价结论</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（一）评价结论</w:t>
      </w:r>
      <w:r>
        <w:rPr>
          <w:rFonts w:eastAsia="楷体" w:hint="eastAsia"/>
          <w:b w:val="0"/>
          <w:bCs w:val="0"/>
          <w:spacing w:val="-4"/>
          <w:sz w:val="32"/>
          <w:szCs w:val="32"/>
        </w:rPr>
        <w:br/>
      </w:r>
      <w:r>
        <w:rPr>
          <w:rStyle w:val="Strong"/>
          <w:rFonts w:eastAsia="楷体" w:hint="eastAsia"/>
          <w:b w:val="0"/>
          <w:bCs w:val="0"/>
          <w:spacing w:val="-4"/>
          <w:sz w:val="32"/>
          <w:szCs w:val="32"/>
        </w:rPr>
        <w:t xml:space="preserve">结合项目特点，制定符合项目实际的绩效评价指标体系及评分标准，通过数据采集、问卷调查及访谈等形式，对2024年关于拨付市外办赴白俄罗斯相关经费的通知进行客观评价，最终评分结果为：总分为93.95分，绩效评级为“优”[本次绩效评价结果实施百分制和四级分类，其中90（含）-100分为优、80（含）-90分为良、70（含）-80分为中、70分以下为差。]。</w:t>
      </w:r>
      <w:r>
        <w:rPr>
          <w:rFonts w:eastAsia="楷体" w:hint="eastAsia"/>
          <w:b w:val="0"/>
          <w:bCs w:val="0"/>
          <w:spacing w:val="-4"/>
          <w:sz w:val="32"/>
          <w:szCs w:val="32"/>
        </w:rPr>
        <w:br/>
      </w:r>
      <w:r>
        <w:rPr>
          <w:rStyle w:val="Strong"/>
          <w:rFonts w:eastAsia="楷体" w:hint="eastAsia"/>
          <w:b w:val="0"/>
          <w:bCs w:val="0"/>
          <w:spacing w:val="-4"/>
          <w:sz w:val="32"/>
          <w:szCs w:val="32"/>
        </w:rPr>
        <w:t xml:space="preserve">项目各部分权重和绩效分值如附表所示：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项目各部分权重和绩效分值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分值 得分 得分率</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立项依据充分性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绩效指标明确性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预算编制科学性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5 4.95 99%</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管理制度健全性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 访问城市 5 5 100%</w:t>
      </w:r>
      <w:r>
        <w:rPr>
          <w:rFonts w:eastAsia="楷体" w:hint="eastAsia"/>
          <w:b w:val="0"/>
          <w:bCs w:val="0"/>
          <w:spacing w:val="-4"/>
          <w:sz w:val="32"/>
          <w:szCs w:val="32"/>
        </w:rPr>
        <w:br/>
      </w:r>
      <w:r>
        <w:rPr>
          <w:rStyle w:val="Strong"/>
          <w:rFonts w:eastAsia="楷体" w:hint="eastAsia"/>
          <w:b w:val="0"/>
          <w:bCs w:val="0"/>
          <w:spacing w:val="-4"/>
          <w:sz w:val="32"/>
          <w:szCs w:val="32"/>
        </w:rPr>
        <w:t xml:space="preserve">出访天数 5 5</w:t>
      </w:r>
      <w:r>
        <w:rPr>
          <w:rFonts w:eastAsia="楷体" w:hint="eastAsia"/>
          <w:b w:val="0"/>
          <w:bCs w:val="0"/>
          <w:spacing w:val="-4"/>
          <w:sz w:val="32"/>
          <w:szCs w:val="32"/>
        </w:rPr>
        <w:br/>
      </w:r>
      <w:r>
        <w:rPr>
          <w:rStyle w:val="Strong"/>
          <w:rFonts w:eastAsia="楷体" w:hint="eastAsia"/>
          <w:b w:val="0"/>
          <w:bCs w:val="0"/>
          <w:spacing w:val="-4"/>
          <w:sz w:val="32"/>
          <w:szCs w:val="32"/>
        </w:rPr>
        <w:t xml:space="preserve">产出质量 翻译人员翻译失误率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往返机票 5 5 100%</w:t>
      </w:r>
      <w:r>
        <w:rPr>
          <w:rFonts w:eastAsia="楷体" w:hint="eastAsia"/>
          <w:b w:val="0"/>
          <w:bCs w:val="0"/>
          <w:spacing w:val="-4"/>
          <w:sz w:val="32"/>
          <w:szCs w:val="32"/>
        </w:rPr>
        <w:br/>
      </w:r>
      <w:r>
        <w:rPr>
          <w:rStyle w:val="Strong"/>
          <w:rFonts w:eastAsia="楷体" w:hint="eastAsia"/>
          <w:b w:val="0"/>
          <w:bCs w:val="0"/>
          <w:spacing w:val="-4"/>
          <w:sz w:val="32"/>
          <w:szCs w:val="32"/>
        </w:rPr>
        <w:t xml:space="preserve">食宿费用 5 4 80%</w:t>
      </w:r>
      <w:r>
        <w:rPr>
          <w:rFonts w:eastAsia="楷体" w:hint="eastAsia"/>
          <w:b w:val="0"/>
          <w:bCs w:val="0"/>
          <w:spacing w:val="-4"/>
          <w:sz w:val="32"/>
          <w:szCs w:val="32"/>
        </w:rPr>
        <w:br/>
      </w:r>
      <w:r>
        <w:rPr>
          <w:rStyle w:val="Strong"/>
          <w:rFonts w:eastAsia="楷体" w:hint="eastAsia"/>
          <w:b w:val="0"/>
          <w:bCs w:val="0"/>
          <w:spacing w:val="-4"/>
          <w:sz w:val="32"/>
          <w:szCs w:val="32"/>
        </w:rPr>
        <w:t xml:space="preserve">城市间交通费用 5 5 100%</w:t>
      </w:r>
      <w:r>
        <w:rPr>
          <w:rFonts w:eastAsia="楷体" w:hint="eastAsia"/>
          <w:b w:val="0"/>
          <w:bCs w:val="0"/>
          <w:spacing w:val="-4"/>
          <w:sz w:val="32"/>
          <w:szCs w:val="32"/>
        </w:rPr>
        <w:br/>
      </w:r>
      <w:r>
        <w:rPr>
          <w:rStyle w:val="Strong"/>
          <w:rFonts w:eastAsia="楷体" w:hint="eastAsia"/>
          <w:b w:val="0"/>
          <w:bCs w:val="0"/>
          <w:spacing w:val="-4"/>
          <w:sz w:val="32"/>
          <w:szCs w:val="32"/>
        </w:rPr>
        <w:t xml:space="preserve">公杂保险费 5 0 0</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出访方案制定时间 5 5 100%</w:t>
      </w:r>
      <w:r>
        <w:rPr>
          <w:rFonts w:eastAsia="楷体" w:hint="eastAsia"/>
          <w:b w:val="0"/>
          <w:bCs w:val="0"/>
          <w:spacing w:val="-4"/>
          <w:sz w:val="32"/>
          <w:szCs w:val="32"/>
        </w:rPr>
        <w:br/>
      </w:r>
      <w:r>
        <w:rPr>
          <w:rStyle w:val="Strong"/>
          <w:rFonts w:eastAsia="楷体" w:hint="eastAsia"/>
          <w:b w:val="0"/>
          <w:bCs w:val="0"/>
          <w:spacing w:val="-4"/>
          <w:sz w:val="32"/>
          <w:szCs w:val="32"/>
        </w:rPr>
        <w:t xml:space="preserve">效益 项目效益 加强与白方地方层面各领域交流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群众满意度 5 5 100%</w:t>
      </w:r>
      <w:r>
        <w:rPr>
          <w:rFonts w:eastAsia="楷体" w:hint="eastAsia"/>
          <w:b w:val="0"/>
          <w:bCs w:val="0"/>
          <w:spacing w:val="-4"/>
          <w:sz w:val="32"/>
          <w:szCs w:val="32"/>
        </w:rPr>
        <w:br/>
      </w:r>
      <w:r>
        <w:rPr>
          <w:rStyle w:val="Strong"/>
          <w:rFonts w:eastAsia="楷体" w:hint="eastAsia"/>
          <w:b w:val="0"/>
          <w:bCs w:val="0"/>
          <w:spacing w:val="-4"/>
          <w:sz w:val="32"/>
          <w:szCs w:val="32"/>
        </w:rPr>
        <w:t xml:space="preserve">（二）主要绩效</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资金区财政及时拨付，单位在此次评价期间内，有序完成设定目标的部分工作任务，顺利与戈梅利市签署友城关系意向书;顺访明斯克市，与白方主管经济、文化、旅游的官员会面，开展商务、文旅考察，参访白方工业园区和相关企业。</w:t>
      </w:r>
    </w:p>
    <w:p>
      <w:pPr>
        <w:spacing w:line="540" w:lineRule="exact"/>
        <w:ind w:firstLine="640" w:firstLineChars="200"/>
        <w:rPr>
          <w:rStyle w:val="Strong"/>
          <w:rFonts w:ascii="黑体" w:eastAsia="黑体" w:hAnsi="黑体"/>
        </w:rPr>
      </w:pPr>
      <w:r>
        <w:rPr>
          <w:rStyle w:val="Strong"/>
          <w:rFonts w:ascii="黑体" w:eastAsia="黑体" w:hAnsi="黑体" w:hint="eastAsia"/>
          <w:b w:val="0"/>
          <w:spacing w:val="-4"/>
          <w:sz w:val="32"/>
          <w:szCs w:val="32"/>
        </w:rPr>
        <w:t xml:space="preserve">四、绩效评价指标分析</w:t>
      </w:r>
      <w:r>
        <w:rPr>
          <w:rStyle w:val="Strong"/>
          <w:rFonts w:ascii="黑体" w:eastAsia="黑体" w:hAnsi="黑体" w:hint="eastAsia"/>
        </w:rPr>
        <w:t xml:space="preserve"> </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（一）</w:t>
      </w:r>
      <w:r>
        <w:rPr>
          <w:rStyle w:val="Strong"/>
          <w:rFonts w:ascii="楷体" w:eastAsia="楷体" w:hAnsi="楷体" w:hint="eastAsia"/>
          <w:spacing w:val="-4"/>
          <w:sz w:val="32"/>
          <w:szCs w:val="32"/>
        </w:rPr>
        <w:t xml:space="preserve">项目决策情况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项目决策指标由3个二级指标和6个三级指标构成，权重为20分，实际得分20分。</w:t>
      </w:r>
      <w:r>
        <w:rPr>
          <w:rFonts w:eastAsia="楷体" w:hint="eastAsia"/>
          <w:b w:val="0"/>
          <w:bCs w:val="0"/>
          <w:spacing w:val="-4"/>
          <w:sz w:val="32"/>
          <w:szCs w:val="32"/>
        </w:rPr>
        <w:br/>
      </w:r>
      <w:r>
        <w:rPr>
          <w:rStyle w:val="Strong"/>
          <w:rFonts w:eastAsia="楷体" w:hint="eastAsia"/>
          <w:b w:val="0"/>
          <w:bCs w:val="0"/>
          <w:spacing w:val="-4"/>
          <w:sz w:val="32"/>
          <w:szCs w:val="32"/>
        </w:rPr>
        <w:t xml:space="preserve">1.项目立项</w:t>
      </w:r>
      <w:r>
        <w:rPr>
          <w:rFonts w:eastAsia="楷体" w:hint="eastAsia"/>
          <w:b w:val="0"/>
          <w:bCs w:val="0"/>
          <w:spacing w:val="-4"/>
          <w:sz w:val="32"/>
          <w:szCs w:val="32"/>
        </w:rPr>
        <w:br/>
      </w:r>
      <w:r>
        <w:rPr>
          <w:rStyle w:val="Strong"/>
          <w:rFonts w:eastAsia="楷体" w:hint="eastAsia"/>
          <w:b w:val="0"/>
          <w:bCs w:val="0"/>
          <w:spacing w:val="-4"/>
          <w:sz w:val="32"/>
          <w:szCs w:val="32"/>
        </w:rPr>
        <w:t xml:space="preserve">立项依据充分性：经市委市政府领导批准，项目立项符合乌政外[2024]58号文件要求，项目与我单位负责组织接待来访的重要外宾、承办国际交流事务及负责与外国城市缔结友好关系等职责高度契合，属于部门履职所需。此外，本项目属于公共财政支持范围，符合中央、地方事权支出责任划分原则。因此，立项依据充分，得4分。</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经报批市委市政府，项目按照乌政外[2024]58号文件规定的程序申请设立，材料符合相关要求，故立项程序规范，得4分。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综上，该指标满分8分，得分8分。</w:t>
      </w:r>
      <w:r>
        <w:rPr>
          <w:rFonts w:eastAsia="楷体" w:hint="eastAsia"/>
          <w:b w:val="0"/>
          <w:bCs w:val="0"/>
          <w:spacing w:val="-4"/>
          <w:sz w:val="32"/>
          <w:szCs w:val="32"/>
        </w:rPr>
        <w:br/>
      </w:r>
      <w:r>
        <w:rPr>
          <w:rStyle w:val="Strong"/>
          <w:rFonts w:eastAsia="楷体" w:hint="eastAsia"/>
          <w:b w:val="0"/>
          <w:bCs w:val="0"/>
          <w:spacing w:val="-4"/>
          <w:sz w:val="32"/>
          <w:szCs w:val="32"/>
        </w:rPr>
        <w:t xml:space="preserve">2.绩效目标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合理性：本项目的绩效目标按照产出、效益和满意度构建绩效评价指标，且具有明确性、可衡量性、可实现性、相关性和时限性等特点，能较为全面地反映本项目的产出和效益，故绩效目标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明确性：其中，目标已细化为具体的绩效指标，可通过数量指标、质量指标、时效指标和成本指标予以量化，并具有确切的评价标准，且指标设定均与目标相关。各项指标均能通过发票收集到相关数据进行佐证，并与当年项目年度计划相对应，故绩效目标明确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Fonts w:eastAsia="楷体" w:hint="eastAsia"/>
          <w:b w:val="0"/>
          <w:bCs w:val="0"/>
          <w:spacing w:val="-4"/>
          <w:sz w:val="32"/>
          <w:szCs w:val="32"/>
        </w:rPr>
        <w:br/>
      </w:r>
      <w:r>
        <w:rPr>
          <w:rStyle w:val="Strong"/>
          <w:rFonts w:eastAsia="楷体" w:hint="eastAsia"/>
          <w:b w:val="0"/>
          <w:bCs w:val="0"/>
          <w:spacing w:val="-4"/>
          <w:sz w:val="32"/>
          <w:szCs w:val="32"/>
        </w:rPr>
        <w:t xml:space="preserve">3.资金投入</w:t>
      </w:r>
      <w:r>
        <w:rPr>
          <w:rFonts w:eastAsia="楷体" w:hint="eastAsia"/>
          <w:b w:val="0"/>
          <w:bCs w:val="0"/>
          <w:spacing w:val="-4"/>
          <w:sz w:val="32"/>
          <w:szCs w:val="32"/>
        </w:rPr>
        <w:br/>
      </w:r>
      <w:r>
        <w:rPr>
          <w:rStyle w:val="Strong"/>
          <w:rFonts w:eastAsia="楷体" w:hint="eastAsia"/>
          <w:b w:val="0"/>
          <w:bCs w:val="0"/>
          <w:spacing w:val="-4"/>
          <w:sz w:val="32"/>
          <w:szCs w:val="32"/>
        </w:rPr>
        <w:t xml:space="preserve">预算编制科学性：①预算编制经过科学论证，依据往年接待相应等级团组参加类似活动所需经费，结合实际进行编制。②预算内容与项目内容相匹配，严格按照项目内容支出；③预算额度测算依据充分，与酒店等方面提前询价，查看实时机票价格，按照标准编制。故预算编制科学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①该项目设定绩效目标与实际情况相符，与项目内容一致；②项目绩效目标与我办职能的实际工作内容相关；③项目预期产出效益和效果符合正常的业绩水平，符合客观实际；④资金分配根据实际情况，用于机票、住宿等费用，完全匹配。故资金分配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Style w:val="Strong"/>
          <w:rFonts w:eastAsia="楷体" w:hint="eastAsia"/>
          <w:b w:val="0"/>
          <w:bCs w:val="0"/>
          <w:spacing w:val="-4"/>
          <w:sz w:val="32"/>
          <w:szCs w:val="32"/>
        </w:rPr>
        <w:tab/>
      </w:r>
    </w:p>
    <w:p>
      <w:pPr>
        <w:spacing w:line="540" w:lineRule="exact"/>
        <w:ind w:firstLine="640" w:firstLineChars="200"/>
        <w:rPr>
          <w:rStyle w:val="Strong"/>
          <w:rFonts w:ascii="楷体" w:eastAsia="楷体" w:hAnsi="楷体"/>
          <w:spacing w:val="-4"/>
          <w:sz w:val="32"/>
          <w:szCs w:val="32"/>
        </w:rPr>
      </w:pPr>
      <w:r>
        <w:rPr>
          <w:rFonts w:ascii="楷体" w:eastAsia="楷体" w:hAnsi="楷体" w:hint="eastAsia"/>
          <w:b/>
          <w:spacing w:val="-4"/>
          <w:sz w:val="32"/>
          <w:szCs w:val="32"/>
        </w:rPr>
        <w:t xml:space="preserve">（二）</w:t>
      </w:r>
      <w:r>
        <w:rPr>
          <w:rStyle w:val="Strong"/>
          <w:rFonts w:ascii="楷体" w:eastAsia="楷体" w:hAnsi="楷体" w:hint="eastAsia"/>
          <w:spacing w:val="-4"/>
          <w:sz w:val="32"/>
          <w:szCs w:val="32"/>
        </w:rPr>
        <w:t xml:space="preserve">项目过程情况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（二）项目过程情况</w:t>
      </w:r>
      <w:r>
        <w:rPr>
          <w:rFonts w:eastAsia="楷体" w:hint="eastAsia"/>
          <w:b w:val="0"/>
          <w:bCs w:val="0"/>
          <w:spacing w:val="-4"/>
          <w:sz w:val="32"/>
          <w:szCs w:val="32"/>
        </w:rPr>
        <w:br/>
      </w:r>
      <w:r>
        <w:rPr>
          <w:rStyle w:val="Strong"/>
          <w:rFonts w:eastAsia="楷体" w:hint="eastAsia"/>
          <w:b w:val="0"/>
          <w:bCs w:val="0"/>
          <w:spacing w:val="-4"/>
          <w:sz w:val="32"/>
          <w:szCs w:val="32"/>
        </w:rPr>
        <w:t xml:space="preserve">项目过程指标由2个二级指标和5个三级指标构成，权重为20分，实际得分19.95分。</w:t>
      </w:r>
      <w:r>
        <w:rPr>
          <w:rFonts w:eastAsia="楷体" w:hint="eastAsia"/>
          <w:b w:val="0"/>
          <w:bCs w:val="0"/>
          <w:spacing w:val="-4"/>
          <w:sz w:val="32"/>
          <w:szCs w:val="32"/>
        </w:rPr>
        <w:br/>
      </w:r>
      <w:r>
        <w:rPr>
          <w:rStyle w:val="Strong"/>
          <w:rFonts w:eastAsia="楷体" w:hint="eastAsia"/>
          <w:b w:val="0"/>
          <w:bCs w:val="0"/>
          <w:spacing w:val="-4"/>
          <w:sz w:val="32"/>
          <w:szCs w:val="32"/>
        </w:rPr>
        <w:t xml:space="preserve">1.资金管理</w:t>
      </w:r>
      <w:r>
        <w:rPr>
          <w:rFonts w:eastAsia="楷体" w:hint="eastAsia"/>
          <w:b w:val="0"/>
          <w:bCs w:val="0"/>
          <w:spacing w:val="-4"/>
          <w:sz w:val="32"/>
          <w:szCs w:val="32"/>
        </w:rPr>
        <w:br/>
      </w:r>
      <w:r>
        <w:rPr>
          <w:rStyle w:val="Strong"/>
          <w:rFonts w:eastAsia="楷体" w:hint="eastAsia"/>
          <w:b w:val="0"/>
          <w:bCs w:val="0"/>
          <w:spacing w:val="-4"/>
          <w:sz w:val="32"/>
          <w:szCs w:val="32"/>
        </w:rPr>
        <w:t xml:space="preserve">资金到位率：本项目预算资金12.08万元，资金于12月到位12.08万元，资金到位率100%。故资金到位率指标得分5分。</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预算执行率：本项目资金到位12.08万元，实际执行12.05万元用于支付国际旅费(北京空港嘉华航空服务有限公司)、食宿费、公杂费等,预算执行率99%。故预算执行率得分为4.95分。</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本项目资金的使用符合国家财经法规《中央财政预算管理一体化资金支付管理办法》的规定。同时，资金的拨付有市委市政府审批程序，符合项目预算批复或合同规定的用途，不存在截留、挤占、挪用、虚列支出等情况。管理制度以及有关因公出国境专项资金管理办法的规定。同时，资金的拨付有市财政、市外办综合科</w:t>
      </w:r>
      <w:r>
        <w:rPr>
          <w:rStyle w:val="Strong"/>
          <w:rFonts w:eastAsia="楷体" w:hint="eastAsia"/>
          <w:b w:val="0"/>
          <w:bCs w:val="0"/>
          <w:spacing w:val="-4"/>
          <w:sz w:val="32"/>
          <w:szCs w:val="32"/>
        </w:rPr>
        <w:t xml:space="preserve">及</w:t>
      </w:r>
      <w:r>
        <w:rPr>
          <w:rStyle w:val="Strong"/>
          <w:rFonts w:eastAsia="楷体" w:hint="eastAsia"/>
          <w:b w:val="0"/>
          <w:bCs w:val="0"/>
          <w:spacing w:val="-4"/>
          <w:sz w:val="32"/>
          <w:szCs w:val="32"/>
        </w:rPr>
        <w:t xml:space="preserve">市外办分管财务领导审批程序，需要请示、费用发票等手续，符合项目预算批复或合同规定的用途，不存在截留、挤占、挪用、虚列支出等情况。故资金使用合规性得分为3分。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综上，该指标满分13分，得分12.95分。</w:t>
      </w:r>
      <w:r>
        <w:rPr>
          <w:rFonts w:eastAsia="楷体" w:hint="eastAsia"/>
          <w:b w:val="0"/>
          <w:bCs w:val="0"/>
          <w:spacing w:val="-4"/>
          <w:sz w:val="32"/>
          <w:szCs w:val="32"/>
        </w:rPr>
        <w:br/>
      </w:r>
      <w:r>
        <w:rPr>
          <w:rStyle w:val="Strong"/>
          <w:rFonts w:eastAsia="楷体" w:hint="eastAsia"/>
          <w:b w:val="0"/>
          <w:bCs w:val="0"/>
          <w:spacing w:val="-4"/>
          <w:sz w:val="32"/>
          <w:szCs w:val="32"/>
        </w:rPr>
        <w:t xml:space="preserve">2.组织实施</w:t>
      </w:r>
      <w:r>
        <w:rPr>
          <w:rFonts w:eastAsia="楷体" w:hint="eastAsia"/>
          <w:b w:val="0"/>
          <w:bCs w:val="0"/>
          <w:spacing w:val="-4"/>
          <w:sz w:val="32"/>
          <w:szCs w:val="32"/>
        </w:rPr>
        <w:br/>
      </w:r>
      <w:r>
        <w:rPr>
          <w:rStyle w:val="Strong"/>
          <w:rFonts w:eastAsia="楷体" w:hint="eastAsia"/>
          <w:b w:val="0"/>
          <w:bCs w:val="0"/>
          <w:spacing w:val="-4"/>
          <w:sz w:val="32"/>
          <w:szCs w:val="32"/>
        </w:rPr>
        <w:t xml:space="preserve">管理制度健全性：乌鲁木齐市人民政府外事办公室已制定《乌鲁木齐市人民政府外事办公室财务审批管理暂行办法》，且制度合法、合规、完整，为项目顺利实施提供重要保障。故管理制度健全性得分为3分。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根据评价小组核查情况，乌鲁木齐市人民政府外事办公室严格遵守相关法律法规和相关管理规定，项目调整及支出调整手续完备，整体管理合理有序，项目完成后，及时将会计凭证、支付凭证等相关资料分类归档，制度执行有效。故制度执行有效性指标得分4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综上，该指标满分7分，得分7分。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（三）</w:t>
      </w:r>
      <w:r>
        <w:rPr>
          <w:rStyle w:val="Strong"/>
          <w:rFonts w:ascii="楷体" w:eastAsia="楷体" w:hAnsi="楷体" w:hint="eastAsia"/>
          <w:spacing w:val="-4"/>
          <w:sz w:val="32"/>
          <w:szCs w:val="32"/>
        </w:rPr>
        <w:t xml:space="preserve">项目产出情况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项目产出指标由3个二级指标和7个三级指标构成，权重为45分，实际得分39分。</w:t>
      </w:r>
      <w:r>
        <w:rPr>
          <w:rFonts w:eastAsia="楷体" w:hint="eastAsia"/>
          <w:b w:val="0"/>
          <w:bCs w:val="0"/>
          <w:spacing w:val="-4"/>
          <w:sz w:val="32"/>
          <w:szCs w:val="32"/>
        </w:rPr>
        <w:br/>
      </w:r>
      <w:r>
        <w:rPr>
          <w:rStyle w:val="Strong"/>
          <w:rFonts w:eastAsia="楷体" w:hint="eastAsia"/>
          <w:b w:val="0"/>
          <w:bCs w:val="0"/>
          <w:spacing w:val="-4"/>
          <w:sz w:val="32"/>
          <w:szCs w:val="32"/>
        </w:rPr>
        <w:t xml:space="preserve">1.产出数量</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 “访问城市”的目标值是2个，2024年度我单位实际完成2个，按照计划执行，实际完成率：100%，故实际完成率得分为5分。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数量指标“出访天数”的目标值是4天，2024年度我单位实际出访天数4天，实际完成率：100%，故实际完成率得分为5分。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综上，数量指标得分为10分。</w:t>
      </w:r>
      <w:r>
        <w:rPr>
          <w:rFonts w:eastAsia="楷体" w:hint="eastAsia"/>
          <w:b w:val="0"/>
          <w:bCs w:val="0"/>
          <w:spacing w:val="-4"/>
          <w:sz w:val="32"/>
          <w:szCs w:val="32"/>
        </w:rPr>
        <w:br/>
      </w:r>
      <w:r>
        <w:rPr>
          <w:rStyle w:val="Strong"/>
          <w:rFonts w:eastAsia="楷体" w:hint="eastAsia"/>
          <w:b w:val="0"/>
          <w:bCs w:val="0"/>
          <w:spacing w:val="-4"/>
          <w:sz w:val="32"/>
          <w:szCs w:val="32"/>
        </w:rPr>
        <w:t xml:space="preserve">2.产出质量</w:t>
      </w:r>
      <w:r>
        <w:rPr>
          <w:rFonts w:eastAsia="楷体" w:hint="eastAsia"/>
          <w:b w:val="0"/>
          <w:bCs w:val="0"/>
          <w:spacing w:val="-4"/>
          <w:sz w:val="32"/>
          <w:szCs w:val="32"/>
        </w:rPr>
        <w:br/>
      </w:r>
      <w:r>
        <w:rPr>
          <w:rStyle w:val="Strong"/>
          <w:rFonts w:eastAsia="楷体" w:hint="eastAsia"/>
          <w:b w:val="0"/>
          <w:bCs w:val="0"/>
          <w:spacing w:val="-4"/>
          <w:sz w:val="32"/>
          <w:szCs w:val="32"/>
        </w:rPr>
        <w:t xml:space="preserve"> 翻译人员失误率：“翻译人员失误率”的目标值为≤3%。我单位翻译人员在此次出访过程中，以高要求、高水准完成全出访过程翻译工作，得到同行出访领导一致好评。质量达标率得分为10分。 </w:t>
      </w:r>
      <w:r>
        <w:rPr>
          <w:rFonts w:eastAsia="楷体" w:hint="eastAsia"/>
          <w:b w:val="0"/>
          <w:bCs w:val="0"/>
          <w:spacing w:val="-4"/>
          <w:sz w:val="32"/>
          <w:szCs w:val="32"/>
        </w:rPr>
        <w:br/>
      </w:r>
      <w:r>
        <w:rPr>
          <w:rStyle w:val="Strong"/>
          <w:rFonts w:eastAsia="楷体" w:hint="eastAsia"/>
          <w:b w:val="0"/>
          <w:bCs w:val="0"/>
          <w:spacing w:val="-4"/>
          <w:sz w:val="32"/>
          <w:szCs w:val="32"/>
        </w:rPr>
        <w:t xml:space="preserve">3.产出时效</w:t>
      </w:r>
      <w:r>
        <w:rPr>
          <w:rFonts w:eastAsia="楷体" w:hint="eastAsia"/>
          <w:b w:val="0"/>
          <w:bCs w:val="0"/>
          <w:spacing w:val="-4"/>
          <w:sz w:val="32"/>
          <w:szCs w:val="32"/>
        </w:rPr>
        <w:br/>
      </w:r>
      <w:r>
        <w:rPr>
          <w:rStyle w:val="Strong"/>
          <w:rFonts w:eastAsia="楷体" w:hint="eastAsia"/>
          <w:b w:val="0"/>
          <w:bCs w:val="0"/>
          <w:spacing w:val="-4"/>
          <w:sz w:val="32"/>
          <w:szCs w:val="32"/>
        </w:rPr>
        <w:t xml:space="preserve">其中，出访方案制定时间目标值为≤3天，实际完成值=3天。在收到白方邀请后，我办业务科室相关人员立即拟定报告、出访计划，并及时上报领导。</w:t>
      </w:r>
      <w:r>
        <w:rPr>
          <w:rFonts w:eastAsia="楷体" w:hint="eastAsia"/>
          <w:b w:val="0"/>
          <w:bCs w:val="0"/>
          <w:spacing w:val="-4"/>
          <w:sz w:val="32"/>
          <w:szCs w:val="32"/>
        </w:rPr>
        <w:br/>
      </w:r>
      <w:r>
        <w:rPr>
          <w:rStyle w:val="Strong"/>
          <w:rFonts w:eastAsia="楷体" w:hint="eastAsia"/>
          <w:b w:val="0"/>
          <w:bCs w:val="0"/>
          <w:spacing w:val="-4"/>
          <w:sz w:val="32"/>
          <w:szCs w:val="32"/>
        </w:rPr>
        <w:t xml:space="preserve">故完成及时性得分为5分。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4.产出成本</w:t>
      </w:r>
      <w:r>
        <w:rPr>
          <w:rFonts w:eastAsia="楷体" w:hint="eastAsia"/>
          <w:b w:val="0"/>
          <w:bCs w:val="0"/>
          <w:spacing w:val="-4"/>
          <w:sz w:val="32"/>
          <w:szCs w:val="32"/>
        </w:rPr>
        <w:br/>
      </w:r>
      <w:r>
        <w:rPr>
          <w:rStyle w:val="Strong"/>
          <w:rFonts w:eastAsia="楷体" w:hint="eastAsia"/>
          <w:b w:val="0"/>
          <w:bCs w:val="0"/>
          <w:spacing w:val="-4"/>
          <w:sz w:val="32"/>
          <w:szCs w:val="32"/>
        </w:rPr>
        <w:t xml:space="preserve">经济成本：本项目实际支出12.05万元，明细如下：</w:t>
      </w:r>
      <w:r>
        <w:rPr>
          <w:rFonts w:eastAsia="楷体" w:hint="eastAsia"/>
          <w:b w:val="0"/>
          <w:bCs w:val="0"/>
          <w:spacing w:val="-4"/>
          <w:sz w:val="32"/>
          <w:szCs w:val="32"/>
        </w:rPr>
        <w:br/>
      </w:r>
      <w:r>
        <w:rPr>
          <w:rStyle w:val="Strong"/>
          <w:rFonts w:eastAsia="楷体" w:hint="eastAsia"/>
          <w:b w:val="0"/>
          <w:bCs w:val="0"/>
          <w:spacing w:val="-4"/>
          <w:sz w:val="32"/>
          <w:szCs w:val="32"/>
        </w:rPr>
        <w:t xml:space="preserve">目标指标 目标值 完成值 分值 得分</w:t>
      </w:r>
      <w:r>
        <w:rPr>
          <w:rFonts w:eastAsia="楷体" w:hint="eastAsia"/>
          <w:b w:val="0"/>
          <w:bCs w:val="0"/>
          <w:spacing w:val="-4"/>
          <w:sz w:val="32"/>
          <w:szCs w:val="32"/>
        </w:rPr>
        <w:br/>
      </w:r>
      <w:r>
        <w:rPr>
          <w:rStyle w:val="Strong"/>
          <w:rFonts w:eastAsia="楷体" w:hint="eastAsia"/>
          <w:b w:val="0"/>
          <w:bCs w:val="0"/>
          <w:spacing w:val="-4"/>
          <w:sz w:val="32"/>
          <w:szCs w:val="32"/>
        </w:rPr>
        <w:t xml:space="preserve">往返机票 ≤108154元 =108154元 5 5</w:t>
      </w:r>
      <w:r>
        <w:rPr>
          <w:rFonts w:eastAsia="楷体" w:hint="eastAsia"/>
          <w:b w:val="0"/>
          <w:bCs w:val="0"/>
          <w:spacing w:val="-4"/>
          <w:sz w:val="32"/>
          <w:szCs w:val="32"/>
        </w:rPr>
        <w:br/>
      </w:r>
      <w:r>
        <w:rPr>
          <w:rStyle w:val="Strong"/>
          <w:rFonts w:eastAsia="楷体" w:hint="eastAsia"/>
          <w:b w:val="0"/>
          <w:bCs w:val="0"/>
          <w:spacing w:val="-4"/>
          <w:sz w:val="32"/>
          <w:szCs w:val="32"/>
        </w:rPr>
        <w:t xml:space="preserve">食宿费用 ≤4809元 =3860元 5 4</w:t>
      </w:r>
      <w:r>
        <w:rPr>
          <w:rFonts w:eastAsia="楷体" w:hint="eastAsia"/>
          <w:b w:val="0"/>
          <w:bCs w:val="0"/>
          <w:spacing w:val="-4"/>
          <w:sz w:val="32"/>
          <w:szCs w:val="32"/>
        </w:rPr>
        <w:br/>
      </w:r>
      <w:r>
        <w:rPr>
          <w:rStyle w:val="Strong"/>
          <w:rFonts w:eastAsia="楷体" w:hint="eastAsia"/>
          <w:b w:val="0"/>
          <w:bCs w:val="0"/>
          <w:spacing w:val="-4"/>
          <w:sz w:val="32"/>
          <w:szCs w:val="32"/>
        </w:rPr>
        <w:t xml:space="preserve">城市间交通费 ≤6683元 =6682元 5 5</w:t>
      </w:r>
      <w:r>
        <w:rPr>
          <w:rFonts w:eastAsia="楷体" w:hint="eastAsia"/>
          <w:b w:val="0"/>
          <w:bCs w:val="0"/>
          <w:spacing w:val="-4"/>
          <w:sz w:val="32"/>
          <w:szCs w:val="32"/>
        </w:rPr>
        <w:br/>
      </w:r>
      <w:r>
        <w:rPr>
          <w:rStyle w:val="Strong"/>
          <w:rFonts w:eastAsia="楷体" w:hint="eastAsia"/>
          <w:b w:val="0"/>
          <w:bCs w:val="0"/>
          <w:spacing w:val="-4"/>
          <w:sz w:val="32"/>
          <w:szCs w:val="32"/>
        </w:rPr>
        <w:t xml:space="preserve">公杂及保险费 ≤1144元 =1815元 5 0</w:t>
      </w:r>
      <w:r>
        <w:rPr>
          <w:rFonts w:eastAsia="楷体" w:hint="eastAsia"/>
          <w:b w:val="0"/>
          <w:bCs w:val="0"/>
          <w:spacing w:val="-4"/>
          <w:sz w:val="32"/>
          <w:szCs w:val="32"/>
        </w:rPr>
        <w:br/>
      </w:r>
      <w:r>
        <w:rPr>
          <w:rStyle w:val="Strong"/>
          <w:rFonts w:eastAsia="楷体" w:hint="eastAsia"/>
          <w:b w:val="0"/>
          <w:bCs w:val="0"/>
          <w:spacing w:val="-4"/>
          <w:sz w:val="32"/>
          <w:szCs w:val="32"/>
        </w:rPr>
        <w:t xml:space="preserve">项目资金全部支付完成，其中，食宿费用指标设置大于实际支出得分为4分，公杂及保险费实际支出大于指标设置得分为0。</w:t>
      </w:r>
      <w:r>
        <w:rPr>
          <w:rFonts w:eastAsia="楷体" w:hint="eastAsia"/>
          <w:b w:val="0"/>
          <w:bCs w:val="0"/>
          <w:spacing w:val="-4"/>
          <w:sz w:val="32"/>
          <w:szCs w:val="32"/>
        </w:rPr>
        <w:br/>
      </w:r>
      <w:r>
        <w:rPr>
          <w:rStyle w:val="Strong"/>
          <w:rFonts w:eastAsia="楷体" w:hint="eastAsia"/>
          <w:b w:val="0"/>
          <w:bCs w:val="0"/>
          <w:spacing w:val="-4"/>
          <w:sz w:val="32"/>
          <w:szCs w:val="32"/>
        </w:rPr>
        <w:t xml:space="preserve">综上，成本指标得分为14分。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（四）</w:t>
      </w:r>
      <w:r>
        <w:rPr>
          <w:rStyle w:val="Strong"/>
          <w:rFonts w:ascii="楷体" w:eastAsia="楷体" w:hAnsi="楷体" w:hint="eastAsia"/>
          <w:spacing w:val="-4"/>
          <w:sz w:val="32"/>
          <w:szCs w:val="32"/>
        </w:rPr>
        <w:t xml:space="preserve">项目效益情况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项目效益指标由1个二级指标和1个三级指标构成，权重为10分，实际得分10分。</w:t>
      </w:r>
      <w:r>
        <w:rPr>
          <w:rFonts w:eastAsia="楷体" w:hint="eastAsia"/>
          <w:b w:val="0"/>
          <w:bCs w:val="0"/>
          <w:spacing w:val="-4"/>
          <w:sz w:val="32"/>
          <w:szCs w:val="32"/>
        </w:rPr>
        <w:br/>
      </w:r>
      <w:r>
        <w:rPr>
          <w:rStyle w:val="Strong"/>
          <w:rFonts w:eastAsia="楷体" w:hint="eastAsia"/>
          <w:b w:val="0"/>
          <w:bCs w:val="0"/>
          <w:spacing w:val="-4"/>
          <w:sz w:val="32"/>
          <w:szCs w:val="32"/>
        </w:rPr>
        <w:t xml:space="preserve">（1）实施效益</w:t>
      </w:r>
      <w:r>
        <w:rPr>
          <w:rFonts w:eastAsia="楷体" w:hint="eastAsia"/>
          <w:b w:val="0"/>
          <w:bCs w:val="0"/>
          <w:spacing w:val="-4"/>
          <w:sz w:val="32"/>
          <w:szCs w:val="32"/>
        </w:rPr>
        <w:br/>
      </w:r>
      <w:r>
        <w:rPr>
          <w:rStyle w:val="Strong"/>
          <w:rFonts w:eastAsia="楷体" w:hint="eastAsia"/>
          <w:b w:val="0"/>
          <w:bCs w:val="0"/>
          <w:spacing w:val="-4"/>
          <w:sz w:val="32"/>
          <w:szCs w:val="32"/>
        </w:rPr>
        <w:t xml:space="preserve">经济效益指标：不适用。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社会效益指标：评价指标“加强与白方地方层面各领域交流”，指标值：有效推进，实际完成值：完全达到预期。本项目的实施在中白全天候全面战略伙伴关系框架下，进一步加强了地方层面各领域交流，顺利完成我市首次对白的城市交流活动。</w:t>
      </w:r>
      <w:r>
        <w:rPr>
          <w:rFonts w:eastAsia="楷体" w:hint="eastAsia"/>
          <w:b w:val="0"/>
          <w:bCs w:val="0"/>
          <w:spacing w:val="-4"/>
          <w:sz w:val="32"/>
          <w:szCs w:val="32"/>
        </w:rPr>
        <w:br/>
      </w:r>
      <w:r>
        <w:rPr>
          <w:rStyle w:val="Strong"/>
          <w:rFonts w:eastAsia="楷体" w:hint="eastAsia"/>
          <w:b w:val="0"/>
          <w:bCs w:val="0"/>
          <w:spacing w:val="-4"/>
          <w:sz w:val="32"/>
          <w:szCs w:val="32"/>
        </w:rPr>
        <w:t xml:space="preserve">生态效益指标：不适用。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综上，该指标满分10分，得分10分。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（1）满意度指标</w:t>
      </w:r>
      <w:r>
        <w:rPr>
          <w:rFonts w:eastAsia="楷体" w:hint="eastAsia"/>
          <w:b w:val="0"/>
          <w:bCs w:val="0"/>
          <w:spacing w:val="-4"/>
          <w:sz w:val="32"/>
          <w:szCs w:val="32"/>
        </w:rPr>
        <w:br/>
      </w:r>
      <w:r>
        <w:rPr>
          <w:rStyle w:val="Strong"/>
          <w:rFonts w:eastAsia="楷体" w:hint="eastAsia"/>
          <w:b w:val="0"/>
          <w:bCs w:val="0"/>
          <w:spacing w:val="-4"/>
          <w:sz w:val="32"/>
          <w:szCs w:val="32"/>
        </w:rPr>
        <w:t xml:space="preserve">群众满意度：评价指标“赴白俄出访同行人员满意度”，指标值：≥95%，实际完成值：=95%。在出访过程中，我办翻译人员保质保量完成翻译工作，且同行出访的市政府领导及文旅、商务部门领导，高度点评本次出访意义，故满意度指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综上，该指标满分5分，得分5分。</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五、主要经验及做法、存在的问题及原因分析</w:t>
      </w:r>
    </w:p>
    <w:p>
      <w:pPr>
        <w:spacing w:line="540" w:lineRule="exact"/>
        <w:ind w:firstLine="640" w:firstLineChars="200"/>
        <w:rPr>
          <w:rStyle w:val="Strong"/>
          <w:rFonts w:eastAsia="楷体"/>
        </w:rPr>
      </w:pPr>
      <w:r>
        <w:rPr>
          <w:rStyle w:val="Strong"/>
          <w:rFonts w:eastAsia="楷体" w:hint="eastAsia"/>
          <w:b w:val="0"/>
          <w:bCs w:val="0"/>
          <w:spacing w:val="-4"/>
          <w:sz w:val="32"/>
          <w:szCs w:val="32"/>
        </w:rPr>
        <w:t xml:space="preserve">（一）主要经验及做法</w:t>
      </w:r>
      <w:r>
        <w:rPr>
          <w:rFonts w:eastAsia="楷体" w:hint="eastAsia"/>
          <w:b w:val="0"/>
          <w:bCs w:val="0"/>
          <w:spacing w:val="-4"/>
          <w:sz w:val="32"/>
          <w:szCs w:val="32"/>
        </w:rPr>
        <w:br/>
      </w:r>
      <w:r>
        <w:rPr>
          <w:rStyle w:val="Strong"/>
          <w:rFonts w:eastAsia="楷体" w:hint="eastAsia"/>
          <w:b w:val="0"/>
          <w:bCs w:val="0"/>
          <w:spacing w:val="-4"/>
          <w:sz w:val="32"/>
          <w:szCs w:val="32"/>
        </w:rPr>
        <w:t xml:space="preserve">一是严格执行外事活动经费使用各项规定，制定外事活动经费管理办法，加强项目管理规范性；二是加强项目管理工作全过程管理，从项目筹划、设立、执行、评价各个流程阶段开展管理工作，提高项目科学可持续。</w:t>
      </w:r>
      <w:r>
        <w:rPr>
          <w:rFonts w:eastAsia="楷体" w:hint="eastAsia"/>
          <w:b w:val="0"/>
          <w:bCs w:val="0"/>
          <w:spacing w:val="-4"/>
          <w:sz w:val="32"/>
          <w:szCs w:val="32"/>
        </w:rPr>
        <w:br/>
      </w:r>
      <w:r>
        <w:rPr>
          <w:rStyle w:val="Strong"/>
          <w:rFonts w:eastAsia="楷体" w:hint="eastAsia"/>
          <w:b w:val="0"/>
          <w:bCs w:val="0"/>
          <w:spacing w:val="-4"/>
          <w:sz w:val="32"/>
          <w:szCs w:val="32"/>
        </w:rPr>
        <w:t xml:space="preserve">（二）存在的问题及原因分析</w:t>
      </w:r>
      <w:r>
        <w:rPr>
          <w:rFonts w:eastAsia="楷体" w:hint="eastAsia"/>
          <w:b w:val="0"/>
          <w:bCs w:val="0"/>
          <w:spacing w:val="-4"/>
          <w:sz w:val="32"/>
          <w:szCs w:val="32"/>
        </w:rPr>
        <w:br/>
      </w:r>
      <w:r>
        <w:rPr>
          <w:rStyle w:val="Strong"/>
          <w:rFonts w:eastAsia="楷体" w:hint="eastAsia"/>
          <w:b w:val="0"/>
          <w:bCs w:val="0"/>
          <w:spacing w:val="-4"/>
          <w:sz w:val="32"/>
          <w:szCs w:val="32"/>
        </w:rPr>
        <w:t xml:space="preserve">一是在项目绩效管理过程中，暴露出执行部门与财务部门协同联动的缺陷，填写项目绩效、指标设置时，大部分仅有财务人员自行完成，无法精准反应项目实施目标。</w:t>
      </w:r>
      <w:r>
        <w:rPr>
          <w:rFonts w:eastAsia="楷体" w:hint="eastAsia"/>
          <w:b w:val="0"/>
          <w:bCs w:val="0"/>
          <w:spacing w:val="-4"/>
          <w:sz w:val="32"/>
          <w:szCs w:val="32"/>
        </w:rPr>
        <w:br/>
      </w:r>
      <w:r>
        <w:rPr>
          <w:rStyle w:val="Strong"/>
          <w:rFonts w:eastAsia="楷体" w:hint="eastAsia"/>
          <w:b w:val="0"/>
          <w:bCs w:val="0"/>
          <w:spacing w:val="-4"/>
          <w:sz w:val="32"/>
          <w:szCs w:val="32"/>
        </w:rPr>
        <w:t xml:space="preserve">二是非财务人员不了解绩效工作具体内容、绩效管理工作意识单薄，对于提供佐证材料等方面存在无法及时提供、提供不准确的现象。</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六、有关建议</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一、系统推进预算绩效目标管理，构建科学化管控体系</w:t>
      </w:r>
      <w:r>
        <w:rPr>
          <w:rFonts w:eastAsia="楷体" w:hint="eastAsia"/>
          <w:b w:val="0"/>
          <w:bCs w:val="0"/>
          <w:spacing w:val="-4"/>
          <w:sz w:val="32"/>
          <w:szCs w:val="32"/>
        </w:rPr>
        <w:br/>
      </w:r>
      <w:r>
        <w:rPr>
          <w:rStyle w:val="Strong"/>
          <w:rFonts w:eastAsia="楷体" w:hint="eastAsia"/>
          <w:b w:val="0"/>
          <w:bCs w:val="0"/>
          <w:spacing w:val="-4"/>
          <w:sz w:val="32"/>
          <w:szCs w:val="32"/>
        </w:rPr>
        <w:t xml:space="preserve">聚焦绩效目标源头管控，建立“全流程标准化+专业化评估”机制。一是规范目标申报模板，制定《预算绩效目标编制指南》，明确经济性、效率性、效益性三类指标的设置规范。</w:t>
      </w:r>
      <w:r>
        <w:rPr>
          <w:rFonts w:eastAsia="楷体" w:hint="eastAsia"/>
          <w:b w:val="0"/>
          <w:bCs w:val="0"/>
          <w:spacing w:val="-4"/>
          <w:sz w:val="32"/>
          <w:szCs w:val="32"/>
        </w:rPr>
        <w:br/>
      </w:r>
      <w:r>
        <w:rPr>
          <w:rStyle w:val="Strong"/>
          <w:rFonts w:eastAsia="楷体" w:hint="eastAsia"/>
          <w:b w:val="0"/>
          <w:bCs w:val="0"/>
          <w:spacing w:val="-4"/>
          <w:sz w:val="32"/>
          <w:szCs w:val="32"/>
        </w:rPr>
        <w:t xml:space="preserve">二、构建分层分类培训体系，实现绩效意识全员渗</w:t>
      </w:r>
      <w:r>
        <w:rPr>
          <w:rFonts w:eastAsia="楷体" w:hint="eastAsia"/>
          <w:b w:val="0"/>
          <w:bCs w:val="0"/>
          <w:spacing w:val="-4"/>
          <w:sz w:val="32"/>
          <w:szCs w:val="32"/>
        </w:rPr>
        <w:br/>
      </w:r>
      <w:r>
        <w:rPr>
          <w:rStyle w:val="Strong"/>
          <w:rFonts w:eastAsia="楷体" w:hint="eastAsia"/>
          <w:b w:val="0"/>
          <w:bCs w:val="0"/>
          <w:spacing w:val="-4"/>
          <w:sz w:val="32"/>
          <w:szCs w:val="32"/>
        </w:rPr>
        <w:t xml:space="preserve">打造“立体化培训+常态化指导”模式，破解“上热中温下冷”难题。一是开展“三层次”专题培训：面向财务人员开设“绩效管理基础”必修课；针对业务骨干组织“绩效指标设计”“成本效益分析”实操工作坊；对领导干部开展“全面绩效管理战略”研讨班，</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七、其他需要说明的问题</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本项目在实施过程中严格遵循财政资金管理规范，全面保障了政策执行的科学性与资金使用的合规性。一是项目支出政策与路径设计紧密结合工作实际需求，通过科学论证明确资金分配机制与实施路径，确保政策导向与预期目标高度契合，有效支撑了电子票据改革、预算评审及绩效评价等核心任务的开展。二是项目安排精准有效，严格对照立项目标推进各项工作，通过动态跟踪和阶段性评估验证，未发现实施方向偏离既定规划或与项目初衷不符的情况，切实保障了财政资金的靶向投入。三是项目申报与审核机制健全，建立了“部门申报-财政初审-专家论证-集体决策”的全流程管理闭环，依托信息化手段提升审核效率，并引入多部门联审机制，确保立项依据充分、程序规范透明。四是强化资金监管效能，通过定期专项检查、第三方审计及绩效跟踪问效，严格防范资金使用风险，未发现虚报冒领、套取财政资金等违规行为，切实维护了财政资金的安全性与使用效益。上述机制的综合作用，为本项目规范高效实施提供了坚实保障。</w:t>
      </w: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sectPr>
      <w:footerReference w:type="default" r:id="rId3"/>
      <w:pgSz w:w="11906" w:h="16838" w:orient="portrait"/>
      <w:pgMar w:top="1440" w:right="1558" w:bottom="1440" w:left="1757" w:header="851" w:footer="992" w:gutter="0"/>
      <w:pgBorders/>
      <w:cols w:num="1" w:space="425">
        <w:col w:w="859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422003363"/>
    </w:sdtPr>
    <w:sdtContent>
      <w:p>
        <w:pPr>
          <w:pStyle w:val="Footer"/>
          <w:jc w:val="center"/>
        </w:pPr>
        <w:r>
          <w:fldChar w:fldCharType="begin"/>
        </w:r>
        <w:r>
          <w:instrText xml:space="preserve">PAGE   \* MERGEFORMAT</w:instrText>
        </w:r>
        <w:r>
          <w:fldChar w:fldCharType="separate"/>
        </w:r>
        <w:r>
          <w:rPr>
            <w:lang w:val="zh-CN"/>
          </w:rPr>
          <w:t xml:space="preserve">2</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2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标题1Char"/>
    <w:uiPriority w:val="9"/>
    <w:qFormat/>
    <w:pPr>
      <w:keepNext/>
      <w:widowControl/>
      <w:spacing w:before="240" w:after="60"/>
      <w:jc w:val="left"/>
      <w:outlineLvl w:val="0"/>
    </w:pPr>
    <w:rPr>
      <w:rFonts w:ascii="Cambria" w:eastAsia="宋体" w:hAnsi="Cambria" w:asciiTheme="majorHAnsi" w:eastAsiaTheme="majorEastAsia" w:hAnsiTheme="majorHAnsi"/>
      <w:b/>
      <w:bCs/>
      <w:kern w:val="32"/>
      <w:sz w:val="32"/>
      <w:szCs w:val="32"/>
    </w:rPr>
  </w:style>
  <w:style w:type="paragraph" w:styleId="Heading2">
    <w:name w:val="Heading 2"/>
    <w:basedOn w:val="Normal"/>
    <w:next w:val="Normal"/>
    <w:link w:val="标题2Char"/>
    <w:uiPriority w:val="9"/>
    <w:semiHidden/>
    <w:unhideWhenUsed/>
    <w:qFormat/>
    <w:pPr>
      <w:keepNext/>
      <w:widowControl/>
      <w:spacing w:before="240" w:after="60"/>
      <w:jc w:val="left"/>
      <w:outlineLvl w:val="1"/>
    </w:pPr>
    <w:rPr>
      <w:rFonts w:ascii="Cambria" w:eastAsia="宋体" w:hAnsi="Cambria" w:asciiTheme="majorHAnsi" w:eastAsiaTheme="majorEastAsia" w:hAnsiTheme="majorHAnsi"/>
      <w:b/>
      <w:bCs/>
      <w:i/>
      <w:iCs/>
      <w:kern w:val="0"/>
      <w:sz w:val="28"/>
      <w:szCs w:val="28"/>
    </w:rPr>
  </w:style>
  <w:style w:type="paragraph" w:styleId="Heading3">
    <w:name w:val="Heading 3"/>
    <w:basedOn w:val="Normal"/>
    <w:next w:val="Normal"/>
    <w:link w:val="标题3Char"/>
    <w:uiPriority w:val="9"/>
    <w:semiHidden/>
    <w:unhideWhenUsed/>
    <w:qFormat/>
    <w:pPr>
      <w:keepNext/>
      <w:widowControl/>
      <w:spacing w:before="240" w:after="60"/>
      <w:jc w:val="left"/>
      <w:outlineLvl w:val="2"/>
    </w:pPr>
    <w:rPr>
      <w:rFonts w:ascii="Cambria" w:eastAsia="宋体" w:hAnsi="Cambria" w:asciiTheme="majorHAnsi" w:eastAsiaTheme="majorEastAsia" w:hAnsiTheme="majorHAnsi"/>
      <w:b/>
      <w:bCs/>
      <w:kern w:val="0"/>
      <w:sz w:val="26"/>
      <w:szCs w:val="26"/>
    </w:rPr>
  </w:style>
  <w:style w:type="paragraph" w:styleId="Heading4">
    <w:name w:val="Heading 4"/>
    <w:basedOn w:val="Normal"/>
    <w:next w:val="Normal"/>
    <w:link w:val="标题4Char"/>
    <w:uiPriority w:val="9"/>
    <w:semiHidden/>
    <w:unhideWhenUsed/>
    <w:qFormat/>
    <w:pPr>
      <w:keepNext/>
      <w:widowControl/>
      <w:spacing w:before="240" w:after="60"/>
      <w:jc w:val="left"/>
      <w:outlineLvl w:val="3"/>
    </w:pPr>
    <w:rPr>
      <w:rFonts w:ascii="Calibri" w:eastAsia="宋体" w:hAnsi="Calibri" w:asciiTheme="minorHAnsi" w:eastAsiaTheme="minorEastAsia" w:hAnsiTheme="minorHAnsi"/>
      <w:b/>
      <w:bCs/>
      <w:kern w:val="0"/>
      <w:sz w:val="28"/>
      <w:szCs w:val="28"/>
    </w:rPr>
  </w:style>
  <w:style w:type="paragraph" w:styleId="Heading5">
    <w:name w:val="Heading 5"/>
    <w:basedOn w:val="Normal"/>
    <w:next w:val="Normal"/>
    <w:link w:val="标题5Char"/>
    <w:uiPriority w:val="9"/>
    <w:semiHidden/>
    <w:unhideWhenUsed/>
    <w:qFormat/>
    <w:pPr>
      <w:widowControl/>
      <w:spacing w:before="240" w:after="60"/>
      <w:jc w:val="left"/>
      <w:outlineLvl w:val="4"/>
    </w:pPr>
    <w:rPr>
      <w:rFonts w:ascii="Calibri" w:eastAsia="宋体" w:hAnsi="Calibri" w:asciiTheme="minorHAnsi" w:eastAsiaTheme="minorEastAsia" w:hAnsiTheme="minorHAnsi"/>
      <w:b/>
      <w:bCs/>
      <w:i/>
      <w:iCs/>
      <w:kern w:val="0"/>
      <w:sz w:val="26"/>
      <w:szCs w:val="26"/>
    </w:rPr>
  </w:style>
  <w:style w:type="paragraph" w:styleId="Heading6">
    <w:name w:val="Heading 6"/>
    <w:basedOn w:val="Normal"/>
    <w:next w:val="Normal"/>
    <w:link w:val="标题6Char"/>
    <w:uiPriority w:val="9"/>
    <w:semiHidden/>
    <w:unhideWhenUsed/>
    <w:qFormat/>
    <w:pPr>
      <w:widowControl/>
      <w:spacing w:before="240" w:after="60"/>
      <w:jc w:val="left"/>
      <w:outlineLvl w:val="5"/>
    </w:pPr>
    <w:rPr>
      <w:rFonts w:ascii="Calibri" w:eastAsia="宋体" w:hAnsi="Calibri" w:asciiTheme="minorHAnsi" w:eastAsiaTheme="minorEastAsia" w:hAnsiTheme="minorHAnsi"/>
      <w:b/>
      <w:bCs/>
      <w:kern w:val="0"/>
      <w:sz w:val="22"/>
      <w:szCs w:val="22"/>
    </w:rPr>
  </w:style>
  <w:style w:type="paragraph" w:styleId="Heading7">
    <w:name w:val="Heading 7"/>
    <w:basedOn w:val="Normal"/>
    <w:next w:val="Normal"/>
    <w:link w:val="标题7Char"/>
    <w:uiPriority w:val="9"/>
    <w:semiHidden/>
    <w:unhideWhenUsed/>
    <w:qFormat/>
    <w:pPr>
      <w:widowControl/>
      <w:spacing w:before="240" w:after="60"/>
      <w:jc w:val="left"/>
      <w:outlineLvl w:val="6"/>
    </w:pPr>
    <w:rPr>
      <w:rFonts w:ascii="Calibri" w:eastAsia="宋体" w:hAnsi="Calibri" w:asciiTheme="minorHAnsi" w:eastAsiaTheme="minorEastAsia" w:hAnsiTheme="minorHAnsi"/>
      <w:kern w:val="0"/>
      <w:sz w:val="24"/>
    </w:rPr>
  </w:style>
  <w:style w:type="paragraph" w:styleId="Heading8">
    <w:name w:val="Heading 8"/>
    <w:basedOn w:val="Normal"/>
    <w:next w:val="Normal"/>
    <w:link w:val="标题8Char"/>
    <w:uiPriority w:val="9"/>
    <w:semiHidden/>
    <w:unhideWhenUsed/>
    <w:qFormat/>
    <w:pPr>
      <w:widowControl/>
      <w:spacing w:before="240" w:after="60"/>
      <w:jc w:val="left"/>
      <w:outlineLvl w:val="7"/>
    </w:pPr>
    <w:rPr>
      <w:rFonts w:ascii="Calibri" w:eastAsia="宋体" w:hAnsi="Calibri" w:asciiTheme="minorHAnsi" w:eastAsiaTheme="minorEastAsia" w:hAnsiTheme="minorHAnsi"/>
      <w:i/>
      <w:iCs/>
      <w:kern w:val="0"/>
      <w:sz w:val="24"/>
    </w:rPr>
  </w:style>
  <w:style w:type="paragraph" w:styleId="Heading9">
    <w:name w:val="Heading 9"/>
    <w:basedOn w:val="Normal"/>
    <w:next w:val="Normal"/>
    <w:link w:val="标题9Char"/>
    <w:uiPriority w:val="9"/>
    <w:semiHidden/>
    <w:unhideWhenUsed/>
    <w:qFormat/>
    <w:pPr>
      <w:widowControl/>
      <w:spacing w:before="240" w:after="60"/>
      <w:jc w:val="left"/>
      <w:outlineLvl w:val="8"/>
    </w:pPr>
    <w:rPr>
      <w:rFonts w:ascii="Cambria" w:eastAsia="宋体" w:hAnsi="Cambria" w:asciiTheme="majorHAnsi" w:eastAsiaTheme="majorEastAsia" w:hAnsiTheme="majorHAnsi"/>
      <w:kern w:val="0"/>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CellMar>
        <w:top w:w="0" w:type="dxa"/>
        <w:left w:w="108" w:type="dxa"/>
        <w:bottom w:w="0" w:type="dxa"/>
        <w:right w:w="108" w:type="dxa"/>
      </w:tblCellMar>
    </w:tblPr>
  </w:style>
  <w:style w:type="paragraph" w:styleId="BalloonText">
    <w:name w:val="Balloon Text"/>
    <w:basedOn w:val="Normal"/>
    <w:link w:val="批注框文本Char"/>
    <w:uiPriority w:val="99"/>
    <w:semiHidden/>
    <w:unhideWhenUsed/>
    <w:qFormat/>
    <w:rPr>
      <w:sz w:val="18"/>
      <w:szCs w:val="18"/>
    </w:rPr>
  </w:style>
  <w:style w:type="paragraph" w:styleId="Footer">
    <w:name w:val="Footer"/>
    <w:basedOn w:val="Normal"/>
    <w:link w:val="页脚Char"/>
    <w:uiPriority w:val="99"/>
    <w:unhideWhenUsed/>
    <w:qFormat/>
    <w:pPr>
      <w:tabs>
        <w:tab w:val="center" w:pos="4153"/>
        <w:tab w:val="right" w:pos="8306"/>
      </w:tabs>
      <w:snapToGrid w:val="0"/>
      <w:jc w:val="left"/>
    </w:pPr>
    <w:rPr>
      <w:rFonts w:ascii="Calibri" w:hAnsi="Calibri"/>
      <w:sz w:val="18"/>
      <w:szCs w:val="18"/>
    </w:rPr>
  </w:style>
  <w:style w:type="paragraph" w:styleId="Header">
    <w:name w:val="Header"/>
    <w:basedOn w:val="Normal"/>
    <w:link w:val="页眉Char"/>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副标题Char"/>
    <w:uiPriority w:val="11"/>
    <w:qFormat/>
    <w:pPr>
      <w:widowControl/>
      <w:spacing w:after="60"/>
      <w:jc w:val="center"/>
      <w:outlineLvl w:val="1"/>
    </w:pPr>
    <w:rPr>
      <w:rFonts w:ascii="Cambria" w:eastAsia="宋体" w:hAnsi="Cambria" w:asciiTheme="majorHAnsi" w:eastAsiaTheme="majorEastAsia" w:hAnsiTheme="majorHAnsi"/>
      <w:kern w:val="0"/>
      <w:sz w:val="24"/>
    </w:rPr>
  </w:style>
  <w:style w:type="paragraph" w:styleId="Title">
    <w:name w:val="Title"/>
    <w:basedOn w:val="Normal"/>
    <w:next w:val="Normal"/>
    <w:link w:val="标题Char"/>
    <w:uiPriority w:val="10"/>
    <w:qFormat/>
    <w:pPr>
      <w:widowControl/>
      <w:spacing w:before="240" w:after="60"/>
      <w:jc w:val="center"/>
      <w:outlineLvl w:val="0"/>
    </w:pPr>
    <w:rPr>
      <w:rFonts w:ascii="Cambria" w:eastAsia="宋体" w:hAnsi="Cambria" w:asciiTheme="majorHAnsi" w:eastAsiaTheme="majorEastAsia" w:hAnsiTheme="majorHAnsi"/>
      <w:b/>
      <w:bCs/>
      <w:kern w:val="28"/>
      <w:sz w:val="32"/>
      <w:szCs w:val="32"/>
    </w:rPr>
  </w:style>
  <w:style w:type="character" w:styleId="Strong">
    <w:name w:val="Strong"/>
    <w:basedOn w:val="DefaultParagraphFont"/>
    <w:qFormat/>
    <w:rPr>
      <w:b/>
      <w:bCs/>
    </w:rPr>
  </w:style>
  <w:style w:type="character" w:styleId="Emphasis">
    <w:name w:val="Emphasis"/>
    <w:basedOn w:val="DefaultParagraphFont"/>
    <w:uiPriority w:val="20"/>
    <w:qFormat/>
    <w:rPr>
      <w:rFonts w:ascii="Calibri" w:hAnsi="Calibri" w:asciiTheme="minorHAnsi" w:hAnsiTheme="minorHAnsi"/>
      <w:b/>
      <w:i/>
      <w:iCs/>
    </w:rPr>
  </w:style>
  <w:style w:type="character" w:customStyle="1" w:styleId="标题1Char">
    <w:name w:val="标题 1 Char"/>
    <w:basedOn w:val="DefaultParagraphFont"/>
    <w:link w:val="Heading1"/>
    <w:uiPriority w:val="9"/>
    <w:qFormat/>
    <w:rPr>
      <w:rFonts w:ascii="Cambria" w:eastAsia="宋体" w:hAnsi="Cambria" w:asciiTheme="majorHAnsi" w:eastAsiaTheme="majorEastAsia" w:hAnsiTheme="majorHAnsi"/>
      <w:b/>
      <w:bCs/>
      <w:kern w:val="32"/>
      <w:sz w:val="32"/>
      <w:szCs w:val="32"/>
    </w:rPr>
  </w:style>
  <w:style w:type="character" w:customStyle="1" w:styleId="标题2Char">
    <w:name w:val="标题 2 Char"/>
    <w:basedOn w:val="DefaultParagraphFont"/>
    <w:link w:val="Heading2"/>
    <w:uiPriority w:val="9"/>
    <w:semiHidden/>
    <w:qFormat/>
    <w:rPr>
      <w:rFonts w:ascii="Cambria" w:eastAsia="宋体" w:hAnsi="Cambria" w:asciiTheme="majorHAnsi" w:eastAsiaTheme="majorEastAsia" w:hAnsiTheme="majorHAnsi"/>
      <w:b/>
      <w:bCs/>
      <w:i/>
      <w:iCs/>
      <w:sz w:val="28"/>
      <w:szCs w:val="28"/>
    </w:rPr>
  </w:style>
  <w:style w:type="character" w:customStyle="1" w:styleId="标题3Char">
    <w:name w:val="标题 3 Char"/>
    <w:basedOn w:val="DefaultParagraphFont"/>
    <w:link w:val="Heading3"/>
    <w:uiPriority w:val="9"/>
    <w:semiHidden/>
    <w:qFormat/>
    <w:rPr>
      <w:rFonts w:ascii="Cambria" w:eastAsia="宋体" w:hAnsi="Cambria" w:asciiTheme="majorHAnsi" w:eastAsiaTheme="majorEastAsia" w:hAnsiTheme="majorHAnsi"/>
      <w:b/>
      <w:bCs/>
      <w:sz w:val="26"/>
      <w:szCs w:val="26"/>
    </w:rPr>
  </w:style>
  <w:style w:type="character" w:customStyle="1" w:styleId="标题4Char">
    <w:name w:val="标题 4 Char"/>
    <w:basedOn w:val="DefaultParagraphFont"/>
    <w:link w:val="Heading4"/>
    <w:uiPriority w:val="9"/>
    <w:semiHidden/>
    <w:qFormat/>
    <w:rPr>
      <w:b/>
      <w:bCs/>
      <w:sz w:val="28"/>
      <w:szCs w:val="28"/>
    </w:rPr>
  </w:style>
  <w:style w:type="character" w:customStyle="1" w:styleId="标题5Char">
    <w:name w:val="标题 5 Char"/>
    <w:basedOn w:val="DefaultParagraphFont"/>
    <w:link w:val="Heading5"/>
    <w:uiPriority w:val="9"/>
    <w:semiHidden/>
    <w:qFormat/>
    <w:rPr>
      <w:b/>
      <w:bCs/>
      <w:i/>
      <w:iCs/>
      <w:sz w:val="26"/>
      <w:szCs w:val="26"/>
    </w:rPr>
  </w:style>
  <w:style w:type="character" w:customStyle="1" w:styleId="标题6Char">
    <w:name w:val="标题 6 Char"/>
    <w:basedOn w:val="DefaultParagraphFont"/>
    <w:link w:val="Heading6"/>
    <w:uiPriority w:val="9"/>
    <w:semiHidden/>
    <w:qFormat/>
    <w:rPr>
      <w:b/>
      <w:bCs/>
    </w:rPr>
  </w:style>
  <w:style w:type="character" w:customStyle="1" w:styleId="标题7Char">
    <w:name w:val="标题 7 Char"/>
    <w:basedOn w:val="DefaultParagraphFont"/>
    <w:link w:val="Heading7"/>
    <w:uiPriority w:val="9"/>
    <w:semiHidden/>
    <w:qFormat/>
    <w:rPr>
      <w:sz w:val="24"/>
      <w:szCs w:val="24"/>
    </w:rPr>
  </w:style>
  <w:style w:type="character" w:customStyle="1" w:styleId="标题8Char">
    <w:name w:val="标题 8 Char"/>
    <w:basedOn w:val="DefaultParagraphFont"/>
    <w:link w:val="Heading8"/>
    <w:uiPriority w:val="9"/>
    <w:semiHidden/>
    <w:qFormat/>
    <w:rPr>
      <w:i/>
      <w:iCs/>
      <w:sz w:val="24"/>
      <w:szCs w:val="24"/>
    </w:rPr>
  </w:style>
  <w:style w:type="character" w:customStyle="1" w:styleId="标题9Char">
    <w:name w:val="标题 9 Char"/>
    <w:basedOn w:val="DefaultParagraphFont"/>
    <w:link w:val="Heading9"/>
    <w:uiPriority w:val="9"/>
    <w:semiHidden/>
    <w:qFormat/>
    <w:rPr>
      <w:rFonts w:ascii="Cambria" w:eastAsia="宋体" w:hAnsi="Cambria" w:asciiTheme="majorHAnsi" w:eastAsiaTheme="majorEastAsia" w:hAnsiTheme="majorHAnsi"/>
    </w:rPr>
  </w:style>
  <w:style w:type="character" w:customStyle="1" w:styleId="标题Char">
    <w:name w:val="标题 Char"/>
    <w:basedOn w:val="DefaultParagraphFont"/>
    <w:link w:val="Title"/>
    <w:uiPriority w:val="10"/>
    <w:qFormat/>
    <w:rPr>
      <w:rFonts w:ascii="Cambria" w:eastAsia="宋体" w:hAnsi="Cambria" w:asciiTheme="majorHAnsi" w:eastAsiaTheme="majorEastAsia" w:hAnsiTheme="majorHAnsi"/>
      <w:b/>
      <w:bCs/>
      <w:kern w:val="28"/>
      <w:sz w:val="32"/>
      <w:szCs w:val="32"/>
    </w:rPr>
  </w:style>
  <w:style w:type="character" w:customStyle="1" w:styleId="副标题Char">
    <w:name w:val="副标题 Char"/>
    <w:basedOn w:val="DefaultParagraphFont"/>
    <w:link w:val="Subtitle"/>
    <w:uiPriority w:val="11"/>
    <w:qFormat/>
    <w:rPr>
      <w:rFonts w:ascii="Cambria" w:eastAsia="宋体" w:hAnsi="Cambria" w:asciiTheme="majorHAnsi" w:eastAsiaTheme="majorEastAsia" w:hAnsiTheme="majorHAnsi"/>
      <w:sz w:val="24"/>
      <w:szCs w:val="24"/>
    </w:rPr>
  </w:style>
  <w:style w:type="paragraph" w:styleId="NoSpacing">
    <w:name w:val="No Spacing"/>
    <w:basedOn w:val="Normal"/>
    <w:uiPriority w:val="1"/>
    <w:qFormat/>
    <w:pPr>
      <w:widowControl/>
      <w:jc w:val="left"/>
    </w:pPr>
    <w:rPr>
      <w:rFonts w:ascii="Calibri" w:eastAsia="宋体" w:hAnsi="Calibri" w:asciiTheme="minorHAnsi" w:eastAsiaTheme="minorEastAsia" w:hAnsiTheme="minorHAnsi"/>
      <w:kern w:val="0"/>
      <w:sz w:val="24"/>
      <w:szCs w:val="32"/>
      <w:lang w:eastAsia="en-US" w:bidi="en-US"/>
    </w:rPr>
  </w:style>
  <w:style w:type="paragraph" w:styleId="ListParagraph">
    <w:name w:val="List Paragraph"/>
    <w:basedOn w:val="Normal"/>
    <w:uiPriority w:val="34"/>
    <w:qFormat/>
    <w:pPr>
      <w:widowControl/>
      <w:ind w:left="720"/>
      <w:contextualSpacing/>
      <w:jc w:val="left"/>
    </w:pPr>
    <w:rPr>
      <w:rFonts w:ascii="Calibri" w:eastAsia="宋体" w:hAnsi="Calibri" w:asciiTheme="minorHAnsi" w:eastAsiaTheme="minorEastAsia" w:hAnsiTheme="minorHAnsi"/>
      <w:kern w:val="0"/>
      <w:sz w:val="24"/>
      <w:lang w:eastAsia="en-US" w:bidi="en-US"/>
    </w:rPr>
  </w:style>
  <w:style w:type="paragraph" w:styleId="Quote">
    <w:name w:val="Quote"/>
    <w:basedOn w:val="Normal"/>
    <w:next w:val="Normal"/>
    <w:link w:val="引用Char"/>
    <w:uiPriority w:val="29"/>
    <w:qFormat/>
    <w:pPr>
      <w:widowControl/>
      <w:jc w:val="left"/>
    </w:pPr>
    <w:rPr>
      <w:rFonts w:ascii="Calibri" w:eastAsia="宋体" w:hAnsi="Calibri" w:asciiTheme="minorHAnsi" w:eastAsiaTheme="minorEastAsia" w:hAnsiTheme="minorHAnsi"/>
      <w:i/>
      <w:kern w:val="0"/>
      <w:sz w:val="24"/>
    </w:rPr>
  </w:style>
  <w:style w:type="character" w:customStyle="1" w:styleId="引用Char">
    <w:name w:val="引用 Char"/>
    <w:basedOn w:val="DefaultParagraphFont"/>
    <w:link w:val="Quote"/>
    <w:uiPriority w:val="29"/>
    <w:qFormat/>
    <w:rPr>
      <w:i/>
      <w:sz w:val="24"/>
      <w:szCs w:val="24"/>
    </w:rPr>
  </w:style>
  <w:style w:type="paragraph" w:styleId="IntenseQuote">
    <w:name w:val="Intense Quote"/>
    <w:basedOn w:val="Normal"/>
    <w:next w:val="Normal"/>
    <w:link w:val="明显引用Char"/>
    <w:uiPriority w:val="30"/>
    <w:qFormat/>
    <w:pPr>
      <w:widowControl/>
      <w:ind w:left="720" w:right="720"/>
      <w:jc w:val="left"/>
    </w:pPr>
    <w:rPr>
      <w:rFonts w:ascii="Calibri" w:eastAsia="宋体" w:hAnsi="Calibri" w:asciiTheme="minorHAnsi" w:eastAsiaTheme="minorEastAsia" w:hAnsiTheme="minorHAnsi"/>
      <w:b/>
      <w:i/>
      <w:kern w:val="0"/>
      <w:sz w:val="24"/>
      <w:szCs w:val="22"/>
    </w:rPr>
  </w:style>
  <w:style w:type="character" w:customStyle="1" w:styleId="明显引用Char">
    <w:name w:val="明显引用 Char"/>
    <w:basedOn w:val="DefaultParagraphFont"/>
    <w:link w:val="IntenseQuote"/>
    <w:uiPriority w:val="30"/>
    <w:qFormat/>
    <w:rPr>
      <w:b/>
      <w:i/>
      <w:sz w:val="24"/>
    </w:rPr>
  </w:style>
  <w:style w:type="character" w:customStyle="1" w:styleId="不明显强调1">
    <w:name w:val="不明显强调1"/>
    <w:uiPriority w:val="19"/>
    <w:qFormat/>
    <w:rPr>
      <w:i/>
      <w:color w:val="595959" w:themeColor="text1" w:themeTint="A6"/>
      <w14:textFill>
        <w14:solidFill>
          <w14:schemeClr w14:val="tx1">
            <w14:lumMod w14:val="65000"/>
            <w14:lumOff w14:val="35000"/>
          </w14:schemeClr>
        </w14:solidFill>
      </w14:textFill>
    </w:rPr>
  </w:style>
  <w:style w:type="character" w:customStyle="1" w:styleId="明显强调1">
    <w:name w:val="明显强调1"/>
    <w:basedOn w:val="DefaultParagraphFont"/>
    <w:uiPriority w:val="21"/>
    <w:qFormat/>
    <w:rPr>
      <w:b/>
      <w:i/>
      <w:sz w:val="24"/>
      <w:szCs w:val="24"/>
      <w:u w:val="single"/>
    </w:rPr>
  </w:style>
  <w:style w:type="character" w:customStyle="1" w:styleId="不明显参考1">
    <w:name w:val="不明显参考1"/>
    <w:basedOn w:val="DefaultParagraphFont"/>
    <w:uiPriority w:val="31"/>
    <w:qFormat/>
    <w:rPr>
      <w:sz w:val="24"/>
      <w:szCs w:val="24"/>
      <w:u w:val="single"/>
    </w:rPr>
  </w:style>
  <w:style w:type="character" w:customStyle="1" w:styleId="明显参考1">
    <w:name w:val="明显参考1"/>
    <w:basedOn w:val="DefaultParagraphFont"/>
    <w:uiPriority w:val="32"/>
    <w:qFormat/>
    <w:rPr>
      <w:b/>
      <w:sz w:val="24"/>
      <w:u w:val="single"/>
    </w:rPr>
  </w:style>
  <w:style w:type="character" w:customStyle="1" w:styleId="书籍标题1">
    <w:name w:val="书籍标题1"/>
    <w:basedOn w:val="DefaultParagraphFont"/>
    <w:uiPriority w:val="33"/>
    <w:qFormat/>
    <w:rPr>
      <w:rFonts w:ascii="Cambria" w:eastAsia="宋体" w:hAnsi="Cambria" w:asciiTheme="majorHAnsi" w:eastAsiaTheme="majorEastAsia" w:hAnsiTheme="majorHAnsi"/>
      <w:b/>
      <w:i/>
      <w:sz w:val="24"/>
      <w:szCs w:val="24"/>
    </w:rPr>
  </w:style>
  <w:style w:type="paragraph" w:customStyle="1" w:styleId="TOC标题1">
    <w:name w:val="TOC 标题1"/>
    <w:basedOn w:val="Heading1"/>
    <w:next w:val="Normal"/>
    <w:uiPriority w:val="39"/>
    <w:semiHidden/>
    <w:unhideWhenUsed/>
    <w:qFormat/>
    <w:pPr>
      <w:outlineLvl w:val="9"/>
    </w:pPr>
    <w:rPr>
      <w:lang w:eastAsia="en-US" w:bidi="en-US"/>
    </w:rPr>
  </w:style>
  <w:style w:type="character" w:customStyle="1" w:styleId="页眉Char">
    <w:name w:val="页眉 Char"/>
    <w:basedOn w:val="DefaultParagraphFont"/>
    <w:link w:val="Header"/>
    <w:uiPriority w:val="99"/>
    <w:qFormat/>
    <w:rPr>
      <w:rFonts w:ascii="Calibri" w:eastAsia="宋体" w:hAnsi="Calibri"/>
      <w:kern w:val="2"/>
      <w:sz w:val="18"/>
      <w:szCs w:val="18"/>
    </w:rPr>
  </w:style>
  <w:style w:type="character" w:customStyle="1" w:styleId="页脚Char">
    <w:name w:val="页脚 Char"/>
    <w:basedOn w:val="DefaultParagraphFont"/>
    <w:link w:val="Footer"/>
    <w:uiPriority w:val="99"/>
    <w:qFormat/>
    <w:rPr>
      <w:rFonts w:ascii="Calibri" w:eastAsia="宋体" w:hAnsi="Calibri"/>
      <w:kern w:val="2"/>
      <w:sz w:val="18"/>
      <w:szCs w:val="18"/>
    </w:rPr>
  </w:style>
  <w:style w:type="character" w:customStyle="1" w:styleId="批注框文本Char">
    <w:name w:val="批注框文本 Char"/>
    <w:basedOn w:val="DefaultParagraphFont"/>
    <w:link w:val="BalloonText"/>
    <w:uiPriority w:val="99"/>
    <w:semiHidden/>
    <w:qFormat/>
    <w:rPr>
      <w:rFonts w:ascii="Times New Roman" w:eastAsia="宋体" w:hAnsi="Times New Roman"/>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footer" Target="footer1.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98</Words>
  <Characters>559</Characters>
  <Application>WPS Office_11.8.2.10912_F1E327BC-269C-435d-A152-05C5408002CA</Application>
  <DocSecurity>0</DocSecurity>
  <Lines>4</Lines>
  <Paragraphs>1</Paragraphs>
  <Company>市财政资金综合评价中心</Company>
  <CharactersWithSpaces>656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恺_xFF08_预算处_xFF09_</dc:creator>
  <cp:lastModifiedBy>15595</cp:lastModifiedBy>
  <cp:revision>2</cp:revision>
  <cp:lastPrinted>2018-12-31T10:56:00Z</cp:lastPrinted>
  <dcterms:created xsi:type="dcterms:W3CDTF">2025-04-28T05:31:00Z</dcterms:created>
  <dcterms:modified xsi:type="dcterms:W3CDTF">2025-04-28T08:04:16Z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2052-11.8.2.10912</vt:lpwstr>
  </property>
  <property fmtid="{D5CDD505-2E9C-101B-9397-08002B2CF9AE}" pid="3" name="ICV">
    <vt:lpwstr>AC8D1C95289B424182C977C1902B2A2F</vt:lpwstr>
  </property>
</Properties>
</file>