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0D88">
      <w:pPr>
        <w:ind w:firstLine="560"/>
        <w:rPr>
          <w:lang w:bidi="en-US"/>
        </w:rPr>
      </w:pPr>
    </w:p>
    <w:p w14:paraId="7339E230">
      <w:pPr>
        <w:ind w:firstLine="560"/>
        <w:rPr>
          <w:lang w:bidi="en-US"/>
        </w:rPr>
      </w:pPr>
    </w:p>
    <w:p w14:paraId="0EA7341E">
      <w:pPr>
        <w:ind w:firstLine="560"/>
        <w:rPr>
          <w:lang w:bidi="en-US"/>
        </w:rPr>
      </w:pPr>
    </w:p>
    <w:p w14:paraId="3F870CEF">
      <w:pPr>
        <w:ind w:firstLine="560"/>
        <w:rPr>
          <w:sz w:val="44"/>
          <w:szCs w:val="44"/>
        </w:rPr>
      </w:pPr>
      <w:r>
        <w:rPr>
          <w:rFonts w:hint="eastAsia"/>
          <w:sz w:val="44"/>
          <w:szCs w:val="44"/>
        </w:rPr>
        <w:t>财政项目支出绩效评价报告</w:t>
      </w:r>
    </w:p>
    <w:p w14:paraId="3B0802D8">
      <w:pPr>
        <w:ind w:firstLine="560"/>
        <w:rPr>
          <w:lang w:bidi="en-US"/>
        </w:rPr>
      </w:pPr>
    </w:p>
    <w:p w14:paraId="3D61E007">
      <w:pPr>
        <w:ind w:firstLine="560"/>
        <w:rPr>
          <w:lang w:bidi="en-US"/>
        </w:rPr>
      </w:pPr>
    </w:p>
    <w:p w14:paraId="6EDC31ED">
      <w:pPr>
        <w:ind w:firstLine="560"/>
        <w:rPr>
          <w:lang w:bidi="en-US"/>
        </w:rPr>
      </w:pPr>
    </w:p>
    <w:p w14:paraId="10743295">
      <w:pPr>
        <w:ind w:firstLine="560"/>
        <w:rPr>
          <w:lang w:bidi="en-US"/>
        </w:rPr>
      </w:pPr>
    </w:p>
    <w:p w14:paraId="54C53DBE">
      <w:pPr>
        <w:ind w:firstLine="560"/>
        <w:rPr>
          <w:lang w:bidi="en-US"/>
        </w:rPr>
      </w:pPr>
    </w:p>
    <w:p w14:paraId="2DDE8408">
      <w:pPr>
        <w:ind w:firstLine="560"/>
        <w:rPr>
          <w:lang w:bidi="en-US"/>
        </w:rPr>
      </w:pPr>
    </w:p>
    <w:p w14:paraId="4C7BF0DC">
      <w:pPr>
        <w:ind w:firstLine="560"/>
        <w:rPr>
          <w:lang w:bidi="en-US"/>
        </w:rPr>
      </w:pPr>
    </w:p>
    <w:p w14:paraId="49D40C7A">
      <w:pPr>
        <w:ind w:firstLine="560"/>
        <w:rPr>
          <w:lang w:bidi="en-US"/>
        </w:rPr>
      </w:pPr>
      <w:r>
        <w:rPr>
          <w:rFonts w:hint="eastAsia"/>
          <w:lang w:bidi="en-US"/>
        </w:rPr>
        <w:t>项目名称：公共场所安保经费</w:t>
      </w:r>
      <w:r>
        <w:rPr>
          <w:lang w:bidi="en-US"/>
        </w:rPr>
        <w:t xml:space="preserve"> </w:t>
      </w:r>
    </w:p>
    <w:p w14:paraId="66EF7504">
      <w:pPr>
        <w:ind w:firstLine="560"/>
        <w:rPr>
          <w:lang w:bidi="en-US"/>
        </w:rPr>
      </w:pPr>
      <w:r>
        <w:rPr>
          <w:rFonts w:hint="eastAsia"/>
          <w:lang w:bidi="en-US"/>
        </w:rPr>
        <w:t>项目单位：乌鲁木齐市文化馆（乌鲁木齐市非物质文化遗产保护中心）</w:t>
      </w:r>
      <w:r>
        <w:rPr>
          <w:lang w:bidi="en-US"/>
        </w:rPr>
        <w:t xml:space="preserve"> </w:t>
      </w:r>
    </w:p>
    <w:p w14:paraId="0B690C59">
      <w:pPr>
        <w:ind w:firstLine="560"/>
        <w:rPr>
          <w:lang w:bidi="en-US"/>
        </w:rPr>
      </w:pPr>
      <w:r>
        <w:rPr>
          <w:rFonts w:hint="eastAsia"/>
          <w:lang w:bidi="en-US"/>
        </w:rPr>
        <w:t>主管部门：乌鲁木齐市文化和旅游局（乌鲁木齐市文物局）</w:t>
      </w:r>
    </w:p>
    <w:p w14:paraId="580B6967">
      <w:pPr>
        <w:ind w:firstLine="560"/>
        <w:rPr>
          <w:lang w:bidi="en-US"/>
        </w:rPr>
      </w:pPr>
    </w:p>
    <w:p w14:paraId="48D781AA">
      <w:pPr>
        <w:ind w:firstLine="560"/>
        <w:rPr>
          <w:lang w:bidi="en-US"/>
        </w:rPr>
      </w:pPr>
    </w:p>
    <w:p w14:paraId="0E962A28">
      <w:pPr>
        <w:ind w:firstLine="560"/>
        <w:rPr>
          <w:lang w:bidi="en-US"/>
        </w:rPr>
      </w:pPr>
    </w:p>
    <w:p w14:paraId="31DBFA61">
      <w:pPr>
        <w:ind w:firstLine="560"/>
        <w:rPr>
          <w:lang w:bidi="en-US"/>
        </w:rPr>
      </w:pPr>
      <w:r>
        <w:rPr>
          <w:rFonts w:hint="eastAsia"/>
          <w:lang w:bidi="en-US"/>
        </w:rPr>
        <w:t>2023年0</w:t>
      </w:r>
      <w:r>
        <w:rPr>
          <w:lang w:bidi="en-US"/>
        </w:rPr>
        <w:t>4</w:t>
      </w:r>
      <w:r>
        <w:rPr>
          <w:rFonts w:hint="eastAsia"/>
          <w:lang w:bidi="en-US"/>
        </w:rPr>
        <w:t>月</w:t>
      </w:r>
    </w:p>
    <w:p w14:paraId="5F211767">
      <w:pPr>
        <w:ind w:firstLine="560"/>
        <w:rPr>
          <w:lang w:bidi="en-US"/>
        </w:rPr>
      </w:pPr>
    </w:p>
    <w:p w14:paraId="138BC527">
      <w:pPr>
        <w:ind w:firstLine="560"/>
        <w:rPr>
          <w:lang w:bidi="en-US"/>
        </w:rPr>
      </w:pPr>
      <w:r>
        <w:rPr>
          <w:lang w:bidi="en-US"/>
        </w:rPr>
        <w:tab/>
      </w:r>
    </w:p>
    <w:p w14:paraId="741730DF">
      <w:pPr>
        <w:ind w:firstLine="560"/>
        <w:rPr>
          <w:lang w:bidi="en-US"/>
        </w:rPr>
      </w:pP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color w:val="auto"/>
          <w:kern w:val="2"/>
          <w:sz w:val="28"/>
          <w:szCs w:val="22"/>
          <w:lang w:val="zh-CN"/>
        </w:rPr>
      </w:sdtEndPr>
      <w:sdtContent>
        <w:p w14:paraId="38BAD4B2">
          <w:pPr>
            <w:pStyle w:val="29"/>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14:paraId="727E89E7">
          <w:pPr>
            <w:pStyle w:val="11"/>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18"/>
              <w:rFonts w:hint="eastAsia" w:ascii="仿宋" w:hAnsi="仿宋" w:eastAsia="仿宋"/>
              <w:lang w:bidi="en-US"/>
            </w:rPr>
            <w:t>一、基本情况</w:t>
          </w:r>
          <w:r>
            <w:tab/>
          </w:r>
          <w:r>
            <w:fldChar w:fldCharType="begin"/>
          </w:r>
          <w:r>
            <w:instrText xml:space="preserve"> PAGEREF _Toc165277220 \h </w:instrText>
          </w:r>
          <w:r>
            <w:fldChar w:fldCharType="separate"/>
          </w:r>
          <w:r>
            <w:t>1</w:t>
          </w:r>
          <w:r>
            <w:fldChar w:fldCharType="end"/>
          </w:r>
          <w:r>
            <w:fldChar w:fldCharType="end"/>
          </w:r>
        </w:p>
        <w:p w14:paraId="7B7D4991">
          <w:pPr>
            <w:pStyle w:val="13"/>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18"/>
              <w:rFonts w:hint="eastAsia" w:ascii="仿宋" w:hAnsi="仿宋" w:eastAsia="仿宋"/>
              <w:lang w:bidi="en-US"/>
            </w:rPr>
            <w:t>（一）项目概况：</w:t>
          </w:r>
          <w:r>
            <w:tab/>
          </w:r>
          <w:r>
            <w:fldChar w:fldCharType="begin"/>
          </w:r>
          <w:r>
            <w:instrText xml:space="preserve"> PAGEREF _Toc165277221 \h </w:instrText>
          </w:r>
          <w:r>
            <w:fldChar w:fldCharType="separate"/>
          </w:r>
          <w:r>
            <w:t>1</w:t>
          </w:r>
          <w:r>
            <w:fldChar w:fldCharType="end"/>
          </w:r>
          <w:r>
            <w:fldChar w:fldCharType="end"/>
          </w:r>
        </w:p>
        <w:p w14:paraId="107C3A30">
          <w:pPr>
            <w:pStyle w:val="6"/>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18"/>
            </w:rPr>
            <w:t>1</w:t>
          </w:r>
          <w:r>
            <w:rPr>
              <w:rStyle w:val="18"/>
              <w:rFonts w:hint="eastAsia"/>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14:paraId="08D0F651">
          <w:pPr>
            <w:pStyle w:val="6"/>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18"/>
            </w:rPr>
            <w:t>2.</w:t>
          </w:r>
          <w:r>
            <w:rPr>
              <w:rStyle w:val="18"/>
              <w:rFonts w:hint="eastAsia"/>
            </w:rPr>
            <w:t>资金投入和使用情况</w:t>
          </w:r>
          <w:r>
            <w:tab/>
          </w:r>
          <w:r>
            <w:fldChar w:fldCharType="begin"/>
          </w:r>
          <w:r>
            <w:instrText xml:space="preserve"> PAGEREF _Toc165277223 \h </w:instrText>
          </w:r>
          <w:r>
            <w:fldChar w:fldCharType="separate"/>
          </w:r>
          <w:r>
            <w:t>1</w:t>
          </w:r>
          <w:r>
            <w:fldChar w:fldCharType="end"/>
          </w:r>
          <w:r>
            <w:fldChar w:fldCharType="end"/>
          </w:r>
        </w:p>
        <w:p w14:paraId="538641B7">
          <w:pPr>
            <w:pStyle w:val="13"/>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18"/>
              <w:rFonts w:hint="eastAsia" w:ascii="仿宋" w:hAnsi="仿宋" w:eastAsia="仿宋"/>
              <w:lang w:bidi="en-US"/>
            </w:rPr>
            <w:t>（二）项目绩效目标：</w:t>
          </w:r>
          <w:r>
            <w:tab/>
          </w:r>
          <w:r>
            <w:fldChar w:fldCharType="begin"/>
          </w:r>
          <w:r>
            <w:instrText xml:space="preserve"> PAGEREF _Toc165277224 \h </w:instrText>
          </w:r>
          <w:r>
            <w:fldChar w:fldCharType="separate"/>
          </w:r>
          <w:r>
            <w:t>1</w:t>
          </w:r>
          <w:r>
            <w:fldChar w:fldCharType="end"/>
          </w:r>
          <w:r>
            <w:fldChar w:fldCharType="end"/>
          </w:r>
        </w:p>
        <w:p w14:paraId="6093DD79">
          <w:pPr>
            <w:pStyle w:val="11"/>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18"/>
              <w:rFonts w:hint="eastAsia" w:ascii="仿宋" w:hAnsi="仿宋" w:eastAsia="仿宋"/>
              <w:lang w:bidi="en-US"/>
            </w:rPr>
            <w:t>二、绩效评价工作开展情况</w:t>
          </w:r>
          <w:r>
            <w:tab/>
          </w:r>
          <w:r>
            <w:fldChar w:fldCharType="begin"/>
          </w:r>
          <w:r>
            <w:instrText xml:space="preserve"> PAGEREF _Toc165277225 \h </w:instrText>
          </w:r>
          <w:r>
            <w:fldChar w:fldCharType="separate"/>
          </w:r>
          <w:r>
            <w:t>2</w:t>
          </w:r>
          <w:r>
            <w:fldChar w:fldCharType="end"/>
          </w:r>
          <w:r>
            <w:fldChar w:fldCharType="end"/>
          </w:r>
        </w:p>
        <w:p w14:paraId="23A45C8D">
          <w:pPr>
            <w:pStyle w:val="13"/>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18"/>
              <w:rFonts w:hint="eastAsia" w:ascii="仿宋" w:hAnsi="仿宋" w:eastAsia="仿宋"/>
              <w:lang w:bidi="en-US"/>
            </w:rPr>
            <w:t>（一）绩效评价目的、对象和范围</w:t>
          </w:r>
          <w:r>
            <w:tab/>
          </w:r>
          <w:r>
            <w:fldChar w:fldCharType="begin"/>
          </w:r>
          <w:r>
            <w:instrText xml:space="preserve"> PAGEREF _Toc165277226 \h </w:instrText>
          </w:r>
          <w:r>
            <w:fldChar w:fldCharType="separate"/>
          </w:r>
          <w:r>
            <w:t>2</w:t>
          </w:r>
          <w:r>
            <w:fldChar w:fldCharType="end"/>
          </w:r>
          <w:r>
            <w:fldChar w:fldCharType="end"/>
          </w:r>
        </w:p>
        <w:p w14:paraId="737F4EC8">
          <w:pPr>
            <w:pStyle w:val="6"/>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18"/>
            </w:rPr>
            <w:t>1.</w:t>
          </w:r>
          <w:r>
            <w:rPr>
              <w:rStyle w:val="18"/>
              <w:rFonts w:hint="eastAsia"/>
            </w:rPr>
            <w:t>绩效评价完整性</w:t>
          </w:r>
          <w:r>
            <w:tab/>
          </w:r>
          <w:r>
            <w:fldChar w:fldCharType="begin"/>
          </w:r>
          <w:r>
            <w:instrText xml:space="preserve"> PAGEREF _Toc165277227 \h </w:instrText>
          </w:r>
          <w:r>
            <w:fldChar w:fldCharType="separate"/>
          </w:r>
          <w:r>
            <w:t>2</w:t>
          </w:r>
          <w:r>
            <w:fldChar w:fldCharType="end"/>
          </w:r>
          <w:r>
            <w:fldChar w:fldCharType="end"/>
          </w:r>
        </w:p>
        <w:p w14:paraId="75FE4C62">
          <w:pPr>
            <w:pStyle w:val="6"/>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18"/>
            </w:rPr>
            <w:t>2.</w:t>
          </w:r>
          <w:r>
            <w:rPr>
              <w:rStyle w:val="18"/>
              <w:rFonts w:hint="eastAsia"/>
            </w:rPr>
            <w:t>评价目的</w:t>
          </w:r>
          <w:r>
            <w:tab/>
          </w:r>
          <w:r>
            <w:fldChar w:fldCharType="begin"/>
          </w:r>
          <w:r>
            <w:instrText xml:space="preserve"> PAGEREF _Toc165277228 \h </w:instrText>
          </w:r>
          <w:r>
            <w:fldChar w:fldCharType="separate"/>
          </w:r>
          <w:r>
            <w:t>3</w:t>
          </w:r>
          <w:r>
            <w:fldChar w:fldCharType="end"/>
          </w:r>
          <w:r>
            <w:fldChar w:fldCharType="end"/>
          </w:r>
        </w:p>
        <w:p w14:paraId="37C54403">
          <w:pPr>
            <w:pStyle w:val="6"/>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18"/>
            </w:rPr>
            <w:t>3.</w:t>
          </w:r>
          <w:r>
            <w:rPr>
              <w:rStyle w:val="18"/>
              <w:rFonts w:hint="eastAsia"/>
            </w:rPr>
            <w:t>评价对象</w:t>
          </w:r>
          <w:r>
            <w:tab/>
          </w:r>
          <w:r>
            <w:fldChar w:fldCharType="begin"/>
          </w:r>
          <w:r>
            <w:instrText xml:space="preserve"> PAGEREF _Toc165277229 \h </w:instrText>
          </w:r>
          <w:r>
            <w:fldChar w:fldCharType="separate"/>
          </w:r>
          <w:r>
            <w:t>3</w:t>
          </w:r>
          <w:r>
            <w:fldChar w:fldCharType="end"/>
          </w:r>
          <w:r>
            <w:fldChar w:fldCharType="end"/>
          </w:r>
        </w:p>
        <w:p w14:paraId="25CEFD09">
          <w:pPr>
            <w:pStyle w:val="6"/>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18"/>
            </w:rPr>
            <w:t>4.</w:t>
          </w:r>
          <w:r>
            <w:rPr>
              <w:rStyle w:val="18"/>
              <w:rFonts w:hint="eastAsia"/>
            </w:rPr>
            <w:t>绩效评价范围</w:t>
          </w:r>
          <w:r>
            <w:tab/>
          </w:r>
          <w:r>
            <w:fldChar w:fldCharType="begin"/>
          </w:r>
          <w:r>
            <w:instrText xml:space="preserve"> PAGEREF _Toc165277230 \h </w:instrText>
          </w:r>
          <w:r>
            <w:fldChar w:fldCharType="separate"/>
          </w:r>
          <w:r>
            <w:t>3</w:t>
          </w:r>
          <w:r>
            <w:fldChar w:fldCharType="end"/>
          </w:r>
          <w:r>
            <w:fldChar w:fldCharType="end"/>
          </w:r>
        </w:p>
        <w:p w14:paraId="10CE02DC">
          <w:pPr>
            <w:pStyle w:val="13"/>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18"/>
              <w:rFonts w:hint="eastAsia" w:ascii="仿宋" w:hAnsi="仿宋" w:eastAsia="仿宋"/>
              <w:lang w:bidi="en-US"/>
            </w:rPr>
            <w:t>（二）绩效评价原则、指标体系、方法及标准</w:t>
          </w:r>
          <w:r>
            <w:tab/>
          </w:r>
          <w:r>
            <w:fldChar w:fldCharType="begin"/>
          </w:r>
          <w:r>
            <w:instrText xml:space="preserve"> PAGEREF _Toc165277231 \h </w:instrText>
          </w:r>
          <w:r>
            <w:fldChar w:fldCharType="separate"/>
          </w:r>
          <w:r>
            <w:t>4</w:t>
          </w:r>
          <w:r>
            <w:fldChar w:fldCharType="end"/>
          </w:r>
          <w:r>
            <w:fldChar w:fldCharType="end"/>
          </w:r>
        </w:p>
        <w:p w14:paraId="4A507B6D">
          <w:pPr>
            <w:pStyle w:val="6"/>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18"/>
            </w:rPr>
            <w:t>1.</w:t>
          </w:r>
          <w:r>
            <w:rPr>
              <w:rStyle w:val="18"/>
              <w:rFonts w:hint="eastAsia"/>
            </w:rPr>
            <w:t>评价原则</w:t>
          </w:r>
          <w:r>
            <w:tab/>
          </w:r>
          <w:r>
            <w:fldChar w:fldCharType="begin"/>
          </w:r>
          <w:r>
            <w:instrText xml:space="preserve"> PAGEREF _Toc165277232 \h </w:instrText>
          </w:r>
          <w:r>
            <w:fldChar w:fldCharType="separate"/>
          </w:r>
          <w:r>
            <w:t>4</w:t>
          </w:r>
          <w:r>
            <w:fldChar w:fldCharType="end"/>
          </w:r>
          <w:r>
            <w:fldChar w:fldCharType="end"/>
          </w:r>
        </w:p>
        <w:p w14:paraId="0C9BE5B5">
          <w:pPr>
            <w:pStyle w:val="6"/>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18"/>
            </w:rPr>
            <w:t>2.</w:t>
          </w:r>
          <w:r>
            <w:rPr>
              <w:rStyle w:val="18"/>
              <w:rFonts w:hint="eastAsia"/>
            </w:rPr>
            <w:t>评价指标体系</w:t>
          </w:r>
          <w:r>
            <w:tab/>
          </w:r>
          <w:r>
            <w:fldChar w:fldCharType="begin"/>
          </w:r>
          <w:r>
            <w:instrText xml:space="preserve"> PAGEREF _Toc165277233 \h </w:instrText>
          </w:r>
          <w:r>
            <w:fldChar w:fldCharType="separate"/>
          </w:r>
          <w:r>
            <w:t>4</w:t>
          </w:r>
          <w:r>
            <w:fldChar w:fldCharType="end"/>
          </w:r>
          <w:r>
            <w:fldChar w:fldCharType="end"/>
          </w:r>
        </w:p>
        <w:p w14:paraId="53C813D0">
          <w:pPr>
            <w:pStyle w:val="6"/>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18"/>
            </w:rPr>
            <w:t>3.</w:t>
          </w:r>
          <w:r>
            <w:rPr>
              <w:rStyle w:val="18"/>
              <w:rFonts w:hint="eastAsia"/>
            </w:rPr>
            <w:t>评价方法</w:t>
          </w:r>
          <w:r>
            <w:tab/>
          </w:r>
          <w:r>
            <w:fldChar w:fldCharType="begin"/>
          </w:r>
          <w:r>
            <w:instrText xml:space="preserve"> PAGEREF _Toc165277234 \h </w:instrText>
          </w:r>
          <w:r>
            <w:fldChar w:fldCharType="separate"/>
          </w:r>
          <w:r>
            <w:t>12</w:t>
          </w:r>
          <w:r>
            <w:fldChar w:fldCharType="end"/>
          </w:r>
          <w:r>
            <w:fldChar w:fldCharType="end"/>
          </w:r>
        </w:p>
        <w:p w14:paraId="3DAD0235">
          <w:pPr>
            <w:pStyle w:val="6"/>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18"/>
            </w:rPr>
            <w:t>4.</w:t>
          </w:r>
          <w:r>
            <w:rPr>
              <w:rStyle w:val="18"/>
              <w:rFonts w:hint="eastAsia"/>
            </w:rPr>
            <w:t>评价标准</w:t>
          </w:r>
          <w:r>
            <w:tab/>
          </w:r>
          <w:r>
            <w:fldChar w:fldCharType="begin"/>
          </w:r>
          <w:r>
            <w:instrText xml:space="preserve"> PAGEREF _Toc165277235 \h </w:instrText>
          </w:r>
          <w:r>
            <w:fldChar w:fldCharType="separate"/>
          </w:r>
          <w:r>
            <w:t>13</w:t>
          </w:r>
          <w:r>
            <w:fldChar w:fldCharType="end"/>
          </w:r>
          <w:r>
            <w:fldChar w:fldCharType="end"/>
          </w:r>
        </w:p>
        <w:p w14:paraId="313A7775">
          <w:pPr>
            <w:pStyle w:val="13"/>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18"/>
              <w:rFonts w:hint="eastAsia" w:ascii="仿宋" w:hAnsi="仿宋" w:eastAsia="仿宋"/>
              <w:lang w:bidi="en-US"/>
            </w:rPr>
            <w:t>（三）绩效评价工作过程</w:t>
          </w:r>
          <w:r>
            <w:tab/>
          </w:r>
          <w:r>
            <w:fldChar w:fldCharType="begin"/>
          </w:r>
          <w:r>
            <w:instrText xml:space="preserve"> PAGEREF _Toc165277236 \h </w:instrText>
          </w:r>
          <w:r>
            <w:fldChar w:fldCharType="separate"/>
          </w:r>
          <w:r>
            <w:t>13</w:t>
          </w:r>
          <w:r>
            <w:fldChar w:fldCharType="end"/>
          </w:r>
          <w:r>
            <w:fldChar w:fldCharType="end"/>
          </w:r>
        </w:p>
        <w:p w14:paraId="2B0592EE">
          <w:pPr>
            <w:pStyle w:val="11"/>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18"/>
              <w:rFonts w:hint="eastAsia" w:ascii="仿宋" w:hAnsi="仿宋" w:eastAsia="仿宋"/>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14:paraId="0FE27C9F">
          <w:pPr>
            <w:pStyle w:val="13"/>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18"/>
              <w:rFonts w:hint="eastAsia" w:ascii="仿宋" w:hAnsi="仿宋" w:eastAsia="仿宋"/>
              <w:lang w:bidi="en-US"/>
            </w:rPr>
            <w:t>（一）评价结论</w:t>
          </w:r>
          <w:r>
            <w:tab/>
          </w:r>
          <w:r>
            <w:fldChar w:fldCharType="begin"/>
          </w:r>
          <w:r>
            <w:instrText xml:space="preserve"> PAGEREF _Toc165277238 \h </w:instrText>
          </w:r>
          <w:r>
            <w:fldChar w:fldCharType="separate"/>
          </w:r>
          <w:r>
            <w:t>14</w:t>
          </w:r>
          <w:r>
            <w:fldChar w:fldCharType="end"/>
          </w:r>
          <w:r>
            <w:fldChar w:fldCharType="end"/>
          </w:r>
        </w:p>
        <w:p w14:paraId="7ED39029">
          <w:pPr>
            <w:pStyle w:val="13"/>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18"/>
              <w:rFonts w:hint="eastAsia" w:ascii="仿宋" w:hAnsi="仿宋" w:eastAsia="仿宋"/>
              <w:lang w:bidi="en-US"/>
            </w:rPr>
            <w:t>（二）主要绩效</w:t>
          </w:r>
          <w:r>
            <w:tab/>
          </w:r>
          <w:r>
            <w:fldChar w:fldCharType="begin"/>
          </w:r>
          <w:r>
            <w:instrText xml:space="preserve"> PAGEREF _Toc165277239 \h </w:instrText>
          </w:r>
          <w:r>
            <w:fldChar w:fldCharType="separate"/>
          </w:r>
          <w:r>
            <w:t>15</w:t>
          </w:r>
          <w:r>
            <w:fldChar w:fldCharType="end"/>
          </w:r>
          <w:r>
            <w:fldChar w:fldCharType="end"/>
          </w:r>
        </w:p>
        <w:p w14:paraId="154E8223">
          <w:pPr>
            <w:pStyle w:val="11"/>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18"/>
              <w:rFonts w:hint="eastAsia" w:ascii="仿宋" w:hAnsi="仿宋" w:eastAsia="仿宋"/>
              <w:lang w:bidi="en-US"/>
            </w:rPr>
            <w:t>四、绩效评价指标分析</w:t>
          </w:r>
          <w:r>
            <w:tab/>
          </w:r>
          <w:r>
            <w:fldChar w:fldCharType="begin"/>
          </w:r>
          <w:r>
            <w:instrText xml:space="preserve"> PAGEREF _Toc165277240 \h </w:instrText>
          </w:r>
          <w:r>
            <w:fldChar w:fldCharType="separate"/>
          </w:r>
          <w:r>
            <w:t>15</w:t>
          </w:r>
          <w:r>
            <w:fldChar w:fldCharType="end"/>
          </w:r>
          <w:r>
            <w:fldChar w:fldCharType="end"/>
          </w:r>
        </w:p>
        <w:p w14:paraId="7FE33B53">
          <w:pPr>
            <w:pStyle w:val="13"/>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18"/>
              <w:rFonts w:hint="eastAsia" w:ascii="仿宋" w:hAnsi="仿宋" w:eastAsia="仿宋"/>
              <w:lang w:bidi="en-US"/>
            </w:rPr>
            <w:t>（一）项目决策情况</w:t>
          </w:r>
          <w:r>
            <w:tab/>
          </w:r>
          <w:r>
            <w:fldChar w:fldCharType="begin"/>
          </w:r>
          <w:r>
            <w:instrText xml:space="preserve"> PAGEREF _Toc165277241 \h </w:instrText>
          </w:r>
          <w:r>
            <w:fldChar w:fldCharType="separate"/>
          </w:r>
          <w:r>
            <w:t>15</w:t>
          </w:r>
          <w:r>
            <w:fldChar w:fldCharType="end"/>
          </w:r>
          <w:r>
            <w:fldChar w:fldCharType="end"/>
          </w:r>
        </w:p>
        <w:p w14:paraId="4B67CB59">
          <w:pPr>
            <w:pStyle w:val="6"/>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18"/>
            </w:rPr>
            <w:t>1.</w:t>
          </w:r>
          <w:r>
            <w:rPr>
              <w:rStyle w:val="18"/>
              <w:rFonts w:hint="eastAsia"/>
            </w:rPr>
            <w:t>项目立项</w:t>
          </w:r>
          <w:r>
            <w:tab/>
          </w:r>
          <w:r>
            <w:fldChar w:fldCharType="begin"/>
          </w:r>
          <w:r>
            <w:instrText xml:space="preserve"> PAGEREF _Toc165277242 \h </w:instrText>
          </w:r>
          <w:r>
            <w:fldChar w:fldCharType="separate"/>
          </w:r>
          <w:r>
            <w:t>16</w:t>
          </w:r>
          <w:r>
            <w:fldChar w:fldCharType="end"/>
          </w:r>
          <w:r>
            <w:fldChar w:fldCharType="end"/>
          </w:r>
        </w:p>
        <w:p w14:paraId="67F0FA42">
          <w:pPr>
            <w:pStyle w:val="6"/>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18"/>
            </w:rPr>
            <w:t>2.</w:t>
          </w:r>
          <w:r>
            <w:rPr>
              <w:rStyle w:val="18"/>
              <w:rFonts w:hint="eastAsia"/>
            </w:rPr>
            <w:t>绩效目标</w:t>
          </w:r>
          <w:r>
            <w:tab/>
          </w:r>
          <w:r>
            <w:fldChar w:fldCharType="begin"/>
          </w:r>
          <w:r>
            <w:instrText xml:space="preserve"> PAGEREF _Toc165277243 \h </w:instrText>
          </w:r>
          <w:r>
            <w:fldChar w:fldCharType="separate"/>
          </w:r>
          <w:r>
            <w:t>16</w:t>
          </w:r>
          <w:r>
            <w:fldChar w:fldCharType="end"/>
          </w:r>
          <w:r>
            <w:fldChar w:fldCharType="end"/>
          </w:r>
        </w:p>
        <w:p w14:paraId="22BDA985">
          <w:pPr>
            <w:pStyle w:val="6"/>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18"/>
            </w:rPr>
            <w:t>3.</w:t>
          </w:r>
          <w:r>
            <w:rPr>
              <w:rStyle w:val="18"/>
              <w:rFonts w:hint="eastAsia"/>
            </w:rPr>
            <w:t>资金投入</w:t>
          </w:r>
          <w:r>
            <w:tab/>
          </w:r>
          <w:r>
            <w:fldChar w:fldCharType="begin"/>
          </w:r>
          <w:r>
            <w:instrText xml:space="preserve"> PAGEREF _Toc165277244 \h </w:instrText>
          </w:r>
          <w:r>
            <w:fldChar w:fldCharType="separate"/>
          </w:r>
          <w:r>
            <w:t>17</w:t>
          </w:r>
          <w:r>
            <w:fldChar w:fldCharType="end"/>
          </w:r>
          <w:r>
            <w:fldChar w:fldCharType="end"/>
          </w:r>
        </w:p>
        <w:p w14:paraId="611D0A3D">
          <w:pPr>
            <w:pStyle w:val="13"/>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18"/>
              <w:rFonts w:hint="eastAsia" w:ascii="仿宋" w:hAnsi="仿宋" w:eastAsia="仿宋"/>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14:paraId="321EA578">
          <w:pPr>
            <w:pStyle w:val="6"/>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18"/>
            </w:rPr>
            <w:t>1.</w:t>
          </w:r>
          <w:r>
            <w:rPr>
              <w:rStyle w:val="18"/>
              <w:rFonts w:hint="eastAsia"/>
            </w:rPr>
            <w:t>资金管理</w:t>
          </w:r>
          <w:r>
            <w:tab/>
          </w:r>
          <w:r>
            <w:fldChar w:fldCharType="begin"/>
          </w:r>
          <w:r>
            <w:instrText xml:space="preserve"> PAGEREF _Toc165277246 \h </w:instrText>
          </w:r>
          <w:r>
            <w:fldChar w:fldCharType="separate"/>
          </w:r>
          <w:r>
            <w:t>17</w:t>
          </w:r>
          <w:r>
            <w:fldChar w:fldCharType="end"/>
          </w:r>
          <w:r>
            <w:fldChar w:fldCharType="end"/>
          </w:r>
        </w:p>
        <w:p w14:paraId="5CBEC83B">
          <w:pPr>
            <w:pStyle w:val="6"/>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18"/>
            </w:rPr>
            <w:t>2.</w:t>
          </w:r>
          <w:r>
            <w:rPr>
              <w:rStyle w:val="18"/>
              <w:rFonts w:hint="eastAsia"/>
            </w:rPr>
            <w:t>组织实施</w:t>
          </w:r>
          <w:r>
            <w:tab/>
          </w:r>
          <w:r>
            <w:fldChar w:fldCharType="begin"/>
          </w:r>
          <w:r>
            <w:instrText xml:space="preserve"> PAGEREF _Toc165277247 \h </w:instrText>
          </w:r>
          <w:r>
            <w:fldChar w:fldCharType="separate"/>
          </w:r>
          <w:r>
            <w:t>18</w:t>
          </w:r>
          <w:r>
            <w:fldChar w:fldCharType="end"/>
          </w:r>
          <w:r>
            <w:fldChar w:fldCharType="end"/>
          </w:r>
        </w:p>
        <w:p w14:paraId="1E145EE5">
          <w:pPr>
            <w:pStyle w:val="13"/>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18"/>
              <w:rFonts w:hint="eastAsia" w:ascii="仿宋" w:hAnsi="仿宋" w:eastAsia="仿宋"/>
              <w:lang w:bidi="en-US"/>
            </w:rPr>
            <w:t>（三）项目产出情况</w:t>
          </w:r>
          <w:r>
            <w:tab/>
          </w:r>
          <w:r>
            <w:fldChar w:fldCharType="begin"/>
          </w:r>
          <w:r>
            <w:instrText xml:space="preserve"> PAGEREF _Toc165277248 \h </w:instrText>
          </w:r>
          <w:r>
            <w:fldChar w:fldCharType="separate"/>
          </w:r>
          <w:r>
            <w:t>18</w:t>
          </w:r>
          <w:r>
            <w:fldChar w:fldCharType="end"/>
          </w:r>
          <w:r>
            <w:fldChar w:fldCharType="end"/>
          </w:r>
        </w:p>
        <w:p w14:paraId="0E893A68">
          <w:pPr>
            <w:pStyle w:val="6"/>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18"/>
            </w:rPr>
            <w:t>1.</w:t>
          </w:r>
          <w:r>
            <w:rPr>
              <w:rStyle w:val="18"/>
              <w:rFonts w:hint="eastAsia"/>
            </w:rPr>
            <w:t>产出数量</w:t>
          </w:r>
          <w:r>
            <w:tab/>
          </w:r>
          <w:r>
            <w:fldChar w:fldCharType="begin"/>
          </w:r>
          <w:r>
            <w:instrText xml:space="preserve"> PAGEREF _Toc165277249 \h </w:instrText>
          </w:r>
          <w:r>
            <w:fldChar w:fldCharType="separate"/>
          </w:r>
          <w:r>
            <w:t>18</w:t>
          </w:r>
          <w:r>
            <w:fldChar w:fldCharType="end"/>
          </w:r>
          <w:r>
            <w:fldChar w:fldCharType="end"/>
          </w:r>
        </w:p>
        <w:p w14:paraId="419258A2">
          <w:pPr>
            <w:pStyle w:val="6"/>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18"/>
            </w:rPr>
            <w:t>2.</w:t>
          </w:r>
          <w:r>
            <w:rPr>
              <w:rStyle w:val="18"/>
              <w:rFonts w:hint="eastAsia"/>
            </w:rPr>
            <w:t>产出质量</w:t>
          </w:r>
          <w:r>
            <w:tab/>
          </w:r>
          <w:r>
            <w:fldChar w:fldCharType="begin"/>
          </w:r>
          <w:r>
            <w:instrText xml:space="preserve"> PAGEREF _Toc165277250 \h </w:instrText>
          </w:r>
          <w:r>
            <w:fldChar w:fldCharType="separate"/>
          </w:r>
          <w:r>
            <w:t>19</w:t>
          </w:r>
          <w:r>
            <w:fldChar w:fldCharType="end"/>
          </w:r>
          <w:r>
            <w:fldChar w:fldCharType="end"/>
          </w:r>
        </w:p>
        <w:p w14:paraId="265F292D">
          <w:pPr>
            <w:pStyle w:val="6"/>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18"/>
            </w:rPr>
            <w:t>3.</w:t>
          </w:r>
          <w:r>
            <w:rPr>
              <w:rStyle w:val="18"/>
              <w:rFonts w:hint="eastAsia"/>
            </w:rPr>
            <w:t>产出时效</w:t>
          </w:r>
          <w:r>
            <w:tab/>
          </w:r>
          <w:r>
            <w:fldChar w:fldCharType="begin"/>
          </w:r>
          <w:r>
            <w:instrText xml:space="preserve"> PAGEREF _Toc165277251 \h </w:instrText>
          </w:r>
          <w:r>
            <w:fldChar w:fldCharType="separate"/>
          </w:r>
          <w:r>
            <w:t>19</w:t>
          </w:r>
          <w:r>
            <w:fldChar w:fldCharType="end"/>
          </w:r>
          <w:r>
            <w:fldChar w:fldCharType="end"/>
          </w:r>
        </w:p>
        <w:p w14:paraId="2BBB7386">
          <w:pPr>
            <w:pStyle w:val="6"/>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18"/>
            </w:rPr>
            <w:t>4.</w:t>
          </w:r>
          <w:r>
            <w:rPr>
              <w:rStyle w:val="18"/>
              <w:rFonts w:hint="eastAsia"/>
            </w:rPr>
            <w:t>产出成本</w:t>
          </w:r>
          <w:r>
            <w:tab/>
          </w:r>
          <w:r>
            <w:fldChar w:fldCharType="begin"/>
          </w:r>
          <w:r>
            <w:instrText xml:space="preserve"> PAGEREF _Toc165277252 \h </w:instrText>
          </w:r>
          <w:r>
            <w:fldChar w:fldCharType="separate"/>
          </w:r>
          <w:r>
            <w:t>19</w:t>
          </w:r>
          <w:r>
            <w:fldChar w:fldCharType="end"/>
          </w:r>
          <w:r>
            <w:fldChar w:fldCharType="end"/>
          </w:r>
        </w:p>
        <w:p w14:paraId="514B9CCB">
          <w:pPr>
            <w:pStyle w:val="13"/>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18"/>
              <w:rFonts w:hint="eastAsia" w:ascii="仿宋" w:hAnsi="仿宋" w:eastAsia="仿宋"/>
              <w:lang w:bidi="en-US"/>
            </w:rPr>
            <w:t>（四）项目效益情况</w:t>
          </w:r>
          <w:r>
            <w:tab/>
          </w:r>
          <w:r>
            <w:fldChar w:fldCharType="begin"/>
          </w:r>
          <w:r>
            <w:instrText xml:space="preserve"> PAGEREF _Toc165277253 \h </w:instrText>
          </w:r>
          <w:r>
            <w:fldChar w:fldCharType="separate"/>
          </w:r>
          <w:r>
            <w:t>19</w:t>
          </w:r>
          <w:r>
            <w:fldChar w:fldCharType="end"/>
          </w:r>
          <w:r>
            <w:fldChar w:fldCharType="end"/>
          </w:r>
        </w:p>
        <w:p w14:paraId="5CCAEBAA">
          <w:pPr>
            <w:pStyle w:val="6"/>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18"/>
            </w:rPr>
            <w:t>1.</w:t>
          </w:r>
          <w:r>
            <w:rPr>
              <w:rStyle w:val="18"/>
              <w:rFonts w:hint="eastAsia"/>
            </w:rPr>
            <w:t>项目效益</w:t>
          </w:r>
          <w:r>
            <w:tab/>
          </w:r>
          <w:r>
            <w:fldChar w:fldCharType="begin"/>
          </w:r>
          <w:r>
            <w:instrText xml:space="preserve"> PAGEREF _Toc165277254 \h </w:instrText>
          </w:r>
          <w:r>
            <w:fldChar w:fldCharType="separate"/>
          </w:r>
          <w:r>
            <w:t>19</w:t>
          </w:r>
          <w:r>
            <w:fldChar w:fldCharType="end"/>
          </w:r>
          <w:r>
            <w:fldChar w:fldCharType="end"/>
          </w:r>
        </w:p>
        <w:p w14:paraId="6FBFC361">
          <w:pPr>
            <w:pStyle w:val="6"/>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18"/>
            </w:rPr>
            <w:t xml:space="preserve">2. </w:t>
          </w:r>
          <w:r>
            <w:rPr>
              <w:rStyle w:val="18"/>
              <w:rFonts w:hint="eastAsia"/>
            </w:rPr>
            <w:t>满意度指标完成情况分析</w:t>
          </w:r>
          <w:r>
            <w:tab/>
          </w:r>
          <w:r>
            <w:fldChar w:fldCharType="begin"/>
          </w:r>
          <w:r>
            <w:instrText xml:space="preserve"> PAGEREF _Toc165277255 \h </w:instrText>
          </w:r>
          <w:r>
            <w:fldChar w:fldCharType="separate"/>
          </w:r>
          <w:r>
            <w:t>20</w:t>
          </w:r>
          <w:r>
            <w:fldChar w:fldCharType="end"/>
          </w:r>
          <w:r>
            <w:fldChar w:fldCharType="end"/>
          </w:r>
        </w:p>
        <w:p w14:paraId="2AB74C49">
          <w:pPr>
            <w:pStyle w:val="11"/>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18"/>
              <w:rFonts w:hint="eastAsia" w:ascii="仿宋" w:hAnsi="仿宋" w:eastAsia="仿宋"/>
              <w:lang w:bidi="en-US"/>
            </w:rPr>
            <w:t>五、主要经验及做法、存在的问题及原因分析</w:t>
          </w:r>
          <w:r>
            <w:tab/>
          </w:r>
          <w:r>
            <w:fldChar w:fldCharType="begin"/>
          </w:r>
          <w:r>
            <w:instrText xml:space="preserve"> PAGEREF _Toc165277256 \h </w:instrText>
          </w:r>
          <w:r>
            <w:fldChar w:fldCharType="separate"/>
          </w:r>
          <w:r>
            <w:t>20</w:t>
          </w:r>
          <w:r>
            <w:fldChar w:fldCharType="end"/>
          </w:r>
          <w:r>
            <w:fldChar w:fldCharType="end"/>
          </w:r>
        </w:p>
        <w:p w14:paraId="54F663A9">
          <w:pPr>
            <w:pStyle w:val="13"/>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18"/>
              <w:rFonts w:hint="eastAsia" w:ascii="仿宋" w:hAnsi="仿宋" w:eastAsia="仿宋"/>
              <w:lang w:bidi="en-US"/>
            </w:rPr>
            <w:t>（一）主要经验及做法</w:t>
          </w:r>
          <w:r>
            <w:tab/>
          </w:r>
          <w:r>
            <w:fldChar w:fldCharType="begin"/>
          </w:r>
          <w:r>
            <w:instrText xml:space="preserve"> PAGEREF _Toc165277257 \h </w:instrText>
          </w:r>
          <w:r>
            <w:fldChar w:fldCharType="separate"/>
          </w:r>
          <w:r>
            <w:t>20</w:t>
          </w:r>
          <w:r>
            <w:fldChar w:fldCharType="end"/>
          </w:r>
          <w:r>
            <w:fldChar w:fldCharType="end"/>
          </w:r>
        </w:p>
        <w:p w14:paraId="0B5A2DC1">
          <w:pPr>
            <w:pStyle w:val="13"/>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18"/>
              <w:rFonts w:hint="eastAsia" w:ascii="仿宋" w:hAnsi="仿宋" w:eastAsia="仿宋"/>
              <w:lang w:bidi="en-US"/>
            </w:rPr>
            <w:t>（二）存在的问题及原因分析</w:t>
          </w:r>
          <w:r>
            <w:tab/>
          </w:r>
          <w:r>
            <w:fldChar w:fldCharType="begin"/>
          </w:r>
          <w:r>
            <w:instrText xml:space="preserve"> PAGEREF _Toc165277258 \h </w:instrText>
          </w:r>
          <w:r>
            <w:fldChar w:fldCharType="separate"/>
          </w:r>
          <w:r>
            <w:t>20</w:t>
          </w:r>
          <w:r>
            <w:fldChar w:fldCharType="end"/>
          </w:r>
          <w:r>
            <w:fldChar w:fldCharType="end"/>
          </w:r>
        </w:p>
        <w:p w14:paraId="1D99F30C">
          <w:pPr>
            <w:pStyle w:val="11"/>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18"/>
              <w:rFonts w:hint="eastAsia" w:ascii="仿宋" w:hAnsi="仿宋" w:eastAsia="仿宋"/>
              <w:lang w:bidi="en-US"/>
            </w:rPr>
            <w:t>六、有关建议</w:t>
          </w:r>
          <w:r>
            <w:tab/>
          </w:r>
          <w:r>
            <w:fldChar w:fldCharType="begin"/>
          </w:r>
          <w:r>
            <w:instrText xml:space="preserve"> PAGEREF _Toc165277259 \h </w:instrText>
          </w:r>
          <w:r>
            <w:fldChar w:fldCharType="separate"/>
          </w:r>
          <w:r>
            <w:t>21</w:t>
          </w:r>
          <w:r>
            <w:fldChar w:fldCharType="end"/>
          </w:r>
          <w:r>
            <w:fldChar w:fldCharType="end"/>
          </w:r>
        </w:p>
        <w:p w14:paraId="360DD419">
          <w:pPr>
            <w:pStyle w:val="11"/>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18"/>
              <w:rFonts w:hint="eastAsia" w:ascii="仿宋" w:hAnsi="仿宋" w:eastAsia="仿宋"/>
              <w:lang w:bidi="en-US"/>
            </w:rPr>
            <w:t>七、其他需要说明的问题</w:t>
          </w:r>
          <w:r>
            <w:tab/>
          </w:r>
          <w:r>
            <w:fldChar w:fldCharType="begin"/>
          </w:r>
          <w:r>
            <w:instrText xml:space="preserve"> PAGEREF _Toc165277260 \h </w:instrText>
          </w:r>
          <w:r>
            <w:fldChar w:fldCharType="separate"/>
          </w:r>
          <w:r>
            <w:t>21</w:t>
          </w:r>
          <w:r>
            <w:fldChar w:fldCharType="end"/>
          </w:r>
          <w:r>
            <w:fldChar w:fldCharType="end"/>
          </w:r>
        </w:p>
        <w:p w14:paraId="4B8E9A86">
          <w:pPr>
            <w:ind w:firstLine="560"/>
          </w:pPr>
          <w:r>
            <w:rPr>
              <w:lang w:val="zh-CN"/>
            </w:rPr>
            <w:fldChar w:fldCharType="end"/>
          </w:r>
        </w:p>
      </w:sdtContent>
    </w:sdt>
    <w:p w14:paraId="5D3B6886">
      <w:pPr>
        <w:ind w:firstLine="560"/>
        <w:rPr>
          <w:lang w:bidi="en-U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50CFEF9">
      <w:pPr>
        <w:pStyle w:val="2"/>
        <w:ind w:firstLine="883"/>
        <w:rPr>
          <w:lang w:bidi="en-US"/>
        </w:rPr>
      </w:pPr>
      <w:bookmarkStart w:id="0" w:name="_Toc67911601"/>
      <w:bookmarkStart w:id="1" w:name="_Toc165277220"/>
      <w:r>
        <w:rPr>
          <w:rFonts w:hint="eastAsia"/>
          <w:lang w:bidi="en-US"/>
        </w:rPr>
        <w:t>一、基本情况</w:t>
      </w:r>
      <w:bookmarkEnd w:id="0"/>
      <w:bookmarkEnd w:id="1"/>
    </w:p>
    <w:p w14:paraId="4E9E680E">
      <w:pPr>
        <w:pStyle w:val="3"/>
        <w:ind w:firstLine="640"/>
        <w:rPr>
          <w:lang w:bidi="en-US"/>
        </w:rPr>
      </w:pPr>
      <w:bookmarkStart w:id="2" w:name="_Toc67911602"/>
      <w:bookmarkStart w:id="3" w:name="_Toc165277221"/>
      <w:r>
        <w:rPr>
          <w:rFonts w:hint="eastAsia"/>
          <w:lang w:bidi="en-US"/>
        </w:rPr>
        <w:t>（一）项目概况：</w:t>
      </w:r>
      <w:bookmarkEnd w:id="2"/>
      <w:bookmarkEnd w:id="3"/>
    </w:p>
    <w:p w14:paraId="5ADA56C7">
      <w:pPr>
        <w:pStyle w:val="4"/>
        <w:ind w:firstLine="643"/>
      </w:pPr>
      <w:bookmarkStart w:id="4" w:name="_Toc165277222"/>
      <w:r>
        <w:rPr>
          <w:rFonts w:hint="eastAsia"/>
        </w:rPr>
        <w:t>1．项目背景、主要内容及实施情况</w:t>
      </w:r>
      <w:bookmarkEnd w:id="4"/>
    </w:p>
    <w:p w14:paraId="0540064F">
      <w:pPr>
        <w:ind w:firstLine="560"/>
        <w:rPr>
          <w:rFonts w:hint="eastAsia"/>
        </w:rPr>
      </w:pPr>
      <w:r>
        <w:rPr>
          <w:rFonts w:hint="eastAsia"/>
          <w:color w:val="000000" w:themeColor="text1"/>
          <w:highlight w:val="none"/>
          <w14:textFill>
            <w14:solidFill>
              <w14:schemeClr w14:val="tx1"/>
            </w14:solidFill>
          </w14:textFill>
        </w:rPr>
        <w:t>该项目实施背景：</w:t>
      </w:r>
      <w:r>
        <w:rPr>
          <w:rFonts w:hint="eastAsia"/>
          <w:color w:val="000000" w:themeColor="text1"/>
          <w14:textFill>
            <w14:solidFill>
              <w14:schemeClr w14:val="tx1"/>
            </w14:solidFill>
          </w14:textFill>
        </w:rPr>
        <w:t>由于</w:t>
      </w:r>
      <w:r>
        <w:rPr>
          <w:rFonts w:hint="eastAsia"/>
        </w:rPr>
        <w:t>市文化馆作为公共文化对外服务场所</w:t>
      </w:r>
      <w:r>
        <w:rPr>
          <w:color w:val="FF0000"/>
        </w:rPr>
        <w:t>，</w:t>
      </w:r>
      <w:r>
        <w:rPr>
          <w:rFonts w:hint="eastAsia"/>
        </w:rPr>
        <w:t>市委督查组根据《关于开展中心城区安全防范措施落实情况专项督查的通知》精神</w:t>
      </w:r>
      <w:r>
        <w:t>对我馆开具整改</w:t>
      </w:r>
      <w:r>
        <w:rPr>
          <w:rFonts w:hint="eastAsia"/>
        </w:rPr>
        <w:t>通知书</w:t>
      </w:r>
      <w:r>
        <w:t>，</w:t>
      </w:r>
      <w:r>
        <w:rPr>
          <w:rFonts w:hint="eastAsia"/>
        </w:rPr>
        <w:t>要求</w:t>
      </w:r>
      <w:r>
        <w:t>我馆配备</w:t>
      </w:r>
      <w:r>
        <w:rPr>
          <w:rFonts w:hint="eastAsia"/>
        </w:rPr>
        <w:t>保安</w:t>
      </w:r>
      <w:r>
        <w:t>人员</w:t>
      </w:r>
      <w:r>
        <w:rPr>
          <w:rFonts w:hint="eastAsia"/>
        </w:rPr>
        <w:t>，安全防范措施必须按要求整改落实到位，</w:t>
      </w:r>
      <w:r>
        <w:t>我单位通过主管单位向市财政局申请公共场所安保经费。</w:t>
      </w:r>
    </w:p>
    <w:p w14:paraId="043EBB67">
      <w:pPr>
        <w:ind w:firstLine="560"/>
      </w:pPr>
      <w:r>
        <w:t>项目</w:t>
      </w:r>
      <w:r>
        <w:rPr>
          <w:rFonts w:hint="eastAsia"/>
        </w:rPr>
        <w:t>2</w:t>
      </w:r>
      <w:r>
        <w:t>023年的主要实施内容：</w:t>
      </w:r>
      <w:r>
        <w:rPr>
          <w:rFonts w:hint="eastAsia"/>
        </w:rPr>
        <w:t>为落实市委精神，确保来我馆参加文化活动的群众人身安全，经市文化馆申请财政局批准拨付全年物业管理费21.8万元，用于聘用保安公司7名安保人员，每月支付安保费1.817万元。</w:t>
      </w:r>
    </w:p>
    <w:p w14:paraId="75A80275">
      <w:pPr>
        <w:ind w:firstLine="560"/>
      </w:pPr>
      <w:r>
        <w:rPr>
          <w:rFonts w:hint="eastAsia"/>
        </w:rPr>
        <w:t>2</w:t>
      </w:r>
      <w:r>
        <w:t>023年当年完成情况</w:t>
      </w:r>
      <w:r>
        <w:rPr>
          <w:rFonts w:hint="eastAsia"/>
        </w:rPr>
        <w:t>：①着装整齐、仪表端正、文明执勤、坚守岗位、工作认真</w:t>
      </w:r>
      <w:r>
        <w:t>;</w:t>
      </w:r>
      <w:r>
        <w:rPr>
          <w:rFonts w:hint="eastAsia"/>
        </w:rPr>
        <w:t>②全年完成工作时间365天；③安保人员持证上岗率100%；④安全事故发生数0起。</w:t>
      </w:r>
    </w:p>
    <w:p w14:paraId="62327532">
      <w:pPr>
        <w:pStyle w:val="4"/>
        <w:ind w:firstLine="643"/>
      </w:pPr>
      <w:bookmarkStart w:id="5" w:name="_Toc165277223"/>
      <w:r>
        <w:rPr>
          <w:rFonts w:hint="eastAsia"/>
        </w:rPr>
        <w:t>2</w:t>
      </w:r>
      <w:r>
        <w:t>.资金投入和使用情况</w:t>
      </w:r>
      <w:bookmarkEnd w:id="5"/>
    </w:p>
    <w:p w14:paraId="44C6F34E">
      <w:pPr>
        <w:ind w:firstLine="560"/>
      </w:pPr>
      <w:r>
        <w:rPr>
          <w:rFonts w:hint="eastAsia"/>
        </w:rPr>
        <w:t>该项目资金投入情况：经乌财科教【2023】2号文件批准，项目系</w:t>
      </w:r>
      <w:r>
        <w:t>2023</w:t>
      </w:r>
      <w:r>
        <w:rPr>
          <w:rFonts w:hint="eastAsia"/>
        </w:rPr>
        <w:t>年本级资金，共安排预算21.8万元，于202</w:t>
      </w:r>
      <w:r>
        <w:t>3</w:t>
      </w:r>
      <w:r>
        <w:rPr>
          <w:rFonts w:hint="eastAsia"/>
        </w:rPr>
        <w:t>年年初部分预算批复项目,没有</w:t>
      </w:r>
      <w:r>
        <w:t>进行年中调整</w:t>
      </w:r>
      <w:r>
        <w:rPr>
          <w:rFonts w:hint="eastAsia"/>
        </w:rPr>
        <w:t>。</w:t>
      </w:r>
    </w:p>
    <w:p w14:paraId="750D37CA">
      <w:pPr>
        <w:ind w:firstLine="560"/>
      </w:pPr>
      <w:r>
        <w:rPr>
          <w:rFonts w:hint="eastAsia"/>
        </w:rPr>
        <w:t>该项目资金使用情况：该项目全年总预算21.8万元、资金主要用于聘用保安公司保安人员，全年执行21.8万元，预算执行率100%。</w:t>
      </w:r>
    </w:p>
    <w:p w14:paraId="14B3533E">
      <w:pPr>
        <w:pStyle w:val="3"/>
        <w:ind w:firstLine="640"/>
        <w:rPr>
          <w:lang w:bidi="en-US"/>
        </w:rPr>
      </w:pPr>
      <w:bookmarkStart w:id="6" w:name="_Toc67911603"/>
      <w:bookmarkStart w:id="7" w:name="_Toc165277224"/>
      <w:r>
        <w:rPr>
          <w:rFonts w:hint="eastAsia"/>
          <w:lang w:bidi="en-US"/>
        </w:rPr>
        <w:t>（二）项目绩效目标：</w:t>
      </w:r>
      <w:bookmarkEnd w:id="6"/>
      <w:bookmarkEnd w:id="7"/>
    </w:p>
    <w:p w14:paraId="4BC23547">
      <w:pPr>
        <w:ind w:firstLine="560"/>
      </w:pPr>
      <w:r>
        <w:rPr>
          <w:rFonts w:hint="eastAsia"/>
        </w:rPr>
        <w:t>本项目依据《中共中央 国务院关于全面实施预算绩效管理的意见》（中发〔2018〕</w:t>
      </w:r>
      <w:r>
        <w:t>34</w:t>
      </w:r>
      <w:r>
        <w:rPr>
          <w:rFonts w:hint="eastAsia"/>
        </w:rPr>
        <w:t>号）、《关于印发&lt;乌鲁木齐市本级部门预算绩效目标管理暂行办法</w:t>
      </w:r>
      <w:r>
        <w:t>&gt;</w:t>
      </w:r>
      <w:r>
        <w:rPr>
          <w:rFonts w:hint="eastAsia"/>
        </w:rPr>
        <w:t>的通知》（乌财预</w:t>
      </w:r>
      <w:bookmarkStart w:id="8" w:name="_Hlk67566397"/>
      <w:r>
        <w:rPr>
          <w:rFonts w:hint="eastAsia"/>
        </w:rPr>
        <w:t>〔2018〕</w:t>
      </w:r>
      <w:r>
        <w:t>5</w:t>
      </w:r>
      <w:r>
        <w:rPr>
          <w:rFonts w:hint="eastAsia"/>
        </w:rPr>
        <w:t>6号</w:t>
      </w:r>
      <w:bookmarkEnd w:id="8"/>
      <w:r>
        <w:rPr>
          <w:rFonts w:hint="eastAsia"/>
        </w:rPr>
        <w:t>）、《关于做好2</w:t>
      </w:r>
      <w:r>
        <w:t>019</w:t>
      </w:r>
      <w:r>
        <w:rPr>
          <w:rFonts w:hint="eastAsia"/>
        </w:rPr>
        <w:t>年部门预算项目支出绩效目标管理有关事宜的通知》（乌财预〔20</w:t>
      </w:r>
      <w:r>
        <w:t>18</w:t>
      </w:r>
      <w:r>
        <w:rPr>
          <w:rFonts w:hint="eastAsia"/>
        </w:rPr>
        <w:t>〕</w:t>
      </w:r>
      <w:r>
        <w:t>76</w:t>
      </w:r>
      <w:r>
        <w:rPr>
          <w:rFonts w:hint="eastAsia"/>
        </w:rPr>
        <w:t>号）和《项目支出绩效评价管理办法》（财预〔20</w:t>
      </w:r>
      <w:r>
        <w:t>20</w:t>
      </w:r>
      <w:r>
        <w:rPr>
          <w:rFonts w:hint="eastAsia"/>
        </w:rPr>
        <w:t>〕</w:t>
      </w:r>
      <w:r>
        <w:t>10</w:t>
      </w:r>
      <w:r>
        <w:rPr>
          <w:rFonts w:hint="eastAsia"/>
        </w:rPr>
        <w:t>号）等文件要求，结合项目开展情况，按照“谁申请资金，谁编制目标”的原则和规定的方法、程序，科学合理编制。绩效目标作为对预期指标的细化和量化描述，主要包括</w:t>
      </w:r>
      <w:bookmarkStart w:id="64" w:name="_GoBack"/>
      <w:bookmarkEnd w:id="64"/>
      <w:r>
        <w:rPr>
          <w:rFonts w:hint="eastAsia"/>
        </w:rPr>
        <w:t>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14:paraId="7482C97E">
      <w:pPr>
        <w:ind w:firstLine="560"/>
      </w:pPr>
      <w:r>
        <w:rPr>
          <w:rFonts w:hint="eastAsia"/>
        </w:rPr>
        <w:t>该项目为</w:t>
      </w:r>
      <w:r>
        <w:t>经常性项目。</w:t>
      </w:r>
    </w:p>
    <w:p w14:paraId="5878EBC5">
      <w:pPr>
        <w:shd w:val="clear" w:fill="FFFFFF" w:themeFill="background1"/>
        <w:ind w:firstLine="560"/>
        <w:rPr>
          <w:color w:val="auto"/>
        </w:rPr>
      </w:pPr>
      <w:r>
        <w:rPr>
          <w:rFonts w:hint="eastAsia"/>
          <w:color w:val="auto"/>
        </w:rPr>
        <w:t>该项目总体绩效目标：根据《关于开展中心城区安全防范措施落实情况专项督查的通知》精神，市文化馆作为公共文化对外服务场所，安全防范措施必须按要求整改落实到位，同时聘用保安7名，年龄50岁以下，具备较强的责任心及安保岗位所需的技能。着装整齐、仪表端正、文明执勤、坚守岗位、工作认真。全年完成工作时间365天，安保人员持证上岗率100%，安全事故发生数0起。</w:t>
      </w:r>
    </w:p>
    <w:p w14:paraId="31F9CE4B">
      <w:pPr>
        <w:ind w:firstLine="560"/>
        <w:rPr>
          <w:rFonts w:hAnsi="仿宋"/>
          <w:szCs w:val="28"/>
        </w:rPr>
      </w:pPr>
      <w:r>
        <w:rPr>
          <w:rFonts w:hAnsi="仿宋"/>
          <w:szCs w:val="28"/>
        </w:rPr>
        <w:t>该项目阶段性目标为：</w:t>
      </w:r>
      <w:r>
        <w:rPr>
          <w:rFonts w:hint="eastAsia" w:hAnsi="仿宋"/>
          <w:szCs w:val="28"/>
        </w:rPr>
        <w:t>在2</w:t>
      </w:r>
      <w:r>
        <w:rPr>
          <w:rFonts w:hAnsi="仿宋"/>
          <w:szCs w:val="28"/>
        </w:rPr>
        <w:t>023年</w:t>
      </w:r>
      <w:r>
        <w:rPr>
          <w:rFonts w:hint="eastAsia" w:hAnsi="仿宋"/>
          <w:szCs w:val="28"/>
        </w:rPr>
        <w:t>计划完成</w:t>
      </w:r>
      <w:r>
        <w:rPr>
          <w:rFonts w:hint="eastAsia"/>
        </w:rPr>
        <w:t>着装整齐、仪表端正、文明执勤、坚守岗位、工作认真。全年完成工作时间365天，安保人员持证上岗率100%，安全事故发生数0起</w:t>
      </w:r>
      <w:r>
        <w:rPr>
          <w:rFonts w:hint="eastAsia" w:hAnsi="仿宋"/>
          <w:szCs w:val="28"/>
        </w:rPr>
        <w:t>。</w:t>
      </w:r>
    </w:p>
    <w:p w14:paraId="5E658559">
      <w:pPr>
        <w:pStyle w:val="2"/>
        <w:ind w:firstLine="883"/>
        <w:rPr>
          <w:lang w:bidi="en-US"/>
        </w:rPr>
      </w:pPr>
      <w:bookmarkStart w:id="9" w:name="_Toc67911604"/>
      <w:bookmarkStart w:id="10" w:name="_Toc165277225"/>
      <w:r>
        <w:rPr>
          <w:rFonts w:hint="eastAsia"/>
          <w:lang w:bidi="en-US"/>
        </w:rPr>
        <w:t>二、绩效评价工作开展情况</w:t>
      </w:r>
      <w:bookmarkEnd w:id="9"/>
      <w:bookmarkEnd w:id="10"/>
    </w:p>
    <w:p w14:paraId="77B99E9D">
      <w:pPr>
        <w:pStyle w:val="3"/>
        <w:ind w:firstLine="640"/>
        <w:rPr>
          <w:lang w:bidi="en-US"/>
        </w:rPr>
      </w:pPr>
      <w:bookmarkStart w:id="11" w:name="_Toc67911605"/>
      <w:bookmarkStart w:id="12" w:name="_Toc165277226"/>
      <w:r>
        <w:rPr>
          <w:rFonts w:hint="eastAsia"/>
          <w:lang w:bidi="en-US"/>
        </w:rPr>
        <w:t>（一）绩效评价目的、对象和范围</w:t>
      </w:r>
      <w:bookmarkEnd w:id="11"/>
      <w:bookmarkEnd w:id="12"/>
    </w:p>
    <w:p w14:paraId="50C50387">
      <w:pPr>
        <w:pStyle w:val="4"/>
        <w:ind w:firstLine="643"/>
      </w:pPr>
      <w:bookmarkStart w:id="13" w:name="_Toc165277227"/>
      <w:r>
        <w:rPr>
          <w:rFonts w:hint="eastAsia"/>
        </w:rPr>
        <w:t>1</w:t>
      </w:r>
      <w:r>
        <w:t>.绩效评价完整性</w:t>
      </w:r>
      <w:bookmarkEnd w:id="13"/>
    </w:p>
    <w:p w14:paraId="31252105">
      <w:pPr>
        <w:ind w:firstLine="560"/>
        <w:rPr>
          <w:rFonts w:hAnsi="仿宋"/>
          <w:szCs w:val="28"/>
        </w:rPr>
      </w:pPr>
      <w:r>
        <w:rPr>
          <w:rFonts w:hint="eastAsia" w:hAnsi="仿宋"/>
          <w:szCs w:val="28"/>
        </w:rPr>
        <w:t>首先，该项目在2</w:t>
      </w:r>
      <w:r>
        <w:rPr>
          <w:rFonts w:hAnsi="仿宋"/>
          <w:szCs w:val="28"/>
        </w:rPr>
        <w:t>023年</w:t>
      </w:r>
      <w:r>
        <w:rPr>
          <w:rFonts w:hint="eastAsia" w:hAnsi="仿宋"/>
          <w:szCs w:val="28"/>
        </w:rPr>
        <w:t>计划完成</w:t>
      </w:r>
      <w:r>
        <w:rPr>
          <w:rFonts w:hint="eastAsia"/>
        </w:rPr>
        <w:t>着装整齐、仪表端正、文明执勤、坚守岗位、工作认真。全年完成工作时间365天，安保人员持证上岗率100%，安全事故发生数0起</w:t>
      </w:r>
      <w:r>
        <w:rPr>
          <w:rFonts w:hint="eastAsia" w:hAnsi="仿宋"/>
          <w:szCs w:val="28"/>
        </w:rPr>
        <w:t>。</w:t>
      </w:r>
      <w:r>
        <w:rPr>
          <w:rFonts w:hint="eastAsia"/>
        </w:rPr>
        <w:t>均可</w:t>
      </w:r>
      <w:r>
        <w:rPr>
          <w:rFonts w:hint="eastAsia" w:hAnsi="仿宋"/>
          <w:szCs w:val="28"/>
        </w:rPr>
        <w:t>通过绩效评价指标体系完整地体现。</w:t>
      </w:r>
    </w:p>
    <w:p w14:paraId="0F25E12D">
      <w:pPr>
        <w:ind w:firstLine="560"/>
      </w:pPr>
      <w:r>
        <w:t>其次</w:t>
      </w:r>
      <w:r>
        <w:rPr>
          <w:rFonts w:hint="eastAsia"/>
        </w:rPr>
        <w:t>，通过政采云程序完成采购程序后，按合同约定按时支付保安公司费用，保安公司按照合同约定完成好对我单位的安保工作。</w:t>
      </w:r>
    </w:p>
    <w:p w14:paraId="3B3C399D">
      <w:pPr>
        <w:ind w:firstLine="560"/>
      </w:pPr>
      <w:r>
        <w:rPr>
          <w:rFonts w:hint="eastAsia"/>
        </w:rPr>
        <w:t>最后，我馆所提供的评价数据来源于保安公司及我单位办公室统计的数据，以确保数据的准确性和完整性。</w:t>
      </w:r>
    </w:p>
    <w:p w14:paraId="107B13B4">
      <w:pPr>
        <w:pStyle w:val="4"/>
        <w:ind w:firstLine="643"/>
      </w:pPr>
      <w:bookmarkStart w:id="14" w:name="_Toc165277228"/>
      <w:r>
        <w:t>2</w:t>
      </w:r>
      <w:r>
        <w:rPr>
          <w:rFonts w:hint="eastAsia"/>
        </w:rPr>
        <w:t>.评价目的</w:t>
      </w:r>
      <w:bookmarkEnd w:id="14"/>
    </w:p>
    <w:p w14:paraId="5CAFA7CC">
      <w:pPr>
        <w:ind w:firstLine="560"/>
        <w:rPr>
          <w:b/>
          <w:bCs/>
        </w:rPr>
      </w:pPr>
      <w:r>
        <w:rPr>
          <w:rFonts w:hint="eastAsia"/>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hint="eastAsia"/>
          <w:highlight w:val="none"/>
        </w:rPr>
        <w:t>财政委托审计费项目</w:t>
      </w:r>
      <w:r>
        <w:rPr>
          <w:rFonts w:hint="eastAsia"/>
        </w:rPr>
        <w:t>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14:paraId="59C51AEB">
      <w:pPr>
        <w:pStyle w:val="4"/>
        <w:ind w:firstLine="643"/>
      </w:pPr>
      <w:bookmarkStart w:id="15" w:name="_Toc165277229"/>
      <w:r>
        <w:t>3</w:t>
      </w:r>
      <w:r>
        <w:rPr>
          <w:rFonts w:hint="eastAsia"/>
        </w:rPr>
        <w:t>.评价对象</w:t>
      </w:r>
      <w:bookmarkEnd w:id="15"/>
    </w:p>
    <w:p w14:paraId="79A69317">
      <w:pPr>
        <w:ind w:firstLine="560"/>
      </w:pPr>
      <w:r>
        <w:rPr>
          <w:rFonts w:hint="eastAsia"/>
        </w:rPr>
        <w:t>（1）绩效评价的对象：</w:t>
      </w:r>
      <w:r>
        <w:rPr>
          <w:rFonts w:hint="eastAsia" w:hAnsi="Times New Roman" w:cs="Times New Roman"/>
          <w:kern w:val="0"/>
          <w:szCs w:val="28"/>
          <w:lang w:bidi="en-US"/>
        </w:rPr>
        <w:t>公共场所安保经费</w:t>
      </w:r>
      <w:r>
        <w:rPr>
          <w:rFonts w:hint="eastAsia"/>
        </w:rPr>
        <w:t>项目</w:t>
      </w:r>
      <w:r>
        <w:t xml:space="preserve"> </w:t>
      </w:r>
    </w:p>
    <w:p w14:paraId="0E0A213F">
      <w:pPr>
        <w:pStyle w:val="4"/>
        <w:ind w:firstLine="643"/>
      </w:pPr>
      <w:bookmarkStart w:id="16" w:name="_Toc165277230"/>
      <w:r>
        <w:rPr>
          <w:rFonts w:hint="eastAsia"/>
        </w:rPr>
        <w:t>4</w:t>
      </w:r>
      <w:r>
        <w:t>.</w:t>
      </w:r>
      <w:r>
        <w:rPr>
          <w:rFonts w:hint="eastAsia"/>
        </w:rPr>
        <w:t>绩效评价范围</w:t>
      </w:r>
      <w:bookmarkEnd w:id="16"/>
    </w:p>
    <w:p w14:paraId="35AA2662">
      <w:pPr>
        <w:ind w:firstLine="560"/>
      </w:pPr>
      <w:r>
        <w:t>1.</w:t>
      </w:r>
      <w:r>
        <w:rPr>
          <w:rFonts w:hint="eastAsia"/>
        </w:rPr>
        <w:t>时间范围：2</w:t>
      </w:r>
      <w:r>
        <w:t>023</w:t>
      </w:r>
      <w:r>
        <w:rPr>
          <w:rFonts w:hint="eastAsia"/>
        </w:rPr>
        <w:t>年1月1日至2</w:t>
      </w:r>
      <w:r>
        <w:t>023</w:t>
      </w:r>
      <w:r>
        <w:rPr>
          <w:rFonts w:hint="eastAsia"/>
        </w:rPr>
        <w:t>年1</w:t>
      </w:r>
      <w:r>
        <w:t>2</w:t>
      </w:r>
      <w:r>
        <w:rPr>
          <w:rFonts w:hint="eastAsia"/>
        </w:rPr>
        <w:t>月3</w:t>
      </w:r>
      <w:r>
        <w:t>1</w:t>
      </w:r>
      <w:r>
        <w:rPr>
          <w:rFonts w:hint="eastAsia"/>
        </w:rPr>
        <w:t>日。</w:t>
      </w:r>
    </w:p>
    <w:p w14:paraId="79CADEE1">
      <w:pPr>
        <w:ind w:firstLine="560"/>
        <w:rPr>
          <w:rFonts w:hint="eastAsia"/>
        </w:rPr>
      </w:pPr>
      <w:r>
        <w:t>2.</w:t>
      </w:r>
      <w:r>
        <w:rPr>
          <w:rFonts w:hint="eastAsia"/>
        </w:rPr>
        <w:t>项目范围：</w:t>
      </w:r>
      <w:r>
        <w:rPr>
          <w:rFonts w:hint="eastAsia" w:hAnsi="Times New Roman" w:cs="Times New Roman"/>
          <w:kern w:val="0"/>
          <w:lang w:bidi="en-US"/>
        </w:rPr>
        <w:t>公共场所安保经费</w:t>
      </w:r>
      <w:r>
        <w:rPr>
          <w:rFonts w:hint="eastAsia"/>
        </w:rPr>
        <w:t>项目，该项目总体绩效目标：根据《关于开展中心城区安全防范措施落实情况专项督查的通知》精神，市文化馆作为公共文化对外服务场所，安全防范措施必须按要求整改落实到位，同时聘用保安7名，年龄50岁以下，具备较强的责任心及安保岗位所需的技能。要求</w:t>
      </w:r>
      <w:r>
        <w:t>保安人员</w:t>
      </w:r>
      <w:r>
        <w:rPr>
          <w:rFonts w:hint="eastAsia"/>
        </w:rPr>
        <w:t>着装整齐、仪表端正、文明执勤、坚守岗位、工作认真。全年完成工作时间365天，持证上岗率100%，安全事故发生数0起，</w:t>
      </w:r>
      <w:r>
        <w:rPr>
          <w:rStyle w:val="19"/>
          <w:rFonts w:hint="eastAsia" w:ascii="仿宋_GB2312" w:hAnsi="仿宋_GB2312" w:cs="仿宋_GB2312"/>
          <w:sz w:val="28"/>
          <w:szCs w:val="28"/>
        </w:rPr>
        <w:t>有效加强社会稳定。</w:t>
      </w:r>
      <w:r>
        <w:rPr>
          <w:rFonts w:hint="eastAsia"/>
          <w:highlight w:val="none"/>
        </w:rPr>
        <w:t>本项目以预防为主，重点放在保安人员对单位的安全保卫工作，保安实行群防群检群治，确保单位财产及人身安全。在实施</w:t>
      </w:r>
      <w:r>
        <w:rPr>
          <w:highlight w:val="none"/>
        </w:rPr>
        <w:t>过程中，</w:t>
      </w:r>
      <w:r>
        <w:rPr>
          <w:rFonts w:hint="eastAsia"/>
          <w:highlight w:val="none"/>
        </w:rPr>
        <w:t>我单位注重</w:t>
      </w:r>
      <w:r>
        <w:rPr>
          <w:highlight w:val="none"/>
        </w:rPr>
        <w:t>提升保安人员职业</w:t>
      </w:r>
      <w:r>
        <w:rPr>
          <w:rFonts w:hint="eastAsia"/>
          <w:highlight w:val="none"/>
        </w:rPr>
        <w:t>素质</w:t>
      </w:r>
      <w:r>
        <w:rPr>
          <w:highlight w:val="none"/>
        </w:rPr>
        <w:t>，我馆办公室主任多</w:t>
      </w:r>
      <w:r>
        <w:rPr>
          <w:rFonts w:hint="eastAsia"/>
          <w:highlight w:val="none"/>
        </w:rPr>
        <w:t>与</w:t>
      </w:r>
      <w:r>
        <w:rPr>
          <w:highlight w:val="none"/>
        </w:rPr>
        <w:t>保安公司联系</w:t>
      </w:r>
      <w:r>
        <w:rPr>
          <w:rFonts w:hint="eastAsia"/>
          <w:highlight w:val="none"/>
        </w:rPr>
        <w:t>，</w:t>
      </w:r>
      <w:r>
        <w:rPr>
          <w:highlight w:val="none"/>
        </w:rPr>
        <w:t>对保安人员进行良好的</w:t>
      </w:r>
      <w:r>
        <w:rPr>
          <w:rFonts w:hint="eastAsia"/>
          <w:highlight w:val="none"/>
        </w:rPr>
        <w:t>技能</w:t>
      </w:r>
      <w:r>
        <w:rPr>
          <w:highlight w:val="none"/>
        </w:rPr>
        <w:t>培训。</w:t>
      </w:r>
      <w:r>
        <w:rPr>
          <w:rFonts w:hint="eastAsia"/>
          <w:lang w:bidi="en-US"/>
        </w:rPr>
        <w:t>保安人员在各项预案具体实施还不尽完美，保安人员的组织管理水平还有待提高，</w:t>
      </w:r>
      <w:r>
        <w:rPr>
          <w:lang w:bidi="en-US"/>
        </w:rPr>
        <w:t>今后将对此进行改进</w:t>
      </w:r>
      <w:r>
        <w:rPr>
          <w:rFonts w:hint="eastAsia"/>
          <w:lang w:bidi="en-US"/>
        </w:rPr>
        <w:t>。总体</w:t>
      </w:r>
      <w:r>
        <w:rPr>
          <w:lang w:bidi="en-US"/>
        </w:rPr>
        <w:t>来说，</w:t>
      </w:r>
      <w:r>
        <w:rPr>
          <w:rFonts w:hint="eastAsia" w:hAnsi="Times New Roman" w:cs="Times New Roman"/>
          <w:kern w:val="0"/>
          <w:highlight w:val="none"/>
          <w:lang w:bidi="en-US"/>
        </w:rPr>
        <w:t>公共场所安保经费</w:t>
      </w:r>
      <w:r>
        <w:rPr>
          <w:rFonts w:hint="eastAsia"/>
        </w:rPr>
        <w:t>项目推进</w:t>
      </w:r>
      <w:r>
        <w:t>状况</w:t>
      </w:r>
      <w:r>
        <w:rPr>
          <w:rFonts w:hint="eastAsia"/>
        </w:rPr>
        <w:t>良好</w:t>
      </w:r>
      <w:r>
        <w:t>。</w:t>
      </w:r>
    </w:p>
    <w:p w14:paraId="72455B16">
      <w:pPr>
        <w:pStyle w:val="3"/>
        <w:ind w:firstLine="640"/>
        <w:rPr>
          <w:lang w:bidi="en-US"/>
        </w:rPr>
      </w:pPr>
      <w:bookmarkStart w:id="17" w:name="_Toc67911606"/>
      <w:bookmarkStart w:id="18" w:name="_Toc165277231"/>
      <w:bookmarkStart w:id="19" w:name="_Hlk67586765"/>
      <w:r>
        <w:rPr>
          <w:rFonts w:hint="eastAsia"/>
          <w:lang w:bidi="en-US"/>
        </w:rPr>
        <w:t>（二）绩效评价原则、指标体系、方法及标准</w:t>
      </w:r>
      <w:bookmarkEnd w:id="17"/>
      <w:bookmarkEnd w:id="18"/>
    </w:p>
    <w:bookmarkEnd w:id="19"/>
    <w:p w14:paraId="2AAC78C7">
      <w:pPr>
        <w:pStyle w:val="4"/>
        <w:ind w:firstLine="643"/>
      </w:pPr>
      <w:bookmarkStart w:id="20" w:name="_Toc165277232"/>
      <w:r>
        <w:rPr>
          <w:rFonts w:hint="eastAsia"/>
        </w:rPr>
        <w:t>1</w:t>
      </w:r>
      <w:r>
        <w:t>.</w:t>
      </w:r>
      <w:r>
        <w:rPr>
          <w:rFonts w:hint="eastAsia"/>
        </w:rPr>
        <w:t>评价原则</w:t>
      </w:r>
      <w:bookmarkEnd w:id="20"/>
    </w:p>
    <w:p w14:paraId="2B1FD4EA">
      <w:pPr>
        <w:ind w:firstLine="560"/>
      </w:pPr>
      <w:r>
        <w:rPr>
          <w:rFonts w:hint="eastAsia"/>
        </w:rPr>
        <w:t>（一）科学公正。绩效评价应当运用科学合理的方法，按照规范的程序，对项目绩效进行客观、公正的反映。</w:t>
      </w:r>
    </w:p>
    <w:p w14:paraId="7F37EEEB">
      <w:pPr>
        <w:ind w:firstLine="560"/>
      </w:pPr>
      <w:r>
        <w:rPr>
          <w:rFonts w:hint="eastAsia"/>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1FD5AC60">
      <w:pPr>
        <w:ind w:firstLine="560"/>
      </w:pPr>
      <w:r>
        <w:rPr>
          <w:rFonts w:hint="eastAsia"/>
        </w:rPr>
        <w:t>（三）激励约束。绩效评价结果应与预算安排、政策调整、改进管理实质性挂钩，体现奖优罚劣和激励相容导向，有效要安排、低效要压减、无效要问责。</w:t>
      </w:r>
    </w:p>
    <w:p w14:paraId="6342B437">
      <w:pPr>
        <w:ind w:firstLine="560"/>
      </w:pPr>
      <w:r>
        <w:rPr>
          <w:rFonts w:hint="eastAsia"/>
        </w:rPr>
        <w:t>（四）公开透明。绩效评价结果应依法依规公开，并自觉接受社会监督。</w:t>
      </w:r>
    </w:p>
    <w:p w14:paraId="11089DEA">
      <w:pPr>
        <w:pStyle w:val="4"/>
        <w:ind w:firstLine="643"/>
      </w:pPr>
      <w:bookmarkStart w:id="21" w:name="_Toc165277233"/>
      <w:r>
        <w:t>2.</w:t>
      </w:r>
      <w:r>
        <w:rPr>
          <w:rFonts w:hint="eastAsia"/>
        </w:rPr>
        <w:t>评价指标体系</w:t>
      </w:r>
      <w:bookmarkEnd w:id="21"/>
    </w:p>
    <w:p w14:paraId="129EDE1F">
      <w:pPr>
        <w:ind w:firstLine="560"/>
      </w:pPr>
      <w:r>
        <w:rPr>
          <w:rFonts w:hint="eastAsia"/>
        </w:rPr>
        <w:t>绩效评价指标体系作为衡量绩效目标实现程度的考核工具，一般遵循以下原则：</w:t>
      </w:r>
    </w:p>
    <w:p w14:paraId="73BC0301">
      <w:pPr>
        <w:ind w:firstLine="560"/>
      </w:pPr>
      <w:r>
        <w:rPr>
          <w:rFonts w:hint="eastAsia"/>
        </w:rPr>
        <w:t>（1）相关性原则：绩效评价指标应当与绩效目标有直接的联系，能够恰当反映目标的实现程度。</w:t>
      </w:r>
    </w:p>
    <w:p w14:paraId="0ECC42F7">
      <w:pPr>
        <w:ind w:firstLine="560"/>
      </w:pPr>
      <w:r>
        <w:rPr>
          <w:rFonts w:hint="eastAsia"/>
        </w:rPr>
        <w:t>（2）重要性原则：应当优先使用最具评价对象代表性、最能反映评价要求的核心指标。</w:t>
      </w:r>
    </w:p>
    <w:p w14:paraId="4D31AC1C">
      <w:pPr>
        <w:ind w:firstLine="560"/>
      </w:pPr>
      <w:r>
        <w:rPr>
          <w:rFonts w:hint="eastAsia"/>
        </w:rPr>
        <w:t>（3）可比性原则：对同类评价对象要设定共性的绩效评价指标，以便于评价结果可以相互比较。</w:t>
      </w:r>
    </w:p>
    <w:p w14:paraId="05A498B9">
      <w:pPr>
        <w:ind w:firstLine="560"/>
      </w:pPr>
      <w:r>
        <w:rPr>
          <w:rFonts w:hint="eastAsia"/>
        </w:rPr>
        <w:t>（4）系统性原则：绩效评价指标的设置应当将定量指标与定性指标相结合，能系统反映财政支出所产生的社会效益、经济效益和可持续影响等。</w:t>
      </w:r>
    </w:p>
    <w:p w14:paraId="1683AFED">
      <w:pPr>
        <w:ind w:firstLine="560"/>
      </w:pPr>
      <w:r>
        <w:rPr>
          <w:rFonts w:hint="eastAsia"/>
        </w:rPr>
        <w:t>（5）经济性原则：绩效评价指标设计应当通俗易懂、简便易行，数据的获得应当考虑现实条件和可操作性，符合成本效益原则。</w:t>
      </w:r>
    </w:p>
    <w:p w14:paraId="5500CBD9">
      <w:pPr>
        <w:ind w:firstLine="560"/>
        <w:rPr>
          <w:highlight w:val="none"/>
        </w:rPr>
      </w:pPr>
      <w:r>
        <w:rPr>
          <w:rFonts w:hint="eastAsia"/>
          <w:highlight w:val="none"/>
        </w:rPr>
        <w:t>本项目的评价指标体系建立如下表所示。</w:t>
      </w:r>
    </w:p>
    <w:p w14:paraId="1A9918E1">
      <w:pPr>
        <w:ind w:firstLine="560"/>
      </w:pPr>
    </w:p>
    <w:p w14:paraId="7E5C296E">
      <w:pPr>
        <w:ind w:firstLine="560"/>
      </w:pPr>
    </w:p>
    <w:p w14:paraId="1271F043">
      <w:pPr>
        <w:ind w:firstLine="560"/>
        <w:sectPr>
          <w:headerReference r:id="rId11" w:type="default"/>
          <w:footerReference r:id="rId12"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14:paraId="1D9EC756">
      <w:pPr>
        <w:ind w:firstLine="560"/>
      </w:pPr>
      <w:r>
        <w:t xml:space="preserve">  </w:t>
      </w:r>
      <w:r>
        <w:rPr>
          <w:rFonts w:hint="eastAsia"/>
        </w:rPr>
        <w:t>项目支出绩效评价指标体系</w:t>
      </w: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14:paraId="0B5FD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14:paraId="6F51E3AA">
            <w:pPr>
              <w:ind w:firstLine="560"/>
            </w:pPr>
            <w:r>
              <w:rPr>
                <w:rFonts w:hint="eastAsia"/>
              </w:rPr>
              <w:t>一级指标</w:t>
            </w:r>
          </w:p>
        </w:tc>
        <w:tc>
          <w:tcPr>
            <w:tcW w:w="1199" w:type="dxa"/>
            <w:tcBorders>
              <w:tl2br w:val="nil"/>
              <w:tr2bl w:val="nil"/>
            </w:tcBorders>
            <w:shd w:val="clear" w:color="auto" w:fill="D0CECE" w:themeFill="background2" w:themeFillShade="E6"/>
            <w:vAlign w:val="center"/>
          </w:tcPr>
          <w:p w14:paraId="3397DE27">
            <w:pPr>
              <w:ind w:firstLine="560"/>
            </w:pPr>
            <w:r>
              <w:rPr>
                <w:rFonts w:hint="eastAsia"/>
              </w:rPr>
              <w:t>二级指标</w:t>
            </w:r>
          </w:p>
        </w:tc>
        <w:tc>
          <w:tcPr>
            <w:tcW w:w="1411" w:type="dxa"/>
            <w:tcBorders>
              <w:tl2br w:val="nil"/>
              <w:tr2bl w:val="nil"/>
            </w:tcBorders>
            <w:shd w:val="clear" w:color="auto" w:fill="D0CECE" w:themeFill="background2" w:themeFillShade="E6"/>
            <w:vAlign w:val="center"/>
          </w:tcPr>
          <w:p w14:paraId="64325F7F">
            <w:pPr>
              <w:ind w:firstLine="560"/>
            </w:pPr>
            <w:r>
              <w:rPr>
                <w:rFonts w:hint="eastAsia"/>
              </w:rPr>
              <w:t>三级指标</w:t>
            </w:r>
          </w:p>
        </w:tc>
        <w:tc>
          <w:tcPr>
            <w:tcW w:w="2789" w:type="dxa"/>
            <w:tcBorders>
              <w:tl2br w:val="nil"/>
              <w:tr2bl w:val="nil"/>
            </w:tcBorders>
            <w:shd w:val="clear" w:color="auto" w:fill="D0CECE" w:themeFill="background2" w:themeFillShade="E6"/>
            <w:vAlign w:val="center"/>
          </w:tcPr>
          <w:p w14:paraId="7B868976">
            <w:pPr>
              <w:ind w:firstLine="560"/>
            </w:pPr>
            <w:r>
              <w:rPr>
                <w:rFonts w:hint="eastAsia"/>
              </w:rPr>
              <w:t>指标解释</w:t>
            </w:r>
          </w:p>
        </w:tc>
        <w:tc>
          <w:tcPr>
            <w:tcW w:w="7341" w:type="dxa"/>
            <w:tcBorders>
              <w:tl2br w:val="nil"/>
              <w:tr2bl w:val="nil"/>
            </w:tcBorders>
            <w:shd w:val="clear" w:color="auto" w:fill="D0CECE" w:themeFill="background2" w:themeFillShade="E6"/>
            <w:vAlign w:val="center"/>
          </w:tcPr>
          <w:p w14:paraId="73547D82">
            <w:pPr>
              <w:ind w:firstLine="560"/>
            </w:pPr>
            <w:r>
              <w:rPr>
                <w:rFonts w:hint="eastAsia"/>
              </w:rPr>
              <w:t>指标说明</w:t>
            </w:r>
          </w:p>
        </w:tc>
      </w:tr>
      <w:tr w14:paraId="04367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14:paraId="76EDF72C">
            <w:pPr>
              <w:ind w:firstLine="560"/>
            </w:pPr>
            <w:r>
              <w:rPr>
                <w:rFonts w:hint="eastAsia"/>
              </w:rPr>
              <w:t>决策</w:t>
            </w:r>
          </w:p>
        </w:tc>
        <w:tc>
          <w:tcPr>
            <w:tcW w:w="1199" w:type="dxa"/>
            <w:vMerge w:val="restart"/>
            <w:tcBorders>
              <w:tl2br w:val="nil"/>
              <w:tr2bl w:val="nil"/>
            </w:tcBorders>
            <w:shd w:val="clear" w:color="auto" w:fill="FFFFFF"/>
            <w:vAlign w:val="center"/>
          </w:tcPr>
          <w:p w14:paraId="22305344">
            <w:pPr>
              <w:ind w:firstLine="560"/>
            </w:pPr>
            <w:r>
              <w:rPr>
                <w:rFonts w:hint="eastAsia"/>
              </w:rPr>
              <w:t>项目立项</w:t>
            </w:r>
          </w:p>
        </w:tc>
        <w:tc>
          <w:tcPr>
            <w:tcW w:w="1411" w:type="dxa"/>
            <w:tcBorders>
              <w:tl2br w:val="nil"/>
              <w:tr2bl w:val="nil"/>
            </w:tcBorders>
            <w:shd w:val="clear" w:color="auto" w:fill="FFFFFF"/>
            <w:vAlign w:val="center"/>
          </w:tcPr>
          <w:p w14:paraId="32F709FB">
            <w:pPr>
              <w:ind w:firstLine="560"/>
            </w:pPr>
            <w:r>
              <w:rPr>
                <w:rFonts w:hint="eastAsia"/>
              </w:rPr>
              <w:t>立项依据</w:t>
            </w:r>
          </w:p>
          <w:p w14:paraId="4A46B774">
            <w:pPr>
              <w:ind w:firstLine="560"/>
            </w:pPr>
            <w:r>
              <w:rPr>
                <w:rFonts w:hint="eastAsia"/>
              </w:rPr>
              <w:t>充分性</w:t>
            </w:r>
          </w:p>
        </w:tc>
        <w:tc>
          <w:tcPr>
            <w:tcW w:w="2789" w:type="dxa"/>
            <w:tcBorders>
              <w:tl2br w:val="nil"/>
              <w:tr2bl w:val="nil"/>
            </w:tcBorders>
            <w:shd w:val="clear" w:color="auto" w:fill="FFFFFF"/>
            <w:vAlign w:val="center"/>
          </w:tcPr>
          <w:p w14:paraId="15F8ABBE">
            <w:pPr>
              <w:ind w:firstLine="560"/>
            </w:pPr>
            <w:r>
              <w:rPr>
                <w:rFonts w:hint="eastAsia"/>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14:paraId="543D69DF">
            <w:pPr>
              <w:ind w:firstLine="560"/>
              <w:rPr>
                <w:rFonts w:hint="eastAsia" w:eastAsia="仿宋_GB2312"/>
                <w:lang w:eastAsia="zh-CN"/>
              </w:rPr>
            </w:pPr>
            <w:r>
              <w:rPr>
                <w:rFonts w:hint="eastAsia"/>
              </w:rPr>
              <w:t>评价要点：</w:t>
            </w:r>
          </w:p>
          <w:p w14:paraId="75244781">
            <w:pPr>
              <w:ind w:firstLine="560"/>
              <w:rPr>
                <w:rFonts w:hint="eastAsia" w:eastAsia="仿宋_GB2312"/>
                <w:lang w:eastAsia="zh-CN"/>
              </w:rPr>
            </w:pPr>
            <w:r>
              <w:rPr>
                <w:rFonts w:hint="eastAsia"/>
              </w:rPr>
              <w:t>①项目立项是否符合国家法律法规、国民经济发展规划和相关政策；</w:t>
            </w:r>
          </w:p>
          <w:p w14:paraId="581885C1">
            <w:pPr>
              <w:ind w:firstLine="560"/>
              <w:rPr>
                <w:rFonts w:hint="eastAsia" w:eastAsia="仿宋_GB2312"/>
                <w:lang w:eastAsia="zh-CN"/>
              </w:rPr>
            </w:pPr>
            <w:r>
              <w:rPr>
                <w:rFonts w:hint="eastAsia"/>
              </w:rPr>
              <w:t>②项目立项是否符合行业发展规划和政策要求；</w:t>
            </w:r>
          </w:p>
          <w:p w14:paraId="5B724D29">
            <w:pPr>
              <w:ind w:firstLine="560"/>
              <w:rPr>
                <w:rFonts w:hint="eastAsia" w:eastAsia="仿宋_GB2312"/>
                <w:lang w:eastAsia="zh-CN"/>
              </w:rPr>
            </w:pPr>
            <w:r>
              <w:rPr>
                <w:rFonts w:hint="eastAsia"/>
              </w:rPr>
              <w:t>③项目立项是否与部门职责范围相符，属于部门履职所需；</w:t>
            </w:r>
          </w:p>
          <w:p w14:paraId="5D14371F">
            <w:pPr>
              <w:ind w:firstLine="560"/>
              <w:rPr>
                <w:rFonts w:hint="eastAsia" w:eastAsia="仿宋_GB2312"/>
                <w:lang w:eastAsia="zh-CN"/>
              </w:rPr>
            </w:pPr>
            <w:r>
              <w:rPr>
                <w:rFonts w:hint="eastAsia"/>
              </w:rPr>
              <w:t>④项目是否属于公共财政支持范围，是否符合中央、地方事权支出责任划分原则；</w:t>
            </w:r>
          </w:p>
          <w:p w14:paraId="7FE16040">
            <w:pPr>
              <w:ind w:firstLine="560"/>
            </w:pPr>
            <w:r>
              <w:rPr>
                <w:rFonts w:hint="eastAsia"/>
              </w:rPr>
              <w:t>⑤项目是否与相关部门同类项目或部门内部相关项目重复。</w:t>
            </w:r>
          </w:p>
        </w:tc>
      </w:tr>
      <w:tr w14:paraId="0988A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14:paraId="3926E82A">
            <w:pPr>
              <w:ind w:firstLine="560"/>
            </w:pPr>
          </w:p>
        </w:tc>
        <w:tc>
          <w:tcPr>
            <w:tcW w:w="1199" w:type="dxa"/>
            <w:vMerge w:val="continue"/>
            <w:tcBorders>
              <w:tl2br w:val="nil"/>
              <w:tr2bl w:val="nil"/>
            </w:tcBorders>
            <w:shd w:val="clear" w:color="auto" w:fill="FFFFFF"/>
            <w:vAlign w:val="center"/>
          </w:tcPr>
          <w:p w14:paraId="24A55D24">
            <w:pPr>
              <w:ind w:firstLine="560"/>
            </w:pPr>
          </w:p>
        </w:tc>
        <w:tc>
          <w:tcPr>
            <w:tcW w:w="1411" w:type="dxa"/>
            <w:tcBorders>
              <w:tl2br w:val="nil"/>
              <w:tr2bl w:val="nil"/>
            </w:tcBorders>
            <w:shd w:val="clear" w:color="auto" w:fill="FFFFFF"/>
            <w:vAlign w:val="center"/>
          </w:tcPr>
          <w:p w14:paraId="76F2E54C">
            <w:pPr>
              <w:ind w:firstLine="560"/>
            </w:pPr>
            <w:r>
              <w:rPr>
                <w:rFonts w:hint="eastAsia"/>
              </w:rPr>
              <w:t>立项程序</w:t>
            </w:r>
          </w:p>
          <w:p w14:paraId="5F538FCA">
            <w:pPr>
              <w:ind w:firstLine="560"/>
            </w:pPr>
            <w:r>
              <w:rPr>
                <w:rFonts w:hint="eastAsia"/>
              </w:rPr>
              <w:t>规范性</w:t>
            </w:r>
          </w:p>
        </w:tc>
        <w:tc>
          <w:tcPr>
            <w:tcW w:w="2789" w:type="dxa"/>
            <w:tcBorders>
              <w:tl2br w:val="nil"/>
              <w:tr2bl w:val="nil"/>
            </w:tcBorders>
            <w:shd w:val="clear" w:color="auto" w:fill="FFFFFF"/>
            <w:vAlign w:val="center"/>
          </w:tcPr>
          <w:p w14:paraId="23C029E7">
            <w:pPr>
              <w:ind w:firstLine="560"/>
            </w:pPr>
            <w:r>
              <w:rPr>
                <w:rFonts w:hint="eastAsia"/>
              </w:rPr>
              <w:t>项目申请、设立过程是否符合相关要求，用以反映和考核项目立项的规范情况。</w:t>
            </w:r>
          </w:p>
        </w:tc>
        <w:tc>
          <w:tcPr>
            <w:tcW w:w="7341" w:type="dxa"/>
            <w:tcBorders>
              <w:tl2br w:val="nil"/>
              <w:tr2bl w:val="nil"/>
            </w:tcBorders>
            <w:shd w:val="clear" w:color="auto" w:fill="FFFFFF"/>
            <w:vAlign w:val="center"/>
          </w:tcPr>
          <w:p w14:paraId="52901FF4">
            <w:pPr>
              <w:ind w:firstLine="560"/>
              <w:rPr>
                <w:rFonts w:hint="eastAsia" w:eastAsia="仿宋_GB2312"/>
                <w:lang w:eastAsia="zh-CN"/>
              </w:rPr>
            </w:pPr>
            <w:r>
              <w:rPr>
                <w:rFonts w:hint="eastAsia"/>
              </w:rPr>
              <w:t>评价要点：</w:t>
            </w:r>
          </w:p>
          <w:p w14:paraId="6515DEA4">
            <w:pPr>
              <w:ind w:firstLine="560"/>
              <w:rPr>
                <w:rFonts w:hint="eastAsia" w:eastAsia="仿宋_GB2312"/>
                <w:lang w:eastAsia="zh-CN"/>
              </w:rPr>
            </w:pPr>
            <w:r>
              <w:rPr>
                <w:rFonts w:hint="eastAsia"/>
              </w:rPr>
              <w:t>①项目是否按照规定的程序申请设立；</w:t>
            </w:r>
          </w:p>
          <w:p w14:paraId="5AACAF8B">
            <w:pPr>
              <w:ind w:firstLine="560"/>
              <w:rPr>
                <w:rFonts w:hint="eastAsia" w:eastAsia="仿宋_GB2312"/>
                <w:lang w:eastAsia="zh-CN"/>
              </w:rPr>
            </w:pPr>
            <w:r>
              <w:rPr>
                <w:rFonts w:hint="eastAsia"/>
              </w:rPr>
              <w:t>②审批文件、材料是否符合相关要求；</w:t>
            </w:r>
          </w:p>
          <w:p w14:paraId="1E143D84">
            <w:pPr>
              <w:ind w:firstLine="560"/>
            </w:pPr>
            <w:r>
              <w:rPr>
                <w:rFonts w:hint="eastAsia"/>
              </w:rPr>
              <w:t>③事前是否已经过必要的可行性研究、专家论证、风险评估、绩效评估、集体决策。</w:t>
            </w:r>
          </w:p>
        </w:tc>
      </w:tr>
      <w:tr w14:paraId="448CA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14:paraId="5A581EC9">
            <w:pPr>
              <w:ind w:firstLine="560"/>
            </w:pPr>
          </w:p>
        </w:tc>
        <w:tc>
          <w:tcPr>
            <w:tcW w:w="1199" w:type="dxa"/>
            <w:tcBorders>
              <w:tl2br w:val="nil"/>
              <w:tr2bl w:val="nil"/>
            </w:tcBorders>
            <w:shd w:val="clear" w:color="auto" w:fill="FFFFFF"/>
            <w:vAlign w:val="center"/>
          </w:tcPr>
          <w:p w14:paraId="01A1F6D7">
            <w:pPr>
              <w:ind w:firstLine="560"/>
            </w:pPr>
            <w:r>
              <w:rPr>
                <w:rFonts w:hint="eastAsia"/>
              </w:rPr>
              <w:t>绩效目标</w:t>
            </w:r>
          </w:p>
        </w:tc>
        <w:tc>
          <w:tcPr>
            <w:tcW w:w="1411" w:type="dxa"/>
            <w:tcBorders>
              <w:tl2br w:val="nil"/>
              <w:tr2bl w:val="nil"/>
            </w:tcBorders>
            <w:shd w:val="clear" w:color="auto" w:fill="FFFFFF"/>
            <w:vAlign w:val="center"/>
          </w:tcPr>
          <w:p w14:paraId="3D874636">
            <w:pPr>
              <w:ind w:firstLine="560"/>
            </w:pPr>
            <w:r>
              <w:rPr>
                <w:rFonts w:hint="eastAsia"/>
              </w:rPr>
              <w:t>绩效目标</w:t>
            </w:r>
          </w:p>
          <w:p w14:paraId="099D50A0">
            <w:pPr>
              <w:ind w:firstLine="560"/>
            </w:pPr>
            <w:r>
              <w:rPr>
                <w:rFonts w:hint="eastAsia"/>
              </w:rPr>
              <w:t>合理性</w:t>
            </w:r>
          </w:p>
        </w:tc>
        <w:tc>
          <w:tcPr>
            <w:tcW w:w="2789" w:type="dxa"/>
            <w:tcBorders>
              <w:tl2br w:val="nil"/>
              <w:tr2bl w:val="nil"/>
            </w:tcBorders>
            <w:shd w:val="clear" w:color="000000" w:fill="FFFFFF"/>
            <w:vAlign w:val="center"/>
          </w:tcPr>
          <w:p w14:paraId="732AC23E">
            <w:pPr>
              <w:ind w:firstLine="560"/>
            </w:pPr>
            <w:r>
              <w:rPr>
                <w:rFonts w:hint="eastAsia"/>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14:paraId="3AB1ED8C">
            <w:pPr>
              <w:ind w:firstLine="560"/>
              <w:rPr>
                <w:rFonts w:hint="eastAsia" w:eastAsia="仿宋_GB2312"/>
                <w:lang w:eastAsia="zh-CN"/>
              </w:rPr>
            </w:pPr>
            <w:r>
              <w:rPr>
                <w:rFonts w:hint="eastAsia"/>
              </w:rPr>
              <w:t>评价要点：</w:t>
            </w:r>
          </w:p>
          <w:p w14:paraId="0B70E091">
            <w:pPr>
              <w:ind w:firstLine="560"/>
              <w:rPr>
                <w:rFonts w:hint="eastAsia" w:eastAsia="仿宋_GB2312"/>
                <w:lang w:eastAsia="zh-CN"/>
              </w:rPr>
            </w:pPr>
            <w:r>
              <w:rPr>
                <w:rFonts w:hint="eastAsia"/>
              </w:rPr>
              <w:t>（如未设定预算绩效目标，也可考核其他工作任务目标）</w:t>
            </w:r>
          </w:p>
          <w:p w14:paraId="750789E3">
            <w:pPr>
              <w:ind w:firstLine="560"/>
              <w:rPr>
                <w:rFonts w:hint="eastAsia" w:eastAsia="仿宋_GB2312"/>
                <w:lang w:eastAsia="zh-CN"/>
              </w:rPr>
            </w:pPr>
            <w:r>
              <w:rPr>
                <w:rFonts w:hint="eastAsia"/>
              </w:rPr>
              <w:t>①项目是否有绩效目标；</w:t>
            </w:r>
          </w:p>
          <w:p w14:paraId="6D64F3D2">
            <w:pPr>
              <w:ind w:firstLine="560"/>
              <w:rPr>
                <w:rFonts w:hint="eastAsia" w:eastAsia="仿宋_GB2312"/>
                <w:lang w:eastAsia="zh-CN"/>
              </w:rPr>
            </w:pPr>
            <w:r>
              <w:rPr>
                <w:rFonts w:hint="eastAsia"/>
              </w:rPr>
              <w:t>②项目绩效目标与实际工作内容是否具有相关性；</w:t>
            </w:r>
          </w:p>
          <w:p w14:paraId="4A6AC699">
            <w:pPr>
              <w:ind w:firstLine="560"/>
            </w:pPr>
            <w:r>
              <w:rPr>
                <w:rFonts w:hint="eastAsia"/>
              </w:rPr>
              <w:t>③项目预期产出效益和效果是否符合正常的业绩水平；</w:t>
            </w:r>
          </w:p>
          <w:p w14:paraId="7D51C201">
            <w:pPr>
              <w:ind w:firstLine="560"/>
            </w:pPr>
            <w:r>
              <w:rPr>
                <w:rFonts w:hint="eastAsia"/>
              </w:rPr>
              <w:t>④是否与预算确定的项目投资额或资金量相匹配。</w:t>
            </w:r>
          </w:p>
        </w:tc>
      </w:tr>
      <w:tr w14:paraId="492D4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14:paraId="63B63873">
            <w:pPr>
              <w:ind w:firstLine="560"/>
            </w:pPr>
            <w:r>
              <w:rPr>
                <w:rFonts w:hint="eastAsia"/>
              </w:rPr>
              <w:t>决策</w:t>
            </w:r>
          </w:p>
        </w:tc>
        <w:tc>
          <w:tcPr>
            <w:tcW w:w="1199" w:type="dxa"/>
            <w:tcBorders>
              <w:tl2br w:val="nil"/>
              <w:tr2bl w:val="nil"/>
            </w:tcBorders>
            <w:shd w:val="clear" w:color="auto" w:fill="FFFFFF"/>
            <w:vAlign w:val="center"/>
          </w:tcPr>
          <w:p w14:paraId="60A08884">
            <w:pPr>
              <w:ind w:firstLine="560"/>
            </w:pPr>
            <w:r>
              <w:rPr>
                <w:rFonts w:hint="eastAsia"/>
              </w:rPr>
              <w:t>绩效目标</w:t>
            </w:r>
          </w:p>
        </w:tc>
        <w:tc>
          <w:tcPr>
            <w:tcW w:w="1411" w:type="dxa"/>
            <w:tcBorders>
              <w:tl2br w:val="nil"/>
              <w:tr2bl w:val="nil"/>
            </w:tcBorders>
            <w:shd w:val="clear" w:color="auto" w:fill="FFFFFF"/>
            <w:vAlign w:val="center"/>
          </w:tcPr>
          <w:p w14:paraId="09A209A5">
            <w:pPr>
              <w:ind w:firstLine="560"/>
            </w:pPr>
            <w:r>
              <w:rPr>
                <w:rFonts w:hint="eastAsia"/>
              </w:rPr>
              <w:t>绩效指标</w:t>
            </w:r>
          </w:p>
          <w:p w14:paraId="2858C2AE">
            <w:pPr>
              <w:ind w:firstLine="560"/>
            </w:pPr>
            <w:r>
              <w:rPr>
                <w:rFonts w:hint="eastAsia"/>
              </w:rPr>
              <w:t>明确性</w:t>
            </w:r>
          </w:p>
        </w:tc>
        <w:tc>
          <w:tcPr>
            <w:tcW w:w="2789" w:type="dxa"/>
            <w:tcBorders>
              <w:tl2br w:val="nil"/>
              <w:tr2bl w:val="nil"/>
            </w:tcBorders>
            <w:shd w:val="clear" w:color="000000" w:fill="FFFFFF"/>
            <w:vAlign w:val="center"/>
          </w:tcPr>
          <w:p w14:paraId="7031487A">
            <w:pPr>
              <w:ind w:firstLine="560"/>
            </w:pPr>
            <w:r>
              <w:rPr>
                <w:rFonts w:hint="eastAsia"/>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14:paraId="73AA6F3E">
            <w:pPr>
              <w:ind w:firstLine="560"/>
              <w:rPr>
                <w:rFonts w:hint="eastAsia" w:eastAsia="仿宋_GB2312"/>
                <w:lang w:eastAsia="zh-CN"/>
              </w:rPr>
            </w:pPr>
            <w:r>
              <w:rPr>
                <w:rFonts w:hint="eastAsia"/>
              </w:rPr>
              <w:t>评价要点：</w:t>
            </w:r>
          </w:p>
          <w:p w14:paraId="25E56A6A">
            <w:pPr>
              <w:ind w:firstLine="560"/>
              <w:rPr>
                <w:rFonts w:hint="eastAsia" w:eastAsia="仿宋_GB2312"/>
                <w:lang w:eastAsia="zh-CN"/>
              </w:rPr>
            </w:pPr>
            <w:r>
              <w:rPr>
                <w:rFonts w:hint="eastAsia"/>
              </w:rPr>
              <w:t>①是否将项目绩效目标细化分解为具体的绩效指标；</w:t>
            </w:r>
          </w:p>
          <w:p w14:paraId="41EB840A">
            <w:pPr>
              <w:ind w:firstLine="560"/>
              <w:rPr>
                <w:rFonts w:hint="eastAsia" w:eastAsia="仿宋_GB2312"/>
                <w:lang w:eastAsia="zh-CN"/>
              </w:rPr>
            </w:pPr>
            <w:r>
              <w:rPr>
                <w:rFonts w:hint="eastAsia"/>
              </w:rPr>
              <w:t>②是否通过清晰、可衡量的指标值予以体现；</w:t>
            </w:r>
          </w:p>
          <w:p w14:paraId="2DB66429">
            <w:pPr>
              <w:ind w:firstLine="560"/>
              <w:rPr>
                <w:rFonts w:hint="eastAsia" w:eastAsia="仿宋_GB2312"/>
                <w:lang w:eastAsia="zh-CN"/>
              </w:rPr>
            </w:pPr>
            <w:r>
              <w:rPr>
                <w:rFonts w:hint="eastAsia"/>
              </w:rPr>
              <w:t>③是否与项目目标任务数或计划数相对应。</w:t>
            </w:r>
          </w:p>
          <w:p w14:paraId="3A71C061">
            <w:pPr>
              <w:ind w:firstLine="560"/>
              <w:rPr>
                <w:rFonts w:hint="eastAsia" w:eastAsia="仿宋_GB2312"/>
                <w:lang w:eastAsia="zh-CN"/>
              </w:rPr>
            </w:pPr>
          </w:p>
        </w:tc>
      </w:tr>
      <w:tr w14:paraId="45D43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14:paraId="69C353DD">
            <w:pPr>
              <w:ind w:firstLine="560"/>
            </w:pPr>
          </w:p>
        </w:tc>
        <w:tc>
          <w:tcPr>
            <w:tcW w:w="1199" w:type="dxa"/>
            <w:vMerge w:val="restart"/>
            <w:tcBorders>
              <w:tl2br w:val="nil"/>
              <w:tr2bl w:val="nil"/>
            </w:tcBorders>
            <w:shd w:val="clear" w:color="auto" w:fill="FFFFFF"/>
            <w:vAlign w:val="center"/>
          </w:tcPr>
          <w:p w14:paraId="0575408C">
            <w:pPr>
              <w:ind w:firstLine="560"/>
            </w:pPr>
            <w:r>
              <w:rPr>
                <w:rFonts w:hint="eastAsia"/>
              </w:rPr>
              <w:t>资金投入</w:t>
            </w:r>
          </w:p>
        </w:tc>
        <w:tc>
          <w:tcPr>
            <w:tcW w:w="1411" w:type="dxa"/>
            <w:tcBorders>
              <w:tl2br w:val="nil"/>
              <w:tr2bl w:val="nil"/>
            </w:tcBorders>
            <w:shd w:val="clear" w:color="auto" w:fill="FFFFFF"/>
            <w:vAlign w:val="center"/>
          </w:tcPr>
          <w:p w14:paraId="7E39E69D">
            <w:pPr>
              <w:ind w:firstLine="560"/>
            </w:pPr>
            <w:r>
              <w:rPr>
                <w:rFonts w:hint="eastAsia"/>
              </w:rPr>
              <w:t>预算编制</w:t>
            </w:r>
          </w:p>
          <w:p w14:paraId="0E51183D">
            <w:pPr>
              <w:ind w:firstLine="560"/>
            </w:pPr>
            <w:r>
              <w:rPr>
                <w:rFonts w:hint="eastAsia"/>
              </w:rPr>
              <w:t>科学性</w:t>
            </w:r>
          </w:p>
        </w:tc>
        <w:tc>
          <w:tcPr>
            <w:tcW w:w="2789" w:type="dxa"/>
            <w:tcBorders>
              <w:tl2br w:val="nil"/>
              <w:tr2bl w:val="nil"/>
            </w:tcBorders>
            <w:shd w:val="clear" w:color="auto" w:fill="FFFFFF"/>
            <w:vAlign w:val="center"/>
          </w:tcPr>
          <w:p w14:paraId="581B91BC">
            <w:pPr>
              <w:ind w:firstLine="560"/>
            </w:pPr>
            <w:r>
              <w:rPr>
                <w:rFonts w:hint="eastAsia"/>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14:paraId="3B71AD0A">
            <w:pPr>
              <w:ind w:firstLine="560"/>
              <w:rPr>
                <w:rFonts w:hint="eastAsia" w:eastAsia="仿宋_GB2312"/>
                <w:lang w:eastAsia="zh-CN"/>
              </w:rPr>
            </w:pPr>
            <w:r>
              <w:rPr>
                <w:rFonts w:hint="eastAsia"/>
              </w:rPr>
              <w:t>评价要点：</w:t>
            </w:r>
          </w:p>
          <w:p w14:paraId="3CE7A9A8">
            <w:pPr>
              <w:ind w:firstLine="560"/>
              <w:rPr>
                <w:rFonts w:hint="eastAsia" w:eastAsia="仿宋_GB2312"/>
                <w:lang w:eastAsia="zh-CN"/>
              </w:rPr>
            </w:pPr>
            <w:r>
              <w:rPr>
                <w:rFonts w:hint="eastAsia"/>
              </w:rPr>
              <w:t>①预算编制是否经过科学论证；</w:t>
            </w:r>
          </w:p>
          <w:p w14:paraId="1FEA83C1">
            <w:pPr>
              <w:ind w:firstLine="560"/>
              <w:rPr>
                <w:rFonts w:hint="eastAsia" w:eastAsia="仿宋_GB2312"/>
                <w:lang w:eastAsia="zh-CN"/>
              </w:rPr>
            </w:pPr>
            <w:r>
              <w:rPr>
                <w:rFonts w:hint="eastAsia"/>
              </w:rPr>
              <w:t>②预算内容与项目内容是否匹配；</w:t>
            </w:r>
          </w:p>
          <w:p w14:paraId="0ACB750F">
            <w:pPr>
              <w:ind w:firstLine="560"/>
              <w:rPr>
                <w:rFonts w:hint="eastAsia" w:eastAsia="仿宋_GB2312"/>
                <w:lang w:eastAsia="zh-CN"/>
              </w:rPr>
            </w:pPr>
            <w:r>
              <w:rPr>
                <w:rFonts w:hint="eastAsia"/>
              </w:rPr>
              <w:t>③预算额度测算依据是否充分，是否按照标准编制；</w:t>
            </w:r>
          </w:p>
          <w:p w14:paraId="34B2AE44">
            <w:pPr>
              <w:ind w:firstLine="560"/>
            </w:pPr>
            <w:r>
              <w:rPr>
                <w:rFonts w:hint="eastAsia"/>
              </w:rPr>
              <w:t>④预算确定的项目投资额或资金量是否与工作任务相匹配。</w:t>
            </w:r>
          </w:p>
        </w:tc>
      </w:tr>
      <w:tr w14:paraId="3814C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14:paraId="7AA02775">
            <w:pPr>
              <w:ind w:firstLine="560"/>
            </w:pPr>
          </w:p>
        </w:tc>
        <w:tc>
          <w:tcPr>
            <w:tcW w:w="1199" w:type="dxa"/>
            <w:vMerge w:val="continue"/>
            <w:tcBorders>
              <w:tl2br w:val="nil"/>
              <w:tr2bl w:val="nil"/>
            </w:tcBorders>
            <w:shd w:val="clear" w:color="auto" w:fill="FFFFFF"/>
            <w:vAlign w:val="center"/>
          </w:tcPr>
          <w:p w14:paraId="6D16B61A">
            <w:pPr>
              <w:ind w:firstLine="560"/>
            </w:pPr>
          </w:p>
        </w:tc>
        <w:tc>
          <w:tcPr>
            <w:tcW w:w="1411" w:type="dxa"/>
            <w:tcBorders>
              <w:tl2br w:val="nil"/>
              <w:tr2bl w:val="nil"/>
            </w:tcBorders>
            <w:shd w:val="clear" w:color="auto" w:fill="FFFFFF"/>
            <w:vAlign w:val="center"/>
          </w:tcPr>
          <w:p w14:paraId="1B54F45D">
            <w:pPr>
              <w:ind w:firstLine="560"/>
            </w:pPr>
            <w:r>
              <w:rPr>
                <w:rFonts w:hint="eastAsia"/>
              </w:rPr>
              <w:t>资金分配</w:t>
            </w:r>
          </w:p>
          <w:p w14:paraId="252F6370">
            <w:pPr>
              <w:ind w:firstLine="560"/>
            </w:pPr>
            <w:r>
              <w:rPr>
                <w:rFonts w:hint="eastAsia"/>
              </w:rPr>
              <w:t>合理性</w:t>
            </w:r>
          </w:p>
        </w:tc>
        <w:tc>
          <w:tcPr>
            <w:tcW w:w="2789" w:type="dxa"/>
            <w:tcBorders>
              <w:tl2br w:val="nil"/>
              <w:tr2bl w:val="nil"/>
            </w:tcBorders>
            <w:shd w:val="clear" w:color="auto" w:fill="FFFFFF"/>
            <w:vAlign w:val="center"/>
          </w:tcPr>
          <w:p w14:paraId="26067663">
            <w:pPr>
              <w:ind w:firstLine="560"/>
            </w:pPr>
            <w:r>
              <w:rPr>
                <w:rFonts w:hint="eastAsia"/>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14:paraId="701B4D15">
            <w:pPr>
              <w:ind w:firstLine="560"/>
              <w:rPr>
                <w:rFonts w:hint="eastAsia" w:eastAsia="仿宋_GB2312"/>
                <w:lang w:eastAsia="zh-CN"/>
              </w:rPr>
            </w:pPr>
            <w:r>
              <w:rPr>
                <w:rFonts w:hint="eastAsia"/>
              </w:rPr>
              <w:t>评价要点：</w:t>
            </w:r>
          </w:p>
          <w:p w14:paraId="4580E1DE">
            <w:pPr>
              <w:ind w:firstLine="560"/>
              <w:rPr>
                <w:rFonts w:hint="eastAsia" w:eastAsia="仿宋_GB2312"/>
                <w:lang w:eastAsia="zh-CN"/>
              </w:rPr>
            </w:pPr>
            <w:r>
              <w:rPr>
                <w:rFonts w:hint="eastAsia"/>
              </w:rPr>
              <w:t>①预算资金分配依据是否充分；</w:t>
            </w:r>
          </w:p>
          <w:p w14:paraId="60F87E5E">
            <w:pPr>
              <w:ind w:firstLine="560"/>
            </w:pPr>
            <w:r>
              <w:rPr>
                <w:rFonts w:hint="eastAsia"/>
              </w:rPr>
              <w:t>②资金分配额度是否合理，与项目单位或地方实际是否相适应。</w:t>
            </w:r>
          </w:p>
        </w:tc>
      </w:tr>
      <w:tr w14:paraId="11295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14:paraId="0FB5C425">
            <w:pPr>
              <w:ind w:firstLine="560"/>
            </w:pPr>
            <w:r>
              <w:rPr>
                <w:rFonts w:hint="eastAsia"/>
              </w:rPr>
              <w:t>过程</w:t>
            </w:r>
          </w:p>
        </w:tc>
        <w:tc>
          <w:tcPr>
            <w:tcW w:w="1199" w:type="dxa"/>
            <w:vMerge w:val="restart"/>
            <w:tcBorders>
              <w:tl2br w:val="nil"/>
              <w:tr2bl w:val="nil"/>
            </w:tcBorders>
            <w:shd w:val="clear" w:color="auto" w:fill="FFFFFF"/>
            <w:vAlign w:val="center"/>
          </w:tcPr>
          <w:p w14:paraId="4B3266DA">
            <w:pPr>
              <w:ind w:firstLine="560"/>
            </w:pPr>
            <w:r>
              <w:rPr>
                <w:rFonts w:hint="eastAsia"/>
              </w:rPr>
              <w:t>资金管理</w:t>
            </w:r>
          </w:p>
        </w:tc>
        <w:tc>
          <w:tcPr>
            <w:tcW w:w="1411" w:type="dxa"/>
            <w:tcBorders>
              <w:tl2br w:val="nil"/>
              <w:tr2bl w:val="nil"/>
            </w:tcBorders>
            <w:shd w:val="clear" w:color="auto" w:fill="FFFFFF"/>
            <w:vAlign w:val="center"/>
          </w:tcPr>
          <w:p w14:paraId="67A0A7DD">
            <w:pPr>
              <w:ind w:firstLine="560"/>
            </w:pPr>
            <w:r>
              <w:rPr>
                <w:rFonts w:hint="eastAsia"/>
              </w:rPr>
              <w:t>资金到位率</w:t>
            </w:r>
          </w:p>
        </w:tc>
        <w:tc>
          <w:tcPr>
            <w:tcW w:w="2789" w:type="dxa"/>
            <w:tcBorders>
              <w:tl2br w:val="nil"/>
              <w:tr2bl w:val="nil"/>
            </w:tcBorders>
            <w:shd w:val="clear" w:color="000000" w:fill="FFFFFF"/>
            <w:vAlign w:val="center"/>
          </w:tcPr>
          <w:p w14:paraId="1954ADFE">
            <w:pPr>
              <w:ind w:firstLine="560"/>
            </w:pPr>
            <w:r>
              <w:rPr>
                <w:rFonts w:hint="eastAsia"/>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14:paraId="60A3A18B">
            <w:pPr>
              <w:ind w:firstLine="560"/>
            </w:pPr>
            <w:r>
              <w:rPr>
                <w:rFonts w:hint="eastAsia"/>
              </w:rPr>
              <w:t>资金到位率=（实际到位资金/预算资金）×100%。</w:t>
            </w:r>
          </w:p>
          <w:p w14:paraId="00793B26">
            <w:pPr>
              <w:ind w:firstLine="560"/>
            </w:pPr>
            <w:r>
              <w:rPr>
                <w:rFonts w:hint="eastAsia"/>
              </w:rPr>
              <w:t>实际到位资金：一定时期（本年度或项目期）内落实到具体项目的资金。</w:t>
            </w:r>
          </w:p>
          <w:p w14:paraId="45DED8A0">
            <w:pPr>
              <w:ind w:firstLine="560"/>
            </w:pPr>
            <w:r>
              <w:rPr>
                <w:rFonts w:hint="eastAsia"/>
              </w:rPr>
              <w:t>预算资金：一定时期（本年度或项目期）内预算安排到具体项目的资金。</w:t>
            </w:r>
          </w:p>
        </w:tc>
      </w:tr>
      <w:tr w14:paraId="4EB14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14:paraId="7A2E6A86">
            <w:pPr>
              <w:ind w:firstLine="560"/>
            </w:pPr>
          </w:p>
        </w:tc>
        <w:tc>
          <w:tcPr>
            <w:tcW w:w="1199" w:type="dxa"/>
            <w:vMerge w:val="continue"/>
            <w:tcBorders>
              <w:tl2br w:val="nil"/>
              <w:tr2bl w:val="nil"/>
            </w:tcBorders>
            <w:shd w:val="clear" w:color="auto" w:fill="FFFFFF"/>
            <w:vAlign w:val="center"/>
          </w:tcPr>
          <w:p w14:paraId="61B998FA">
            <w:pPr>
              <w:ind w:firstLine="560"/>
            </w:pPr>
          </w:p>
        </w:tc>
        <w:tc>
          <w:tcPr>
            <w:tcW w:w="1411" w:type="dxa"/>
            <w:tcBorders>
              <w:tl2br w:val="nil"/>
              <w:tr2bl w:val="nil"/>
            </w:tcBorders>
            <w:shd w:val="clear" w:color="auto" w:fill="FFFFFF"/>
            <w:vAlign w:val="center"/>
          </w:tcPr>
          <w:p w14:paraId="282EAA3B">
            <w:pPr>
              <w:ind w:firstLine="560"/>
            </w:pPr>
            <w:r>
              <w:rPr>
                <w:rFonts w:hint="eastAsia"/>
              </w:rPr>
              <w:t>预算执行率</w:t>
            </w:r>
          </w:p>
        </w:tc>
        <w:tc>
          <w:tcPr>
            <w:tcW w:w="2789" w:type="dxa"/>
            <w:tcBorders>
              <w:tl2br w:val="nil"/>
              <w:tr2bl w:val="nil"/>
            </w:tcBorders>
            <w:shd w:val="clear" w:color="auto" w:fill="FFFFFF"/>
            <w:vAlign w:val="center"/>
          </w:tcPr>
          <w:p w14:paraId="21455321">
            <w:pPr>
              <w:ind w:firstLine="560"/>
            </w:pPr>
            <w:r>
              <w:rPr>
                <w:rFonts w:hint="eastAsia"/>
              </w:rPr>
              <w:t>项目预算资金是否按照计划执行，用以反映或考核项目预算执行情况。</w:t>
            </w:r>
          </w:p>
        </w:tc>
        <w:tc>
          <w:tcPr>
            <w:tcW w:w="7341" w:type="dxa"/>
            <w:tcBorders>
              <w:tl2br w:val="nil"/>
              <w:tr2bl w:val="nil"/>
            </w:tcBorders>
            <w:shd w:val="clear" w:color="auto" w:fill="FFFFFF"/>
            <w:vAlign w:val="center"/>
          </w:tcPr>
          <w:p w14:paraId="24CB7536">
            <w:pPr>
              <w:ind w:firstLine="560"/>
              <w:rPr>
                <w:rFonts w:hint="eastAsia" w:eastAsia="仿宋_GB2312"/>
                <w:lang w:eastAsia="zh-CN"/>
              </w:rPr>
            </w:pPr>
            <w:r>
              <w:rPr>
                <w:rFonts w:hint="eastAsia"/>
              </w:rPr>
              <w:t>预算执行率=（实际支出资金/实际到位资金）×100%。</w:t>
            </w:r>
          </w:p>
          <w:p w14:paraId="7B92ED94">
            <w:pPr>
              <w:ind w:firstLine="560"/>
            </w:pPr>
            <w:r>
              <w:rPr>
                <w:rFonts w:hint="eastAsia"/>
              </w:rPr>
              <w:t>实际支出资金：一定时期（本年度或项目期）内项目实际拨付的资金。</w:t>
            </w:r>
          </w:p>
        </w:tc>
      </w:tr>
      <w:tr w14:paraId="73701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14:paraId="0266C4FC">
            <w:pPr>
              <w:ind w:firstLine="560"/>
            </w:pPr>
            <w:r>
              <w:rPr>
                <w:rFonts w:hint="eastAsia"/>
              </w:rPr>
              <w:t>过程</w:t>
            </w:r>
          </w:p>
        </w:tc>
        <w:tc>
          <w:tcPr>
            <w:tcW w:w="1199" w:type="dxa"/>
            <w:tcBorders>
              <w:tl2br w:val="nil"/>
              <w:tr2bl w:val="nil"/>
            </w:tcBorders>
            <w:shd w:val="clear" w:color="auto" w:fill="FFFFFF"/>
            <w:vAlign w:val="center"/>
          </w:tcPr>
          <w:p w14:paraId="3B9FAB8C">
            <w:pPr>
              <w:ind w:firstLine="560"/>
            </w:pPr>
            <w:r>
              <w:rPr>
                <w:rFonts w:hint="eastAsia"/>
              </w:rPr>
              <w:t>资金管理</w:t>
            </w:r>
          </w:p>
        </w:tc>
        <w:tc>
          <w:tcPr>
            <w:tcW w:w="1411" w:type="dxa"/>
            <w:tcBorders>
              <w:tl2br w:val="nil"/>
              <w:tr2bl w:val="nil"/>
            </w:tcBorders>
            <w:shd w:val="clear" w:color="auto" w:fill="FFFFFF"/>
            <w:vAlign w:val="center"/>
          </w:tcPr>
          <w:p w14:paraId="7784F5F2">
            <w:pPr>
              <w:ind w:firstLine="560"/>
            </w:pPr>
            <w:r>
              <w:rPr>
                <w:rFonts w:hint="eastAsia"/>
              </w:rPr>
              <w:t>资金使用</w:t>
            </w:r>
          </w:p>
          <w:p w14:paraId="42DC3ED3">
            <w:pPr>
              <w:ind w:firstLine="560"/>
            </w:pPr>
            <w:r>
              <w:rPr>
                <w:rFonts w:hint="eastAsia"/>
              </w:rPr>
              <w:t>合规性</w:t>
            </w:r>
          </w:p>
        </w:tc>
        <w:tc>
          <w:tcPr>
            <w:tcW w:w="2789" w:type="dxa"/>
            <w:tcBorders>
              <w:tl2br w:val="nil"/>
              <w:tr2bl w:val="nil"/>
            </w:tcBorders>
            <w:shd w:val="clear" w:color="000000" w:fill="FFFFFF"/>
            <w:vAlign w:val="center"/>
          </w:tcPr>
          <w:p w14:paraId="1662EC83">
            <w:pPr>
              <w:ind w:firstLine="560"/>
            </w:pPr>
            <w:r>
              <w:rPr>
                <w:rFonts w:hint="eastAsia"/>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14:paraId="5ADC2E52">
            <w:pPr>
              <w:ind w:firstLine="560"/>
              <w:rPr>
                <w:rFonts w:hint="eastAsia" w:eastAsia="仿宋_GB2312"/>
                <w:lang w:eastAsia="zh-CN"/>
              </w:rPr>
            </w:pPr>
            <w:r>
              <w:rPr>
                <w:rFonts w:hint="eastAsia"/>
              </w:rPr>
              <w:t>评价要点：</w:t>
            </w:r>
          </w:p>
          <w:p w14:paraId="4D66C8FC">
            <w:pPr>
              <w:ind w:firstLine="560"/>
              <w:rPr>
                <w:rFonts w:hint="eastAsia" w:eastAsia="仿宋_GB2312"/>
                <w:lang w:eastAsia="zh-CN"/>
              </w:rPr>
            </w:pPr>
            <w:r>
              <w:rPr>
                <w:rFonts w:hint="eastAsia"/>
              </w:rPr>
              <w:t>①是否符合国家财经法规和财务管理制度以及有关专项资金管理办法的规定；</w:t>
            </w:r>
          </w:p>
          <w:p w14:paraId="7F0B4168">
            <w:pPr>
              <w:ind w:firstLine="560"/>
              <w:rPr>
                <w:rFonts w:hint="eastAsia" w:eastAsia="仿宋_GB2312"/>
                <w:lang w:eastAsia="zh-CN"/>
              </w:rPr>
            </w:pPr>
            <w:r>
              <w:rPr>
                <w:rFonts w:hint="eastAsia"/>
              </w:rPr>
              <w:t>②资金的拨付是否有完整的审批程序和手续；</w:t>
            </w:r>
          </w:p>
          <w:p w14:paraId="3A7B1BC9">
            <w:pPr>
              <w:ind w:firstLine="560"/>
              <w:rPr>
                <w:rFonts w:hint="eastAsia" w:eastAsia="仿宋_GB2312"/>
                <w:lang w:eastAsia="zh-CN"/>
              </w:rPr>
            </w:pPr>
            <w:r>
              <w:rPr>
                <w:rFonts w:hint="eastAsia"/>
              </w:rPr>
              <w:t>③是否符合项目预算批复或合同规定的用途；</w:t>
            </w:r>
          </w:p>
          <w:p w14:paraId="6C18187B">
            <w:pPr>
              <w:ind w:firstLine="560"/>
            </w:pPr>
            <w:r>
              <w:rPr>
                <w:rFonts w:hint="eastAsia"/>
              </w:rPr>
              <w:t>④是否存在截留、挤占、挪用、虚列支出等情况。</w:t>
            </w:r>
          </w:p>
        </w:tc>
      </w:tr>
      <w:tr w14:paraId="64EA7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14:paraId="2F3D7379">
            <w:pPr>
              <w:ind w:firstLine="560"/>
            </w:pPr>
          </w:p>
        </w:tc>
        <w:tc>
          <w:tcPr>
            <w:tcW w:w="1199" w:type="dxa"/>
            <w:vMerge w:val="restart"/>
            <w:tcBorders>
              <w:tl2br w:val="nil"/>
              <w:tr2bl w:val="nil"/>
            </w:tcBorders>
            <w:shd w:val="clear" w:color="auto" w:fill="FFFFFF"/>
            <w:vAlign w:val="center"/>
          </w:tcPr>
          <w:p w14:paraId="6383BCF3">
            <w:pPr>
              <w:ind w:firstLine="560"/>
            </w:pPr>
            <w:r>
              <w:rPr>
                <w:rFonts w:hint="eastAsia"/>
              </w:rPr>
              <w:t>组织实施</w:t>
            </w:r>
          </w:p>
        </w:tc>
        <w:tc>
          <w:tcPr>
            <w:tcW w:w="1411" w:type="dxa"/>
            <w:tcBorders>
              <w:tl2br w:val="nil"/>
              <w:tr2bl w:val="nil"/>
            </w:tcBorders>
            <w:shd w:val="clear" w:color="auto" w:fill="FFFFFF"/>
            <w:vAlign w:val="center"/>
          </w:tcPr>
          <w:p w14:paraId="4FF4A7DE">
            <w:pPr>
              <w:ind w:firstLine="560"/>
            </w:pPr>
            <w:r>
              <w:rPr>
                <w:rFonts w:hint="eastAsia"/>
              </w:rPr>
              <w:t>管理制度</w:t>
            </w:r>
          </w:p>
          <w:p w14:paraId="77D8D792">
            <w:pPr>
              <w:ind w:firstLine="560"/>
            </w:pPr>
            <w:r>
              <w:rPr>
                <w:rFonts w:hint="eastAsia"/>
              </w:rPr>
              <w:t>健全性</w:t>
            </w:r>
          </w:p>
        </w:tc>
        <w:tc>
          <w:tcPr>
            <w:tcW w:w="2789" w:type="dxa"/>
            <w:tcBorders>
              <w:tl2br w:val="nil"/>
              <w:tr2bl w:val="nil"/>
            </w:tcBorders>
            <w:shd w:val="clear" w:color="000000" w:fill="FFFFFF"/>
            <w:vAlign w:val="center"/>
          </w:tcPr>
          <w:p w14:paraId="54D2F9C5">
            <w:pPr>
              <w:ind w:firstLine="560"/>
            </w:pPr>
            <w:r>
              <w:rPr>
                <w:rFonts w:hint="eastAsia"/>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14:paraId="044DD734">
            <w:pPr>
              <w:ind w:firstLine="560"/>
              <w:rPr>
                <w:rFonts w:hint="eastAsia" w:eastAsia="仿宋_GB2312"/>
                <w:lang w:eastAsia="zh-CN"/>
              </w:rPr>
            </w:pPr>
            <w:r>
              <w:rPr>
                <w:rFonts w:hint="eastAsia"/>
              </w:rPr>
              <w:t>评价要点：</w:t>
            </w:r>
          </w:p>
          <w:p w14:paraId="40082F1C">
            <w:pPr>
              <w:ind w:firstLine="560"/>
              <w:rPr>
                <w:rFonts w:hint="eastAsia" w:eastAsia="仿宋_GB2312"/>
                <w:lang w:eastAsia="zh-CN"/>
              </w:rPr>
            </w:pPr>
            <w:r>
              <w:rPr>
                <w:rFonts w:hint="eastAsia"/>
              </w:rPr>
              <w:t>①是否已制定或具有相应的财务和业务管理制度；</w:t>
            </w:r>
          </w:p>
          <w:p w14:paraId="3CC4CC9D">
            <w:pPr>
              <w:ind w:firstLine="560"/>
            </w:pPr>
            <w:r>
              <w:rPr>
                <w:rFonts w:hint="eastAsia"/>
              </w:rPr>
              <w:t>②财务和业务管理制度是否合法、合规、完整。</w:t>
            </w:r>
          </w:p>
        </w:tc>
      </w:tr>
      <w:tr w14:paraId="4376B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14:paraId="122D15E7">
            <w:pPr>
              <w:ind w:firstLine="560"/>
            </w:pPr>
          </w:p>
        </w:tc>
        <w:tc>
          <w:tcPr>
            <w:tcW w:w="1199" w:type="dxa"/>
            <w:vMerge w:val="continue"/>
            <w:tcBorders>
              <w:tl2br w:val="nil"/>
              <w:tr2bl w:val="nil"/>
            </w:tcBorders>
            <w:shd w:val="clear" w:color="auto" w:fill="FFFFFF"/>
            <w:vAlign w:val="center"/>
          </w:tcPr>
          <w:p w14:paraId="66AE0C8B">
            <w:pPr>
              <w:ind w:firstLine="560"/>
            </w:pPr>
          </w:p>
        </w:tc>
        <w:tc>
          <w:tcPr>
            <w:tcW w:w="1411" w:type="dxa"/>
            <w:tcBorders>
              <w:tl2br w:val="nil"/>
              <w:tr2bl w:val="nil"/>
            </w:tcBorders>
            <w:shd w:val="clear" w:color="auto" w:fill="FFFFFF"/>
            <w:vAlign w:val="center"/>
          </w:tcPr>
          <w:p w14:paraId="3E24113B">
            <w:pPr>
              <w:ind w:firstLine="560"/>
            </w:pPr>
            <w:r>
              <w:rPr>
                <w:rFonts w:hint="eastAsia"/>
              </w:rPr>
              <w:t>制度执行</w:t>
            </w:r>
          </w:p>
          <w:p w14:paraId="08B5CB05">
            <w:pPr>
              <w:ind w:firstLine="560"/>
            </w:pPr>
            <w:r>
              <w:rPr>
                <w:rFonts w:hint="eastAsia"/>
              </w:rPr>
              <w:t>有效性</w:t>
            </w:r>
          </w:p>
        </w:tc>
        <w:tc>
          <w:tcPr>
            <w:tcW w:w="2789" w:type="dxa"/>
            <w:tcBorders>
              <w:tl2br w:val="nil"/>
              <w:tr2bl w:val="nil"/>
            </w:tcBorders>
            <w:shd w:val="clear" w:color="000000" w:fill="FFFFFF"/>
            <w:vAlign w:val="center"/>
          </w:tcPr>
          <w:p w14:paraId="413A3657">
            <w:pPr>
              <w:ind w:firstLine="560"/>
            </w:pPr>
            <w:r>
              <w:rPr>
                <w:rFonts w:hint="eastAsia"/>
              </w:rPr>
              <w:t>项目实施是否符合相关管理规定，用以反映和考核相关管理制度的有效执行情况。</w:t>
            </w:r>
          </w:p>
        </w:tc>
        <w:tc>
          <w:tcPr>
            <w:tcW w:w="7341" w:type="dxa"/>
            <w:tcBorders>
              <w:tl2br w:val="nil"/>
              <w:tr2bl w:val="nil"/>
            </w:tcBorders>
            <w:shd w:val="clear" w:color="000000" w:fill="FFFFFF"/>
            <w:vAlign w:val="center"/>
          </w:tcPr>
          <w:p w14:paraId="498BB7E2">
            <w:pPr>
              <w:ind w:firstLine="560"/>
              <w:rPr>
                <w:rFonts w:hint="eastAsia" w:eastAsia="仿宋_GB2312"/>
                <w:lang w:eastAsia="zh-CN"/>
              </w:rPr>
            </w:pPr>
            <w:r>
              <w:rPr>
                <w:rFonts w:hint="eastAsia"/>
              </w:rPr>
              <w:t>评价要点：</w:t>
            </w:r>
          </w:p>
          <w:p w14:paraId="0A85CAEB">
            <w:pPr>
              <w:ind w:firstLine="560"/>
              <w:rPr>
                <w:rFonts w:hint="eastAsia" w:eastAsia="仿宋_GB2312"/>
                <w:lang w:eastAsia="zh-CN"/>
              </w:rPr>
            </w:pPr>
            <w:r>
              <w:rPr>
                <w:rFonts w:hint="eastAsia"/>
              </w:rPr>
              <w:t>①是否遵守相关法律法规和相关管理规定；</w:t>
            </w:r>
          </w:p>
          <w:p w14:paraId="6A1BFF49">
            <w:pPr>
              <w:ind w:firstLine="560"/>
              <w:rPr>
                <w:rFonts w:hint="eastAsia" w:eastAsia="仿宋_GB2312"/>
                <w:lang w:eastAsia="zh-CN"/>
              </w:rPr>
            </w:pPr>
            <w:r>
              <w:rPr>
                <w:rFonts w:hint="eastAsia"/>
              </w:rPr>
              <w:t>②项目调整及支出调整手续是否完备；</w:t>
            </w:r>
          </w:p>
          <w:p w14:paraId="1ABB2667">
            <w:pPr>
              <w:ind w:firstLine="560"/>
              <w:rPr>
                <w:rFonts w:hint="eastAsia" w:eastAsia="仿宋_GB2312"/>
                <w:lang w:eastAsia="zh-CN"/>
              </w:rPr>
            </w:pPr>
            <w:r>
              <w:rPr>
                <w:rFonts w:hint="eastAsia"/>
              </w:rPr>
              <w:t>③项目合同书、验收报告、技术鉴定等资料是否齐全并及时归档；</w:t>
            </w:r>
          </w:p>
          <w:p w14:paraId="714371EF">
            <w:pPr>
              <w:ind w:firstLine="560"/>
            </w:pPr>
            <w:r>
              <w:rPr>
                <w:rFonts w:hint="eastAsia"/>
              </w:rPr>
              <w:t>④项目实施的人员条件、场地设备、信息支撑等是否落实到位。</w:t>
            </w:r>
          </w:p>
        </w:tc>
      </w:tr>
      <w:tr w14:paraId="0B25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14:paraId="3D84BA17">
            <w:pPr>
              <w:ind w:left="0" w:leftChars="0" w:firstLine="0" w:firstLineChars="0"/>
              <w:rPr>
                <w:highlight w:val="yellow"/>
              </w:rPr>
            </w:pPr>
            <w:r>
              <w:rPr>
                <w:rFonts w:hint="eastAsia"/>
                <w:highlight w:val="none"/>
              </w:rPr>
              <w:t>产出</w:t>
            </w:r>
          </w:p>
        </w:tc>
        <w:tc>
          <w:tcPr>
            <w:tcW w:w="1199" w:type="dxa"/>
            <w:vMerge w:val="restart"/>
            <w:tcBorders>
              <w:tl2br w:val="nil"/>
              <w:tr2bl w:val="nil"/>
            </w:tcBorders>
            <w:shd w:val="clear" w:color="auto" w:fill="FFFFFF"/>
            <w:vAlign w:val="center"/>
          </w:tcPr>
          <w:p w14:paraId="27E3D8BA">
            <w:pPr>
              <w:ind w:firstLine="560"/>
              <w:rPr>
                <w:highlight w:val="yellow"/>
              </w:rPr>
            </w:pPr>
            <w:r>
              <w:rPr>
                <w:rFonts w:hint="eastAsia"/>
                <w:highlight w:val="none"/>
              </w:rPr>
              <w:t>产出数量</w:t>
            </w:r>
          </w:p>
        </w:tc>
        <w:tc>
          <w:tcPr>
            <w:tcW w:w="1411" w:type="dxa"/>
            <w:tcBorders>
              <w:tl2br w:val="nil"/>
              <w:tr2bl w:val="nil"/>
            </w:tcBorders>
            <w:shd w:val="clear" w:color="auto" w:fill="FFFFFF"/>
          </w:tcPr>
          <w:p w14:paraId="6AFE1F46">
            <w:pPr>
              <w:ind w:firstLine="560"/>
            </w:pPr>
            <w:r>
              <w:rPr>
                <w:rFonts w:hint="eastAsia"/>
              </w:rPr>
              <w:t>聘用保安人数</w:t>
            </w:r>
          </w:p>
        </w:tc>
        <w:tc>
          <w:tcPr>
            <w:tcW w:w="2789" w:type="dxa"/>
            <w:vMerge w:val="restart"/>
            <w:tcBorders>
              <w:tl2br w:val="nil"/>
              <w:tr2bl w:val="nil"/>
            </w:tcBorders>
            <w:shd w:val="clear" w:color="000000" w:fill="FFFFFF"/>
            <w:vAlign w:val="center"/>
          </w:tcPr>
          <w:p w14:paraId="3202BA1D">
            <w:pPr>
              <w:ind w:firstLine="560"/>
            </w:pPr>
            <w:r>
              <w:rPr>
                <w:rFonts w:hint="eastAsia"/>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14:paraId="695653B2">
            <w:pPr>
              <w:ind w:firstLine="560"/>
              <w:rPr>
                <w:rFonts w:hint="eastAsia" w:eastAsia="仿宋_GB2312"/>
                <w:lang w:eastAsia="zh-CN"/>
              </w:rPr>
            </w:pPr>
            <w:r>
              <w:rPr>
                <w:rFonts w:hint="eastAsia"/>
              </w:rPr>
              <w:t>实际完成率=（实际产出数/计划产出数）×100%。</w:t>
            </w:r>
          </w:p>
          <w:p w14:paraId="6851843E">
            <w:pPr>
              <w:ind w:firstLine="560"/>
              <w:rPr>
                <w:rFonts w:hint="eastAsia" w:eastAsia="仿宋_GB2312"/>
                <w:lang w:eastAsia="zh-CN"/>
              </w:rPr>
            </w:pPr>
            <w:r>
              <w:rPr>
                <w:rFonts w:hint="eastAsia"/>
              </w:rPr>
              <w:t>实际产出数：一定时期（本年度或项目期）内项目实际产出的产品或提供的服务数量。</w:t>
            </w:r>
          </w:p>
          <w:p w14:paraId="2DAAC3C7">
            <w:pPr>
              <w:ind w:firstLine="560"/>
            </w:pPr>
            <w:r>
              <w:rPr>
                <w:rFonts w:hint="eastAsia"/>
              </w:rPr>
              <w:t>计划产出数：项目绩效目标确定的在一定时期（本年度或项目期）内计划产出的产品或提供的服务数量。</w:t>
            </w:r>
          </w:p>
        </w:tc>
      </w:tr>
      <w:tr w14:paraId="030E8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14:paraId="35504D20">
            <w:pPr>
              <w:ind w:firstLine="560"/>
            </w:pPr>
          </w:p>
        </w:tc>
        <w:tc>
          <w:tcPr>
            <w:tcW w:w="1199" w:type="dxa"/>
            <w:vMerge w:val="continue"/>
            <w:tcBorders>
              <w:tl2br w:val="nil"/>
              <w:tr2bl w:val="nil"/>
            </w:tcBorders>
            <w:shd w:val="clear" w:color="auto" w:fill="FFFFFF"/>
            <w:vAlign w:val="center"/>
          </w:tcPr>
          <w:p w14:paraId="64AB8FDA">
            <w:pPr>
              <w:ind w:firstLine="560"/>
            </w:pPr>
          </w:p>
        </w:tc>
        <w:tc>
          <w:tcPr>
            <w:tcW w:w="1411" w:type="dxa"/>
            <w:tcBorders>
              <w:tl2br w:val="nil"/>
              <w:tr2bl w:val="nil"/>
            </w:tcBorders>
            <w:shd w:val="clear" w:color="auto" w:fill="FFFFFF"/>
          </w:tcPr>
          <w:p w14:paraId="24BA861F">
            <w:pPr>
              <w:ind w:firstLine="560"/>
            </w:pPr>
            <w:r>
              <w:rPr>
                <w:rFonts w:hint="eastAsia"/>
              </w:rPr>
              <w:t>每日工作时长</w:t>
            </w:r>
          </w:p>
        </w:tc>
        <w:tc>
          <w:tcPr>
            <w:tcW w:w="2789" w:type="dxa"/>
            <w:vMerge w:val="continue"/>
            <w:tcBorders>
              <w:tl2br w:val="nil"/>
              <w:tr2bl w:val="nil"/>
            </w:tcBorders>
            <w:shd w:val="clear" w:color="000000" w:fill="FFFFFF"/>
            <w:vAlign w:val="center"/>
          </w:tcPr>
          <w:p w14:paraId="22B82AA1">
            <w:pPr>
              <w:ind w:firstLine="560"/>
            </w:pPr>
          </w:p>
        </w:tc>
        <w:tc>
          <w:tcPr>
            <w:tcW w:w="7341" w:type="dxa"/>
            <w:vMerge w:val="continue"/>
            <w:tcBorders>
              <w:tl2br w:val="nil"/>
              <w:tr2bl w:val="nil"/>
            </w:tcBorders>
            <w:shd w:val="clear" w:color="000000" w:fill="FFFFFF"/>
            <w:vAlign w:val="center"/>
          </w:tcPr>
          <w:p w14:paraId="0E483463">
            <w:pPr>
              <w:ind w:firstLine="560"/>
            </w:pPr>
          </w:p>
        </w:tc>
      </w:tr>
      <w:tr w14:paraId="4E81A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14:paraId="5E9A166A">
            <w:pPr>
              <w:ind w:firstLine="560"/>
            </w:pPr>
          </w:p>
        </w:tc>
        <w:tc>
          <w:tcPr>
            <w:tcW w:w="1199" w:type="dxa"/>
            <w:vMerge w:val="continue"/>
            <w:tcBorders>
              <w:tl2br w:val="nil"/>
              <w:tr2bl w:val="nil"/>
            </w:tcBorders>
            <w:shd w:val="clear" w:color="auto" w:fill="FFFFFF"/>
            <w:vAlign w:val="center"/>
          </w:tcPr>
          <w:p w14:paraId="585AD3C0">
            <w:pPr>
              <w:ind w:firstLine="560"/>
            </w:pPr>
          </w:p>
        </w:tc>
        <w:tc>
          <w:tcPr>
            <w:tcW w:w="1411" w:type="dxa"/>
            <w:tcBorders>
              <w:tl2br w:val="nil"/>
              <w:tr2bl w:val="nil"/>
            </w:tcBorders>
            <w:shd w:val="clear" w:color="auto" w:fill="FFFFFF"/>
          </w:tcPr>
          <w:p w14:paraId="2F7A452B">
            <w:pPr>
              <w:ind w:firstLine="560"/>
            </w:pPr>
          </w:p>
        </w:tc>
        <w:tc>
          <w:tcPr>
            <w:tcW w:w="2789" w:type="dxa"/>
            <w:vMerge w:val="continue"/>
            <w:tcBorders>
              <w:tl2br w:val="nil"/>
              <w:tr2bl w:val="nil"/>
            </w:tcBorders>
            <w:shd w:val="clear" w:color="000000" w:fill="FFFFFF"/>
            <w:vAlign w:val="center"/>
          </w:tcPr>
          <w:p w14:paraId="00BC42FD">
            <w:pPr>
              <w:ind w:firstLine="560"/>
            </w:pPr>
          </w:p>
        </w:tc>
        <w:tc>
          <w:tcPr>
            <w:tcW w:w="7341" w:type="dxa"/>
            <w:vMerge w:val="continue"/>
            <w:tcBorders>
              <w:tl2br w:val="nil"/>
              <w:tr2bl w:val="nil"/>
            </w:tcBorders>
            <w:shd w:val="clear" w:color="000000" w:fill="FFFFFF"/>
            <w:vAlign w:val="center"/>
          </w:tcPr>
          <w:p w14:paraId="51629882">
            <w:pPr>
              <w:ind w:firstLine="560"/>
            </w:pPr>
          </w:p>
        </w:tc>
      </w:tr>
      <w:tr w14:paraId="4497A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14:paraId="5DFEC06D">
            <w:pPr>
              <w:ind w:left="0" w:leftChars="0" w:firstLine="0" w:firstLineChars="0"/>
              <w:rPr>
                <w:highlight w:val="yellow"/>
              </w:rPr>
            </w:pPr>
            <w:r>
              <w:rPr>
                <w:rFonts w:hint="eastAsia"/>
                <w:highlight w:val="none"/>
              </w:rPr>
              <w:t>产出</w:t>
            </w:r>
          </w:p>
        </w:tc>
        <w:tc>
          <w:tcPr>
            <w:tcW w:w="1199" w:type="dxa"/>
            <w:tcBorders>
              <w:tl2br w:val="nil"/>
              <w:tr2bl w:val="nil"/>
            </w:tcBorders>
            <w:shd w:val="clear" w:color="auto" w:fill="FFFFFF"/>
            <w:vAlign w:val="center"/>
          </w:tcPr>
          <w:p w14:paraId="112907CB">
            <w:pPr>
              <w:ind w:firstLine="560"/>
              <w:rPr>
                <w:highlight w:val="yellow"/>
              </w:rPr>
            </w:pPr>
            <w:r>
              <w:rPr>
                <w:rFonts w:hint="eastAsia"/>
                <w:highlight w:val="none"/>
              </w:rPr>
              <w:t>产出质量</w:t>
            </w:r>
          </w:p>
        </w:tc>
        <w:tc>
          <w:tcPr>
            <w:tcW w:w="1411" w:type="dxa"/>
            <w:tcBorders>
              <w:tl2br w:val="nil"/>
              <w:tr2bl w:val="nil"/>
            </w:tcBorders>
            <w:shd w:val="clear" w:color="auto" w:fill="FFFFFF"/>
            <w:vAlign w:val="center"/>
          </w:tcPr>
          <w:p w14:paraId="6E1CA353">
            <w:pPr>
              <w:ind w:firstLine="560"/>
              <w:rPr>
                <w:highlight w:val="yellow"/>
              </w:rPr>
            </w:pPr>
            <w:r>
              <w:rPr>
                <w:rFonts w:hint="eastAsia"/>
                <w:highlight w:val="none"/>
              </w:rPr>
              <w:t>保安人员持证上岗率</w:t>
            </w:r>
          </w:p>
        </w:tc>
        <w:tc>
          <w:tcPr>
            <w:tcW w:w="2789" w:type="dxa"/>
            <w:tcBorders>
              <w:tl2br w:val="nil"/>
              <w:tr2bl w:val="nil"/>
            </w:tcBorders>
            <w:shd w:val="clear" w:color="000000" w:fill="FFFFFF"/>
            <w:vAlign w:val="center"/>
          </w:tcPr>
          <w:p w14:paraId="5BB2AA47">
            <w:pPr>
              <w:ind w:firstLine="560"/>
              <w:rPr>
                <w:highlight w:val="yellow"/>
              </w:rPr>
            </w:pPr>
            <w:r>
              <w:rPr>
                <w:rFonts w:hint="eastAsia"/>
                <w:highlight w:val="none"/>
              </w:rPr>
              <w:t>实际上岗</w:t>
            </w:r>
            <w:r>
              <w:rPr>
                <w:highlight w:val="none"/>
              </w:rPr>
              <w:t>人</w:t>
            </w:r>
            <w:r>
              <w:rPr>
                <w:rFonts w:hint="eastAsia"/>
                <w:highlight w:val="none"/>
              </w:rPr>
              <w:t>数</w:t>
            </w:r>
            <w:r>
              <w:rPr>
                <w:highlight w:val="none"/>
              </w:rPr>
              <w:t>与持证</w:t>
            </w:r>
            <w:r>
              <w:rPr>
                <w:rFonts w:hint="eastAsia"/>
                <w:highlight w:val="none"/>
              </w:rPr>
              <w:t>上岗</w:t>
            </w:r>
            <w:r>
              <w:rPr>
                <w:highlight w:val="none"/>
              </w:rPr>
              <w:t>人</w:t>
            </w:r>
            <w:r>
              <w:rPr>
                <w:rFonts w:hint="eastAsia"/>
                <w:highlight w:val="none"/>
              </w:rPr>
              <w:t>数的比率，用以反映和考核项目产出质量目标的实现程度。</w:t>
            </w:r>
          </w:p>
        </w:tc>
        <w:tc>
          <w:tcPr>
            <w:tcW w:w="7341" w:type="dxa"/>
            <w:tcBorders>
              <w:tl2br w:val="nil"/>
              <w:tr2bl w:val="nil"/>
            </w:tcBorders>
            <w:shd w:val="clear" w:color="000000" w:fill="FFFFFF"/>
            <w:vAlign w:val="center"/>
          </w:tcPr>
          <w:p w14:paraId="703B3AD5">
            <w:pPr>
              <w:ind w:firstLine="560"/>
              <w:rPr>
                <w:highlight w:val="none"/>
              </w:rPr>
            </w:pPr>
            <w:r>
              <w:rPr>
                <w:rFonts w:hint="eastAsia"/>
                <w:highlight w:val="none"/>
              </w:rPr>
              <w:t>持证</w:t>
            </w:r>
            <w:r>
              <w:rPr>
                <w:highlight w:val="none"/>
              </w:rPr>
              <w:t>上岗</w:t>
            </w:r>
            <w:r>
              <w:rPr>
                <w:rFonts w:hint="eastAsia"/>
                <w:highlight w:val="none"/>
              </w:rPr>
              <w:t>率=（实际上岗</w:t>
            </w:r>
            <w:r>
              <w:rPr>
                <w:highlight w:val="none"/>
              </w:rPr>
              <w:t>人</w:t>
            </w:r>
            <w:r>
              <w:rPr>
                <w:rFonts w:hint="eastAsia"/>
                <w:highlight w:val="none"/>
              </w:rPr>
              <w:t>数/持证上岗</w:t>
            </w:r>
            <w:r>
              <w:rPr>
                <w:highlight w:val="none"/>
              </w:rPr>
              <w:t>人</w:t>
            </w:r>
            <w:r>
              <w:rPr>
                <w:rFonts w:hint="eastAsia"/>
                <w:highlight w:val="none"/>
              </w:rPr>
              <w:t>数）×100%。</w:t>
            </w:r>
          </w:p>
          <w:p w14:paraId="2B4D03CD">
            <w:pPr>
              <w:ind w:firstLine="560"/>
              <w:rPr>
                <w:highlight w:val="yellow"/>
              </w:rPr>
            </w:pPr>
          </w:p>
        </w:tc>
      </w:tr>
      <w:tr w14:paraId="1D408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1155" w:type="dxa"/>
            <w:vMerge w:val="continue"/>
            <w:tcBorders>
              <w:tl2br w:val="nil"/>
              <w:tr2bl w:val="nil"/>
            </w:tcBorders>
            <w:shd w:val="clear" w:color="auto" w:fill="FFFFFF"/>
            <w:vAlign w:val="center"/>
          </w:tcPr>
          <w:p w14:paraId="0883BC88">
            <w:pPr>
              <w:ind w:firstLine="560"/>
              <w:rPr>
                <w:highlight w:val="yellow"/>
              </w:rPr>
            </w:pPr>
          </w:p>
        </w:tc>
        <w:tc>
          <w:tcPr>
            <w:tcW w:w="1199" w:type="dxa"/>
            <w:vMerge w:val="restart"/>
            <w:tcBorders>
              <w:tl2br w:val="nil"/>
              <w:tr2bl w:val="nil"/>
            </w:tcBorders>
            <w:shd w:val="clear" w:color="auto" w:fill="FFFFFF"/>
            <w:vAlign w:val="center"/>
          </w:tcPr>
          <w:p w14:paraId="40E46C1F">
            <w:pPr>
              <w:ind w:firstLine="560"/>
              <w:rPr>
                <w:highlight w:val="yellow"/>
              </w:rPr>
            </w:pPr>
            <w:r>
              <w:rPr>
                <w:rFonts w:hint="eastAsia"/>
                <w:highlight w:val="none"/>
              </w:rPr>
              <w:t>产出时效</w:t>
            </w:r>
          </w:p>
        </w:tc>
        <w:tc>
          <w:tcPr>
            <w:tcW w:w="1411" w:type="dxa"/>
            <w:tcBorders>
              <w:tl2br w:val="nil"/>
              <w:tr2bl w:val="nil"/>
            </w:tcBorders>
            <w:shd w:val="clear" w:color="auto" w:fill="FFFFFF"/>
            <w:vAlign w:val="center"/>
          </w:tcPr>
          <w:p w14:paraId="1614BC61">
            <w:pPr>
              <w:ind w:firstLine="560"/>
              <w:rPr>
                <w:highlight w:val="yellow"/>
              </w:rPr>
            </w:pPr>
            <w:r>
              <w:rPr>
                <w:rFonts w:hint="eastAsia"/>
                <w:highlight w:val="none"/>
              </w:rPr>
              <w:t>安保人员在岗时间</w:t>
            </w:r>
          </w:p>
        </w:tc>
        <w:tc>
          <w:tcPr>
            <w:tcW w:w="2789" w:type="dxa"/>
            <w:vMerge w:val="restart"/>
            <w:tcBorders>
              <w:tl2br w:val="nil"/>
              <w:tr2bl w:val="nil"/>
            </w:tcBorders>
            <w:shd w:val="clear" w:color="000000" w:fill="FFFFFF"/>
            <w:vAlign w:val="center"/>
          </w:tcPr>
          <w:p w14:paraId="348B83EB">
            <w:pPr>
              <w:ind w:firstLine="560"/>
            </w:pPr>
            <w:r>
              <w:rPr>
                <w:rFonts w:hint="eastAsia"/>
              </w:rPr>
              <w:t>项目实际完成时间与计划完成时间的比较，用以反映和考核项目产出时效目标的实现程度。</w:t>
            </w:r>
          </w:p>
        </w:tc>
        <w:tc>
          <w:tcPr>
            <w:tcW w:w="7341" w:type="dxa"/>
            <w:vMerge w:val="restart"/>
            <w:tcBorders>
              <w:tl2br w:val="nil"/>
              <w:tr2bl w:val="nil"/>
            </w:tcBorders>
            <w:shd w:val="clear" w:color="000000" w:fill="FFFFFF"/>
            <w:vAlign w:val="center"/>
          </w:tcPr>
          <w:p w14:paraId="058A5DD7">
            <w:pPr>
              <w:ind w:firstLine="560"/>
              <w:rPr>
                <w:rFonts w:hint="eastAsia" w:eastAsia="仿宋_GB2312"/>
                <w:lang w:eastAsia="zh-CN"/>
              </w:rPr>
            </w:pPr>
            <w:r>
              <w:rPr>
                <w:rFonts w:hint="eastAsia"/>
              </w:rPr>
              <w:t>实际完成时间：项目实施单位完成该项目实际所耗用的时间。</w:t>
            </w:r>
          </w:p>
          <w:p w14:paraId="6750AE6D">
            <w:pPr>
              <w:ind w:firstLine="560"/>
            </w:pPr>
            <w:r>
              <w:rPr>
                <w:rFonts w:hint="eastAsia"/>
              </w:rPr>
              <w:t>计划完成时间：按照项目实施计划或相关规定完成该项目所需的时间。</w:t>
            </w:r>
          </w:p>
        </w:tc>
      </w:tr>
      <w:tr w14:paraId="4E8BB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1155" w:type="dxa"/>
            <w:vMerge w:val="continue"/>
            <w:tcBorders>
              <w:tl2br w:val="nil"/>
              <w:tr2bl w:val="nil"/>
            </w:tcBorders>
            <w:shd w:val="clear" w:color="auto" w:fill="FFFFFF"/>
            <w:vAlign w:val="center"/>
          </w:tcPr>
          <w:p w14:paraId="4F76D232">
            <w:pPr>
              <w:ind w:firstLine="560"/>
              <w:rPr>
                <w:highlight w:val="yellow"/>
              </w:rPr>
            </w:pPr>
          </w:p>
        </w:tc>
        <w:tc>
          <w:tcPr>
            <w:tcW w:w="1199" w:type="dxa"/>
            <w:vMerge w:val="continue"/>
            <w:tcBorders>
              <w:tl2br w:val="nil"/>
              <w:tr2bl w:val="nil"/>
            </w:tcBorders>
            <w:shd w:val="clear" w:color="auto" w:fill="FFFFFF"/>
            <w:vAlign w:val="center"/>
          </w:tcPr>
          <w:p w14:paraId="1C6AB57D">
            <w:pPr>
              <w:ind w:firstLine="560"/>
              <w:rPr>
                <w:highlight w:val="yellow"/>
              </w:rPr>
            </w:pPr>
          </w:p>
        </w:tc>
        <w:tc>
          <w:tcPr>
            <w:tcW w:w="1411" w:type="dxa"/>
            <w:tcBorders>
              <w:tl2br w:val="nil"/>
              <w:tr2bl w:val="nil"/>
            </w:tcBorders>
            <w:shd w:val="clear" w:color="auto" w:fill="FFFFFF"/>
            <w:vAlign w:val="center"/>
          </w:tcPr>
          <w:p w14:paraId="44C13069">
            <w:pPr>
              <w:ind w:firstLine="560"/>
              <w:rPr>
                <w:highlight w:val="yellow"/>
              </w:rPr>
            </w:pPr>
          </w:p>
        </w:tc>
        <w:tc>
          <w:tcPr>
            <w:tcW w:w="2789" w:type="dxa"/>
            <w:vMerge w:val="continue"/>
            <w:tcBorders>
              <w:tl2br w:val="nil"/>
              <w:tr2bl w:val="nil"/>
            </w:tcBorders>
            <w:shd w:val="clear" w:color="000000" w:fill="FFFFFF"/>
            <w:vAlign w:val="center"/>
          </w:tcPr>
          <w:p w14:paraId="426B083B">
            <w:pPr>
              <w:ind w:firstLine="560"/>
            </w:pPr>
          </w:p>
        </w:tc>
        <w:tc>
          <w:tcPr>
            <w:tcW w:w="7341" w:type="dxa"/>
            <w:vMerge w:val="continue"/>
            <w:tcBorders>
              <w:tl2br w:val="nil"/>
              <w:tr2bl w:val="nil"/>
            </w:tcBorders>
            <w:shd w:val="clear" w:color="000000" w:fill="FFFFFF"/>
            <w:vAlign w:val="center"/>
          </w:tcPr>
          <w:p w14:paraId="1F27A257">
            <w:pPr>
              <w:ind w:firstLine="560"/>
            </w:pPr>
          </w:p>
        </w:tc>
      </w:tr>
      <w:tr w14:paraId="73E7F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14:paraId="60969F9A">
            <w:pPr>
              <w:ind w:firstLine="560"/>
            </w:pPr>
          </w:p>
        </w:tc>
        <w:tc>
          <w:tcPr>
            <w:tcW w:w="1199" w:type="dxa"/>
            <w:tcBorders>
              <w:tl2br w:val="nil"/>
              <w:tr2bl w:val="nil"/>
            </w:tcBorders>
            <w:shd w:val="clear" w:color="auto" w:fill="FFFFFF"/>
            <w:vAlign w:val="center"/>
          </w:tcPr>
          <w:p w14:paraId="0D75D281">
            <w:pPr>
              <w:ind w:firstLine="560"/>
            </w:pPr>
            <w:r>
              <w:rPr>
                <w:rFonts w:hint="eastAsia"/>
                <w:highlight w:val="none"/>
              </w:rPr>
              <w:t>产出成本</w:t>
            </w:r>
          </w:p>
        </w:tc>
        <w:tc>
          <w:tcPr>
            <w:tcW w:w="1411" w:type="dxa"/>
            <w:tcBorders>
              <w:tl2br w:val="nil"/>
              <w:tr2bl w:val="nil"/>
            </w:tcBorders>
            <w:shd w:val="clear" w:color="auto" w:fill="FFFFFF"/>
            <w:vAlign w:val="center"/>
          </w:tcPr>
          <w:p w14:paraId="7C19667E">
            <w:pPr>
              <w:ind w:firstLine="560"/>
            </w:pPr>
            <w:r>
              <w:rPr>
                <w:rFonts w:hint="eastAsia"/>
              </w:rPr>
              <w:t>保安工资标准</w:t>
            </w:r>
          </w:p>
        </w:tc>
        <w:tc>
          <w:tcPr>
            <w:tcW w:w="2789" w:type="dxa"/>
            <w:tcBorders>
              <w:tl2br w:val="nil"/>
              <w:tr2bl w:val="nil"/>
            </w:tcBorders>
            <w:shd w:val="clear" w:color="000000" w:fill="FFFFFF"/>
            <w:vAlign w:val="center"/>
          </w:tcPr>
          <w:p w14:paraId="757DE27C">
            <w:pPr>
              <w:ind w:firstLine="560"/>
            </w:pPr>
            <w:r>
              <w:rPr>
                <w:rFonts w:hint="eastAsia"/>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14:paraId="7543F873">
            <w:pPr>
              <w:ind w:firstLine="560"/>
              <w:rPr>
                <w:rFonts w:hint="eastAsia" w:eastAsia="仿宋_GB2312"/>
                <w:lang w:eastAsia="zh-CN"/>
              </w:rPr>
            </w:pPr>
          </w:p>
          <w:p w14:paraId="1AF7C9B6">
            <w:pPr>
              <w:ind w:firstLine="560"/>
              <w:rPr>
                <w:rFonts w:hint="eastAsia" w:eastAsia="仿宋_GB2312"/>
                <w:lang w:eastAsia="zh-CN"/>
              </w:rPr>
            </w:pPr>
            <w:r>
              <w:rPr>
                <w:rFonts w:hint="eastAsia"/>
              </w:rPr>
              <w:t>成本节约率=[（计划成本-实际成本）/计划成本]×100%。</w:t>
            </w:r>
          </w:p>
          <w:p w14:paraId="011F6D93">
            <w:pPr>
              <w:ind w:firstLine="560"/>
              <w:rPr>
                <w:rFonts w:hint="eastAsia" w:eastAsia="仿宋_GB2312"/>
                <w:lang w:eastAsia="zh-CN"/>
              </w:rPr>
            </w:pPr>
            <w:r>
              <w:rPr>
                <w:rFonts w:hint="eastAsia"/>
              </w:rPr>
              <w:t>实际成本：项目实施单位如期、保质、保量完成既定工作目标实际所耗费的支出。</w:t>
            </w:r>
          </w:p>
          <w:p w14:paraId="7966B2D8">
            <w:pPr>
              <w:ind w:firstLine="560"/>
            </w:pPr>
            <w:r>
              <w:rPr>
                <w:rFonts w:hint="eastAsia"/>
              </w:rPr>
              <w:t>计划成本：项目实施单位为完成工作目标计划安排的支出，一般以项目预算为参考。</w:t>
            </w:r>
          </w:p>
        </w:tc>
      </w:tr>
      <w:tr w14:paraId="190A6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1155" w:type="dxa"/>
            <w:vMerge w:val="restart"/>
            <w:tcBorders>
              <w:tl2br w:val="nil"/>
              <w:tr2bl w:val="nil"/>
            </w:tcBorders>
            <w:shd w:val="clear" w:color="auto" w:fill="FFFFFF"/>
            <w:vAlign w:val="center"/>
          </w:tcPr>
          <w:p w14:paraId="24CD20D3">
            <w:pPr>
              <w:ind w:firstLine="560"/>
              <w:rPr>
                <w:highlight w:val="yellow"/>
              </w:rPr>
            </w:pPr>
            <w:r>
              <w:rPr>
                <w:rFonts w:hint="eastAsia"/>
                <w:highlight w:val="none"/>
              </w:rPr>
              <w:t>效益</w:t>
            </w:r>
          </w:p>
        </w:tc>
        <w:tc>
          <w:tcPr>
            <w:tcW w:w="1199" w:type="dxa"/>
            <w:tcBorders>
              <w:tl2br w:val="nil"/>
              <w:tr2bl w:val="nil"/>
            </w:tcBorders>
            <w:shd w:val="clear" w:color="auto" w:fill="FFFFFF"/>
            <w:vAlign w:val="center"/>
          </w:tcPr>
          <w:p w14:paraId="6C70FB6B">
            <w:pPr>
              <w:ind w:firstLine="560"/>
            </w:pPr>
            <w:r>
              <w:rPr>
                <w:rFonts w:hint="eastAsia"/>
                <w:highlight w:val="none"/>
              </w:rPr>
              <w:t>社会效益指标</w:t>
            </w:r>
          </w:p>
        </w:tc>
        <w:tc>
          <w:tcPr>
            <w:tcW w:w="1411" w:type="dxa"/>
            <w:tcBorders>
              <w:tl2br w:val="nil"/>
              <w:tr2bl w:val="nil"/>
            </w:tcBorders>
            <w:shd w:val="clear" w:color="auto" w:fill="FFFFFF"/>
            <w:vAlign w:val="center"/>
          </w:tcPr>
          <w:p w14:paraId="456A1DA0">
            <w:pPr>
              <w:ind w:firstLine="560"/>
            </w:pPr>
            <w:r>
              <w:rPr>
                <w:rFonts w:hint="eastAsia"/>
              </w:rPr>
              <w:t>有效加强社会稳定</w:t>
            </w:r>
          </w:p>
        </w:tc>
        <w:tc>
          <w:tcPr>
            <w:tcW w:w="2789" w:type="dxa"/>
            <w:vMerge w:val="restart"/>
            <w:tcBorders>
              <w:tl2br w:val="nil"/>
              <w:tr2bl w:val="nil"/>
            </w:tcBorders>
            <w:shd w:val="clear" w:color="auto" w:fill="FFFFFF"/>
            <w:vAlign w:val="center"/>
          </w:tcPr>
          <w:p w14:paraId="12FF5061">
            <w:pPr>
              <w:ind w:firstLine="560"/>
            </w:pPr>
            <w:r>
              <w:rPr>
                <w:rFonts w:hint="eastAsia"/>
              </w:rPr>
              <w:t>项目实施所产生的效益。</w:t>
            </w:r>
          </w:p>
        </w:tc>
        <w:tc>
          <w:tcPr>
            <w:tcW w:w="7341" w:type="dxa"/>
            <w:tcBorders>
              <w:tl2br w:val="nil"/>
              <w:tr2bl w:val="nil"/>
            </w:tcBorders>
            <w:shd w:val="clear" w:color="auto" w:fill="FFFFFF"/>
            <w:vAlign w:val="center"/>
          </w:tcPr>
          <w:p w14:paraId="67BB5721">
            <w:pPr>
              <w:ind w:firstLine="560"/>
            </w:pPr>
            <w:r>
              <w:rPr>
                <w:rFonts w:hint="eastAsia"/>
              </w:rPr>
              <w:t>项目实施所产生的社会效益、经济效益、生态效益、可持续影响等。可根据项目实际情况有选择地设置和细化。</w:t>
            </w:r>
          </w:p>
        </w:tc>
      </w:tr>
      <w:tr w14:paraId="14FCD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1155" w:type="dxa"/>
            <w:vMerge w:val="continue"/>
            <w:tcBorders>
              <w:tl2br w:val="nil"/>
              <w:tr2bl w:val="nil"/>
            </w:tcBorders>
            <w:shd w:val="clear" w:color="auto" w:fill="FFFFFF"/>
            <w:vAlign w:val="center"/>
          </w:tcPr>
          <w:p w14:paraId="3F4B625C">
            <w:pPr>
              <w:ind w:firstLine="560"/>
              <w:rPr>
                <w:highlight w:val="yellow"/>
              </w:rPr>
            </w:pPr>
          </w:p>
        </w:tc>
        <w:tc>
          <w:tcPr>
            <w:tcW w:w="1199" w:type="dxa"/>
            <w:tcBorders>
              <w:tl2br w:val="nil"/>
              <w:tr2bl w:val="nil"/>
            </w:tcBorders>
            <w:shd w:val="clear" w:color="auto" w:fill="FFFFFF"/>
            <w:vAlign w:val="center"/>
          </w:tcPr>
          <w:p w14:paraId="4A093F5C">
            <w:pPr>
              <w:ind w:firstLine="560"/>
            </w:pPr>
          </w:p>
        </w:tc>
        <w:tc>
          <w:tcPr>
            <w:tcW w:w="1411" w:type="dxa"/>
            <w:tcBorders>
              <w:tl2br w:val="nil"/>
              <w:tr2bl w:val="nil"/>
            </w:tcBorders>
            <w:shd w:val="clear" w:color="auto" w:fill="FFFFFF"/>
            <w:vAlign w:val="center"/>
          </w:tcPr>
          <w:p w14:paraId="5FD08164">
            <w:pPr>
              <w:ind w:firstLine="560"/>
            </w:pPr>
          </w:p>
        </w:tc>
        <w:tc>
          <w:tcPr>
            <w:tcW w:w="2789" w:type="dxa"/>
            <w:vMerge w:val="continue"/>
            <w:tcBorders>
              <w:tl2br w:val="nil"/>
              <w:tr2bl w:val="nil"/>
            </w:tcBorders>
            <w:shd w:val="clear" w:color="000000" w:fill="FFFFFF"/>
            <w:vAlign w:val="center"/>
          </w:tcPr>
          <w:p w14:paraId="5D00B26B">
            <w:pPr>
              <w:ind w:firstLine="560"/>
            </w:pPr>
          </w:p>
        </w:tc>
        <w:tc>
          <w:tcPr>
            <w:tcW w:w="7341" w:type="dxa"/>
            <w:tcBorders>
              <w:tl2br w:val="nil"/>
              <w:tr2bl w:val="nil"/>
            </w:tcBorders>
            <w:shd w:val="clear" w:color="000000" w:fill="FFFFFF"/>
            <w:vAlign w:val="center"/>
          </w:tcPr>
          <w:p w14:paraId="7EC98B95">
            <w:pPr>
              <w:ind w:firstLine="560"/>
            </w:pPr>
          </w:p>
        </w:tc>
      </w:tr>
      <w:tr w14:paraId="56600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1155" w:type="dxa"/>
            <w:tcBorders>
              <w:tl2br w:val="nil"/>
              <w:tr2bl w:val="nil"/>
            </w:tcBorders>
            <w:shd w:val="clear" w:color="auto" w:fill="FFFFFF"/>
            <w:vAlign w:val="center"/>
          </w:tcPr>
          <w:p w14:paraId="42A0317D">
            <w:pPr>
              <w:ind w:firstLine="560"/>
              <w:rPr>
                <w:highlight w:val="yellow"/>
              </w:rPr>
            </w:pPr>
            <w:r>
              <w:rPr>
                <w:highlight w:val="none"/>
              </w:rPr>
              <w:t>满意度指标完成情况分析</w:t>
            </w:r>
          </w:p>
        </w:tc>
        <w:tc>
          <w:tcPr>
            <w:tcW w:w="1199" w:type="dxa"/>
            <w:tcBorders>
              <w:tl2br w:val="nil"/>
              <w:tr2bl w:val="nil"/>
            </w:tcBorders>
            <w:shd w:val="clear" w:color="auto" w:fill="FFFFFF"/>
            <w:vAlign w:val="center"/>
          </w:tcPr>
          <w:p w14:paraId="169757FD">
            <w:pPr>
              <w:ind w:firstLine="560"/>
              <w:rPr>
                <w:highlight w:val="yellow"/>
              </w:rPr>
            </w:pPr>
            <w:r>
              <w:rPr>
                <w:rFonts w:hint="eastAsia"/>
                <w:highlight w:val="none"/>
              </w:rPr>
              <w:t>满意度指标</w:t>
            </w:r>
          </w:p>
        </w:tc>
        <w:tc>
          <w:tcPr>
            <w:tcW w:w="1411" w:type="dxa"/>
            <w:tcBorders>
              <w:tl2br w:val="nil"/>
              <w:tr2bl w:val="nil"/>
            </w:tcBorders>
            <w:shd w:val="clear" w:color="auto" w:fill="FFFFFF"/>
            <w:vAlign w:val="center"/>
          </w:tcPr>
          <w:p w14:paraId="471734A4">
            <w:pPr>
              <w:ind w:firstLine="560"/>
              <w:rPr>
                <w:highlight w:val="yellow"/>
              </w:rPr>
            </w:pPr>
            <w:r>
              <w:rPr>
                <w:rFonts w:hint="eastAsia"/>
                <w:highlight w:val="none"/>
              </w:rPr>
              <w:t>群众对安保服务满意度</w:t>
            </w:r>
          </w:p>
        </w:tc>
        <w:tc>
          <w:tcPr>
            <w:tcW w:w="2789" w:type="dxa"/>
            <w:tcBorders>
              <w:tl2br w:val="nil"/>
              <w:tr2bl w:val="nil"/>
            </w:tcBorders>
            <w:shd w:val="clear" w:color="000000" w:fill="FFFFFF"/>
            <w:vAlign w:val="center"/>
          </w:tcPr>
          <w:p w14:paraId="604B461A">
            <w:pPr>
              <w:ind w:firstLine="560"/>
            </w:pPr>
            <w:r>
              <w:rPr>
                <w:rFonts w:hint="eastAsia"/>
              </w:rPr>
              <w:t>社会公众或服务对象对项目实施效果的满意程度。</w:t>
            </w:r>
          </w:p>
        </w:tc>
        <w:tc>
          <w:tcPr>
            <w:tcW w:w="7341" w:type="dxa"/>
            <w:tcBorders>
              <w:tl2br w:val="nil"/>
              <w:tr2bl w:val="nil"/>
            </w:tcBorders>
            <w:shd w:val="clear" w:color="000000" w:fill="FFFFFF"/>
            <w:vAlign w:val="center"/>
          </w:tcPr>
          <w:p w14:paraId="42CD3B12">
            <w:pPr>
              <w:ind w:firstLine="560"/>
            </w:pPr>
            <w:r>
              <w:rPr>
                <w:rFonts w:hint="eastAsia"/>
              </w:rPr>
              <w:t>社会公众或服务对象是指因该项目实施而受到影响的部门（单位）、群体或个人。一般采取社会调查的方式。</w:t>
            </w:r>
          </w:p>
        </w:tc>
      </w:tr>
    </w:tbl>
    <w:p w14:paraId="3C6F1C13">
      <w:pPr>
        <w:ind w:firstLine="560"/>
      </w:pPr>
    </w:p>
    <w:p w14:paraId="0D94CB57">
      <w:pPr>
        <w:ind w:firstLine="560"/>
      </w:pPr>
    </w:p>
    <w:p w14:paraId="20497231">
      <w:pPr>
        <w:ind w:firstLine="560"/>
      </w:pPr>
    </w:p>
    <w:p w14:paraId="3CAE945F">
      <w:pPr>
        <w:ind w:firstLine="560"/>
      </w:pPr>
    </w:p>
    <w:p w14:paraId="107EE0CC">
      <w:pPr>
        <w:ind w:firstLine="560"/>
      </w:pPr>
    </w:p>
    <w:p w14:paraId="2F197E82">
      <w:pPr>
        <w:ind w:firstLine="560"/>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14:paraId="27700223">
      <w:pPr>
        <w:pStyle w:val="4"/>
        <w:ind w:firstLine="643"/>
      </w:pPr>
      <w:bookmarkStart w:id="22" w:name="_Toc165277234"/>
      <w:bookmarkStart w:id="23" w:name="_Hlk67586038"/>
      <w:r>
        <w:t>3.</w:t>
      </w:r>
      <w:r>
        <w:rPr>
          <w:rFonts w:hint="eastAsia"/>
        </w:rPr>
        <w:t>评价方法</w:t>
      </w:r>
      <w:bookmarkEnd w:id="22"/>
    </w:p>
    <w:bookmarkEnd w:id="23"/>
    <w:p w14:paraId="0F0EC0E0">
      <w:pPr>
        <w:ind w:firstLine="560"/>
      </w:pPr>
      <w:r>
        <w:rPr>
          <w:rFonts w:hint="eastAsia"/>
        </w:rPr>
        <w:t>《关于印发&lt;项目支出绩效评价管理办法&gt;的通知》（财预〔2020〕10号）文件指出部门评价的方法主要包括成本效益分析法、比较法、因素分析法、最低成本法、公众评判法、标杆管理法等。</w:t>
      </w:r>
    </w:p>
    <w:p w14:paraId="440A01C7">
      <w:pPr>
        <w:ind w:firstLine="560"/>
      </w:pPr>
      <w:r>
        <w:rPr>
          <w:rFonts w:hint="eastAsia"/>
        </w:rPr>
        <w:t>（1）成本效益分析法。是指将投入与产出、效益进行关联性分析的方法。</w:t>
      </w:r>
    </w:p>
    <w:p w14:paraId="4EF3162B">
      <w:pPr>
        <w:ind w:firstLine="560"/>
      </w:pPr>
      <w:r>
        <w:rPr>
          <w:rFonts w:hint="eastAsia"/>
        </w:rPr>
        <w:t>（2）比较法。是指将实施情况与绩效目标、历史情况、不同部门和地区同类支出情况进行比较的方法。</w:t>
      </w:r>
    </w:p>
    <w:p w14:paraId="5EA65885">
      <w:pPr>
        <w:ind w:firstLine="560"/>
      </w:pPr>
      <w:r>
        <w:rPr>
          <w:rFonts w:hint="eastAsia"/>
        </w:rPr>
        <w:t>（3）因素分析法。是指综合分析影响绩效目标实现、实施效果的内外部因素的方法。</w:t>
      </w:r>
    </w:p>
    <w:p w14:paraId="2E9ECB8C">
      <w:pPr>
        <w:ind w:firstLine="560"/>
      </w:pPr>
      <w:r>
        <w:rPr>
          <w:rFonts w:hint="eastAsia"/>
        </w:rPr>
        <w:t>（4）最低成本法。是指在绩效目标确定的前提下，成本最小者为优的方法。</w:t>
      </w:r>
    </w:p>
    <w:p w14:paraId="1CF37C8C">
      <w:pPr>
        <w:ind w:firstLine="560"/>
      </w:pPr>
      <w:r>
        <w:rPr>
          <w:rFonts w:hint="eastAsia"/>
        </w:rPr>
        <w:t>（5）公众评判法。是指通过专家评估、公众问卷及抽样调查等方式进行评判的方法。</w:t>
      </w:r>
    </w:p>
    <w:p w14:paraId="43FDD3A9">
      <w:pPr>
        <w:ind w:firstLine="560"/>
      </w:pPr>
      <w:r>
        <w:rPr>
          <w:rFonts w:hint="eastAsia"/>
        </w:rPr>
        <w:t>（6）标杆管理法。是指以国内外同行业中较高的绩效水平为标杆进行评判的方法。</w:t>
      </w:r>
    </w:p>
    <w:p w14:paraId="7BADDB33">
      <w:pPr>
        <w:ind w:firstLine="560"/>
      </w:pPr>
      <w:r>
        <w:rPr>
          <w:rFonts w:hint="eastAsia"/>
        </w:rPr>
        <w:t>（7）其他评价方法。</w:t>
      </w:r>
    </w:p>
    <w:p w14:paraId="57BF2771">
      <w:pPr>
        <w:ind w:firstLine="560"/>
      </w:pPr>
      <w:r>
        <w:rPr>
          <w:rFonts w:hint="eastAsia"/>
        </w:rPr>
        <w:t>根据本项目（</w:t>
      </w:r>
      <w:r>
        <w:rPr>
          <w:rFonts w:hint="eastAsia" w:hAnsi="Times New Roman" w:cs="Times New Roman"/>
          <w:kern w:val="0"/>
          <w:szCs w:val="28"/>
          <w:lang w:bidi="en-US"/>
        </w:rPr>
        <w:t>公共场所安保经费</w:t>
      </w:r>
      <w:r>
        <w:rPr>
          <w:rFonts w:hint="eastAsia"/>
        </w:rPr>
        <w:t>）的特点，本次评价主要采用成本效益分析法</w:t>
      </w:r>
      <w:r>
        <w:t>和</w:t>
      </w:r>
      <w:r>
        <w:rPr>
          <w:rFonts w:hint="eastAsia"/>
        </w:rPr>
        <w:t>公众评判法，对项目总预算和明细预算的内容、标准、计划是否经济合理进行深入分析，以考察实际产出和效益是否达到预期。</w:t>
      </w:r>
    </w:p>
    <w:p w14:paraId="7E91437F">
      <w:pPr>
        <w:pStyle w:val="4"/>
        <w:ind w:firstLine="643"/>
      </w:pPr>
      <w:bookmarkStart w:id="24" w:name="_Toc165277235"/>
      <w:r>
        <w:t>4.</w:t>
      </w:r>
      <w:r>
        <w:rPr>
          <w:rFonts w:hint="eastAsia"/>
        </w:rPr>
        <w:t>评价标准</w:t>
      </w:r>
      <w:bookmarkEnd w:id="24"/>
    </w:p>
    <w:p w14:paraId="25D75EE4">
      <w:pPr>
        <w:ind w:firstLine="560"/>
      </w:pPr>
      <w:r>
        <w:rPr>
          <w:rFonts w:hint="eastAsia"/>
        </w:rPr>
        <w:t>绩效评价标准主要包括计划标准、行业标准、历史标准等，用于对绩效指标完成情况进行比较。</w:t>
      </w:r>
    </w:p>
    <w:p w14:paraId="52601F21">
      <w:pPr>
        <w:ind w:firstLine="560"/>
      </w:pPr>
      <w:r>
        <w:rPr>
          <w:rFonts w:hint="eastAsia"/>
        </w:rPr>
        <w:t>（1）计划标准。指以预先制定的目标、计划、预算、定额等作为评价标准。</w:t>
      </w:r>
    </w:p>
    <w:p w14:paraId="4C9707B5">
      <w:pPr>
        <w:ind w:firstLine="560"/>
      </w:pPr>
      <w:r>
        <w:rPr>
          <w:rFonts w:hint="eastAsia"/>
        </w:rPr>
        <w:t>（2）行业标准。指参照国家公布的行业指标数据制定的评价标准。</w:t>
      </w:r>
    </w:p>
    <w:p w14:paraId="590F98F9">
      <w:pPr>
        <w:ind w:firstLine="560"/>
      </w:pPr>
      <w:r>
        <w:rPr>
          <w:rFonts w:hint="eastAsia"/>
        </w:rPr>
        <w:t>（3）历史标准。指参照历史数据制定的评价标准，为体现绩效改进的原则，在可实现的条件下应当确定相对较高的评价标准。</w:t>
      </w:r>
    </w:p>
    <w:p w14:paraId="466C69B7">
      <w:pPr>
        <w:ind w:firstLine="560"/>
      </w:pPr>
      <w:r>
        <w:rPr>
          <w:rFonts w:hint="eastAsia"/>
        </w:rPr>
        <w:t>在上述评价标准的基础上，本次评价依据以下文件为重要指导和准绳：</w:t>
      </w:r>
    </w:p>
    <w:p w14:paraId="4820627A">
      <w:pPr>
        <w:ind w:firstLine="560"/>
      </w:pPr>
      <w:r>
        <w:rPr>
          <w:rFonts w:hint="eastAsia" w:ascii="黑体" w:hAnsi="黑体" w:eastAsia="黑体" w:cs="Times New Roman"/>
          <w:szCs w:val="28"/>
        </w:rPr>
        <w:t>·</w:t>
      </w:r>
      <w:r>
        <w:rPr>
          <w:rFonts w:hint="eastAsia"/>
        </w:rPr>
        <w:t>《中共中央国务院关于全面实施预算绩效管理的意见》（中发〔2018〕34号）</w:t>
      </w:r>
    </w:p>
    <w:p w14:paraId="1D6EC9B9">
      <w:pPr>
        <w:ind w:firstLine="560"/>
      </w:pPr>
      <w:r>
        <w:rPr>
          <w:rFonts w:hint="eastAsia" w:ascii="黑体" w:hAnsi="黑体" w:eastAsia="黑体" w:cs="Times New Roman"/>
          <w:szCs w:val="28"/>
        </w:rPr>
        <w:t>·</w:t>
      </w:r>
      <w:r>
        <w:rPr>
          <w:rFonts w:hint="eastAsia"/>
        </w:rPr>
        <w:t>《关于印发&lt;乌鲁木齐市本级部门预算绩效目标管理暂行办法&gt;的通知》（乌财预〔2018〕56号）</w:t>
      </w:r>
    </w:p>
    <w:p w14:paraId="3E3D8B29">
      <w:pPr>
        <w:ind w:firstLine="560"/>
      </w:pPr>
      <w:r>
        <w:rPr>
          <w:rFonts w:hint="eastAsia" w:ascii="黑体" w:hAnsi="黑体" w:eastAsia="黑体" w:cs="Times New Roman"/>
          <w:szCs w:val="28"/>
        </w:rPr>
        <w:t>·</w:t>
      </w:r>
      <w:r>
        <w:rPr>
          <w:rFonts w:hint="eastAsia"/>
        </w:rPr>
        <w:t>《关于做好2019年部门预算项目支出绩效目标管理有关事宜的通知》（乌财预〔2018〕76号）</w:t>
      </w:r>
    </w:p>
    <w:p w14:paraId="5A106C46">
      <w:pPr>
        <w:ind w:firstLine="560"/>
      </w:pPr>
      <w:r>
        <w:rPr>
          <w:rFonts w:hint="eastAsia" w:ascii="黑体" w:hAnsi="黑体" w:eastAsia="黑体" w:cs="Times New Roman"/>
          <w:szCs w:val="28"/>
        </w:rPr>
        <w:t>·</w:t>
      </w:r>
      <w:r>
        <w:rPr>
          <w:rFonts w:hint="eastAsia"/>
        </w:rPr>
        <w:t>《项目支出绩效评价管理办法》（财预〔2020〕10号）</w:t>
      </w:r>
    </w:p>
    <w:p w14:paraId="549C0DF6">
      <w:pPr>
        <w:ind w:firstLine="560"/>
        <w:rPr>
          <w:rFonts w:hint="eastAsia"/>
          <w:highlight w:val="none"/>
        </w:rPr>
      </w:pPr>
      <w:r>
        <w:rPr>
          <w:rFonts w:hint="eastAsia" w:ascii="黑体" w:hAnsi="黑体" w:eastAsia="黑体" w:cs="Times New Roman"/>
          <w:szCs w:val="28"/>
          <w:highlight w:val="none"/>
        </w:rPr>
        <w:t>·</w:t>
      </w:r>
      <w:r>
        <w:rPr>
          <w:rFonts w:hint="eastAsia"/>
          <w:highlight w:val="none"/>
        </w:rPr>
        <w:t>《中华人民共和国公共文化服务保障法》第四章第四十五条</w:t>
      </w:r>
    </w:p>
    <w:p w14:paraId="6019D5F0">
      <w:pPr>
        <w:ind w:firstLine="560"/>
        <w:rPr>
          <w:rFonts w:hint="eastAsia"/>
          <w:highlight w:val="none"/>
        </w:rPr>
      </w:pPr>
      <w:r>
        <w:rPr>
          <w:rFonts w:hint="eastAsia" w:ascii="黑体" w:hAnsi="黑体" w:eastAsia="黑体" w:cs="Times New Roman"/>
          <w:szCs w:val="28"/>
          <w:highlight w:val="none"/>
        </w:rPr>
        <w:t>·</w:t>
      </w:r>
      <w:r>
        <w:rPr>
          <w:rFonts w:hint="eastAsia"/>
          <w:highlight w:val="none"/>
        </w:rPr>
        <w:t>《乌鲁木齐市</w:t>
      </w:r>
      <w:r>
        <w:rPr>
          <w:highlight w:val="none"/>
        </w:rPr>
        <w:t>文化馆财务管理制度</w:t>
      </w:r>
      <w:r>
        <w:rPr>
          <w:rFonts w:hint="eastAsia"/>
          <w:highlight w:val="none"/>
        </w:rPr>
        <w:t>》</w:t>
      </w:r>
    </w:p>
    <w:p w14:paraId="56C8B0F5">
      <w:pPr>
        <w:pStyle w:val="3"/>
        <w:ind w:firstLine="640"/>
        <w:rPr>
          <w:lang w:bidi="en-US"/>
        </w:rPr>
      </w:pPr>
      <w:bookmarkStart w:id="25" w:name="_Toc165277236"/>
      <w:bookmarkStart w:id="26" w:name="_Toc67911607"/>
      <w:r>
        <w:rPr>
          <w:rFonts w:hint="eastAsia"/>
          <w:lang w:bidi="en-US"/>
        </w:rPr>
        <w:t>（三）绩效评价工作过程</w:t>
      </w:r>
      <w:bookmarkEnd w:id="25"/>
      <w:bookmarkEnd w:id="26"/>
    </w:p>
    <w:p w14:paraId="6C399106">
      <w:pPr>
        <w:ind w:firstLine="560"/>
      </w:pPr>
      <w:r>
        <w:rPr>
          <w:rFonts w:hint="eastAsia"/>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0"/>
          <w:rFonts w:ascii="仿宋_GB2312"/>
        </w:rPr>
        <w:footnoteReference w:id="0"/>
      </w:r>
      <w:r>
        <w:rPr>
          <w:rFonts w:hint="eastAsia"/>
        </w:rPr>
        <w:t>、材料审核分析、现场核查评价、综合分析评价及报告撰写，评价项目实施情况，展现资金使用效益。</w:t>
      </w:r>
    </w:p>
    <w:p w14:paraId="7A66EB6E">
      <w:pPr>
        <w:pStyle w:val="2"/>
        <w:ind w:firstLine="883"/>
        <w:rPr>
          <w:lang w:bidi="en-US"/>
        </w:rPr>
      </w:pPr>
      <w:bookmarkStart w:id="27" w:name="_Toc67911608"/>
      <w:bookmarkStart w:id="28" w:name="_Toc165277237"/>
      <w:r>
        <w:rPr>
          <w:rFonts w:hint="eastAsia"/>
          <w:lang w:bidi="en-US"/>
        </w:rPr>
        <w:t>三、综合评价情况及评价结论</w:t>
      </w:r>
      <w:bookmarkEnd w:id="27"/>
      <w:bookmarkEnd w:id="28"/>
    </w:p>
    <w:p w14:paraId="5962D265">
      <w:pPr>
        <w:pStyle w:val="3"/>
        <w:ind w:firstLine="640"/>
        <w:rPr>
          <w:lang w:bidi="en-US"/>
        </w:rPr>
      </w:pPr>
      <w:bookmarkStart w:id="29" w:name="_Toc67911609"/>
      <w:bookmarkStart w:id="30" w:name="_Toc165277238"/>
      <w:r>
        <w:rPr>
          <w:rFonts w:hint="eastAsia"/>
          <w:lang w:bidi="en-US"/>
        </w:rPr>
        <w:t>（一）评价结论</w:t>
      </w:r>
      <w:bookmarkEnd w:id="29"/>
      <w:bookmarkEnd w:id="30"/>
    </w:p>
    <w:p w14:paraId="3F2E5B36">
      <w:pPr>
        <w:ind w:firstLine="560"/>
      </w:pPr>
      <w:r>
        <w:rPr>
          <w:rFonts w:hint="eastAsia"/>
        </w:rPr>
        <w:t>结合项目特点，制定符合项目实际的绩效评价指标体系及评分标准，通过数据采集、问卷调查及访谈等形式，对2</w:t>
      </w:r>
      <w:r>
        <w:t>023</w:t>
      </w:r>
      <w:r>
        <w:rPr>
          <w:rFonts w:hint="eastAsia"/>
        </w:rPr>
        <w:t>年</w:t>
      </w:r>
      <w:r>
        <w:rPr>
          <w:rFonts w:hint="eastAsia" w:hAnsi="Times New Roman" w:cs="Times New Roman"/>
          <w:kern w:val="0"/>
          <w:sz w:val="32"/>
          <w:szCs w:val="32"/>
          <w:lang w:bidi="en-US"/>
        </w:rPr>
        <w:t>公共场所安保经费</w:t>
      </w:r>
      <w:r>
        <w:rPr>
          <w:rFonts w:hint="eastAsia"/>
        </w:rPr>
        <w:t>进行客观评价，最终评分结果为：总分为100分，绩效评级为“优”</w:t>
      </w:r>
      <w:r>
        <w:rPr>
          <w:rStyle w:val="20"/>
          <w:rFonts w:ascii="仿宋_GB2312"/>
          <w:szCs w:val="28"/>
        </w:rPr>
        <w:footnoteReference w:id="1"/>
      </w:r>
      <w:r>
        <w:rPr>
          <w:rFonts w:hint="eastAsia"/>
        </w:rPr>
        <w:t>。</w:t>
      </w:r>
    </w:p>
    <w:p w14:paraId="469E7F7A">
      <w:pPr>
        <w:ind w:firstLine="560"/>
        <w:rPr>
          <w:highlight w:val="none"/>
        </w:rPr>
      </w:pPr>
      <w:r>
        <w:rPr>
          <w:rFonts w:hint="eastAsia"/>
          <w:highlight w:val="none"/>
        </w:rPr>
        <w:t>项目各部分权重和绩效分值如附表所示：</w:t>
      </w:r>
    </w:p>
    <w:p w14:paraId="4DE7AD71">
      <w:pPr>
        <w:ind w:firstLine="560"/>
      </w:pPr>
      <w:r>
        <w:t xml:space="preserve">  </w:t>
      </w:r>
      <w:r>
        <w:rPr>
          <w:rFonts w:hint="eastAsia"/>
        </w:rPr>
        <w:t>项目各部分权重和绩效分值</w:t>
      </w:r>
    </w:p>
    <w:tbl>
      <w:tblPr>
        <w:tblStyle w:val="15"/>
        <w:tblW w:w="90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14:paraId="3D1BC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14:paraId="2AF9E65D">
            <w:pPr>
              <w:ind w:firstLine="560"/>
            </w:pPr>
            <w:r>
              <w:rPr>
                <w:rFonts w:hint="eastAsia"/>
              </w:rPr>
              <w:t>一级指标</w:t>
            </w:r>
          </w:p>
        </w:tc>
        <w:tc>
          <w:tcPr>
            <w:tcW w:w="1984" w:type="dxa"/>
            <w:tcBorders>
              <w:tl2br w:val="nil"/>
              <w:tr2bl w:val="nil"/>
            </w:tcBorders>
            <w:shd w:val="clear" w:color="auto" w:fill="D0CECE" w:themeFill="background2" w:themeFillShade="E6"/>
            <w:vAlign w:val="center"/>
          </w:tcPr>
          <w:p w14:paraId="500734B5">
            <w:pPr>
              <w:ind w:firstLine="560"/>
            </w:pPr>
            <w:r>
              <w:rPr>
                <w:rFonts w:hint="eastAsia"/>
              </w:rPr>
              <w:t>二级指标</w:t>
            </w:r>
          </w:p>
        </w:tc>
        <w:tc>
          <w:tcPr>
            <w:tcW w:w="2693" w:type="dxa"/>
            <w:tcBorders>
              <w:tl2br w:val="nil"/>
              <w:tr2bl w:val="nil"/>
            </w:tcBorders>
            <w:shd w:val="clear" w:color="auto" w:fill="D0CECE" w:themeFill="background2" w:themeFillShade="E6"/>
            <w:vAlign w:val="center"/>
          </w:tcPr>
          <w:p w14:paraId="3F7DE310">
            <w:pPr>
              <w:ind w:firstLine="560"/>
            </w:pPr>
            <w:r>
              <w:rPr>
                <w:rFonts w:hint="eastAsia"/>
              </w:rPr>
              <w:t>三级指标</w:t>
            </w:r>
          </w:p>
        </w:tc>
        <w:tc>
          <w:tcPr>
            <w:tcW w:w="898" w:type="dxa"/>
            <w:tcBorders>
              <w:tl2br w:val="nil"/>
              <w:tr2bl w:val="nil"/>
            </w:tcBorders>
            <w:shd w:val="clear" w:color="auto" w:fill="D0CECE" w:themeFill="background2" w:themeFillShade="E6"/>
            <w:vAlign w:val="center"/>
          </w:tcPr>
          <w:p w14:paraId="5B7CB873">
            <w:pPr>
              <w:ind w:firstLine="560"/>
            </w:pPr>
            <w:r>
              <w:rPr>
                <w:rFonts w:hint="eastAsia"/>
              </w:rPr>
              <w:t>分值</w:t>
            </w:r>
          </w:p>
        </w:tc>
        <w:tc>
          <w:tcPr>
            <w:tcW w:w="898" w:type="dxa"/>
            <w:tcBorders>
              <w:tl2br w:val="nil"/>
              <w:tr2bl w:val="nil"/>
            </w:tcBorders>
            <w:shd w:val="clear" w:color="auto" w:fill="D0CECE" w:themeFill="background2" w:themeFillShade="E6"/>
            <w:vAlign w:val="center"/>
          </w:tcPr>
          <w:p w14:paraId="5ABCF33C">
            <w:pPr>
              <w:ind w:firstLine="560"/>
            </w:pPr>
            <w:r>
              <w:rPr>
                <w:rFonts w:hint="eastAsia"/>
              </w:rPr>
              <w:t>得分</w:t>
            </w:r>
          </w:p>
        </w:tc>
        <w:tc>
          <w:tcPr>
            <w:tcW w:w="1039" w:type="dxa"/>
            <w:tcBorders>
              <w:tl2br w:val="nil"/>
              <w:tr2bl w:val="nil"/>
            </w:tcBorders>
            <w:shd w:val="clear" w:color="auto" w:fill="D0CECE" w:themeFill="background2" w:themeFillShade="E6"/>
            <w:vAlign w:val="center"/>
          </w:tcPr>
          <w:p w14:paraId="1DCC2E60">
            <w:pPr>
              <w:ind w:firstLine="560"/>
            </w:pPr>
            <w:r>
              <w:rPr>
                <w:rFonts w:hint="eastAsia"/>
              </w:rPr>
              <w:t>得分率</w:t>
            </w:r>
          </w:p>
        </w:tc>
      </w:tr>
      <w:tr w14:paraId="43FA5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6E16CEE4">
            <w:pPr>
              <w:ind w:firstLine="560"/>
            </w:pPr>
            <w:r>
              <w:rPr>
                <w:rFonts w:hint="eastAsia"/>
              </w:rPr>
              <w:t>决策</w:t>
            </w:r>
          </w:p>
        </w:tc>
        <w:tc>
          <w:tcPr>
            <w:tcW w:w="1984" w:type="dxa"/>
            <w:vMerge w:val="restart"/>
            <w:tcBorders>
              <w:tl2br w:val="nil"/>
              <w:tr2bl w:val="nil"/>
            </w:tcBorders>
            <w:shd w:val="clear" w:color="auto" w:fill="FFFFFF"/>
            <w:vAlign w:val="center"/>
          </w:tcPr>
          <w:p w14:paraId="7C0BF75D">
            <w:pPr>
              <w:ind w:firstLine="560"/>
            </w:pPr>
            <w:r>
              <w:rPr>
                <w:rFonts w:hint="eastAsia"/>
              </w:rPr>
              <w:t>项目立项</w:t>
            </w:r>
          </w:p>
        </w:tc>
        <w:tc>
          <w:tcPr>
            <w:tcW w:w="2693" w:type="dxa"/>
            <w:tcBorders>
              <w:tl2br w:val="nil"/>
              <w:tr2bl w:val="nil"/>
            </w:tcBorders>
            <w:shd w:val="clear" w:color="auto" w:fill="FFFFFF"/>
            <w:vAlign w:val="center"/>
          </w:tcPr>
          <w:p w14:paraId="721D9269">
            <w:pPr>
              <w:ind w:firstLine="560"/>
            </w:pPr>
            <w:r>
              <w:rPr>
                <w:rFonts w:hint="eastAsia"/>
              </w:rPr>
              <w:t>立项依据充分性</w:t>
            </w:r>
          </w:p>
        </w:tc>
        <w:tc>
          <w:tcPr>
            <w:tcW w:w="898" w:type="dxa"/>
            <w:tcBorders>
              <w:tl2br w:val="nil"/>
              <w:tr2bl w:val="nil"/>
            </w:tcBorders>
            <w:shd w:val="clear" w:color="auto" w:fill="FFFFFF"/>
            <w:vAlign w:val="center"/>
          </w:tcPr>
          <w:p w14:paraId="7386A813">
            <w:pPr>
              <w:ind w:firstLine="560"/>
            </w:pPr>
            <w:r>
              <w:rPr>
                <w:rFonts w:hint="eastAsia"/>
              </w:rPr>
              <w:t>4</w:t>
            </w:r>
          </w:p>
        </w:tc>
        <w:tc>
          <w:tcPr>
            <w:tcW w:w="898" w:type="dxa"/>
            <w:tcBorders>
              <w:tl2br w:val="nil"/>
              <w:tr2bl w:val="nil"/>
            </w:tcBorders>
            <w:shd w:val="clear" w:color="auto" w:fill="FFFFFF"/>
            <w:vAlign w:val="center"/>
          </w:tcPr>
          <w:p w14:paraId="0FEACA54">
            <w:pPr>
              <w:ind w:firstLine="560"/>
            </w:pPr>
            <w:r>
              <w:rPr>
                <w:rFonts w:hint="eastAsia"/>
              </w:rPr>
              <w:t>4</w:t>
            </w:r>
          </w:p>
        </w:tc>
        <w:tc>
          <w:tcPr>
            <w:tcW w:w="1039" w:type="dxa"/>
            <w:tcBorders>
              <w:tl2br w:val="nil"/>
              <w:tr2bl w:val="nil"/>
            </w:tcBorders>
            <w:shd w:val="clear" w:color="auto" w:fill="FFFFFF"/>
            <w:vAlign w:val="center"/>
          </w:tcPr>
          <w:p w14:paraId="3D60C1DF">
            <w:pPr>
              <w:ind w:firstLine="560"/>
            </w:pPr>
            <w:r>
              <w:rPr>
                <w:rFonts w:hint="eastAsia"/>
              </w:rPr>
              <w:t>100</w:t>
            </w:r>
            <w:r>
              <w:t>%</w:t>
            </w:r>
          </w:p>
        </w:tc>
      </w:tr>
      <w:tr w14:paraId="61CC1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7688E560">
            <w:pPr>
              <w:ind w:firstLine="560"/>
            </w:pPr>
          </w:p>
        </w:tc>
        <w:tc>
          <w:tcPr>
            <w:tcW w:w="1984" w:type="dxa"/>
            <w:vMerge w:val="continue"/>
            <w:tcBorders>
              <w:tl2br w:val="nil"/>
              <w:tr2bl w:val="nil"/>
            </w:tcBorders>
            <w:shd w:val="clear" w:color="auto" w:fill="FFFFFF"/>
            <w:vAlign w:val="center"/>
          </w:tcPr>
          <w:p w14:paraId="7CD482C4">
            <w:pPr>
              <w:ind w:firstLine="560"/>
            </w:pPr>
          </w:p>
        </w:tc>
        <w:tc>
          <w:tcPr>
            <w:tcW w:w="2693" w:type="dxa"/>
            <w:tcBorders>
              <w:tl2br w:val="nil"/>
              <w:tr2bl w:val="nil"/>
            </w:tcBorders>
            <w:shd w:val="clear" w:color="auto" w:fill="FFFFFF"/>
            <w:vAlign w:val="center"/>
          </w:tcPr>
          <w:p w14:paraId="7FA992CF">
            <w:pPr>
              <w:ind w:firstLine="560"/>
            </w:pPr>
            <w:r>
              <w:rPr>
                <w:rFonts w:hint="eastAsia"/>
              </w:rPr>
              <w:t>立项程序规范性</w:t>
            </w:r>
          </w:p>
        </w:tc>
        <w:tc>
          <w:tcPr>
            <w:tcW w:w="898" w:type="dxa"/>
            <w:tcBorders>
              <w:tl2br w:val="nil"/>
              <w:tr2bl w:val="nil"/>
            </w:tcBorders>
            <w:shd w:val="clear" w:color="auto" w:fill="FFFFFF"/>
            <w:vAlign w:val="center"/>
          </w:tcPr>
          <w:p w14:paraId="277207E9">
            <w:pPr>
              <w:ind w:firstLine="560"/>
            </w:pPr>
            <w:r>
              <w:rPr>
                <w:rFonts w:hint="eastAsia"/>
              </w:rPr>
              <w:t>4</w:t>
            </w:r>
          </w:p>
        </w:tc>
        <w:tc>
          <w:tcPr>
            <w:tcW w:w="898" w:type="dxa"/>
            <w:tcBorders>
              <w:tl2br w:val="nil"/>
              <w:tr2bl w:val="nil"/>
            </w:tcBorders>
            <w:shd w:val="clear" w:color="auto" w:fill="FFFFFF"/>
            <w:vAlign w:val="center"/>
          </w:tcPr>
          <w:p w14:paraId="5CA64119">
            <w:pPr>
              <w:ind w:firstLine="560"/>
            </w:pPr>
            <w:r>
              <w:rPr>
                <w:rFonts w:hint="eastAsia"/>
              </w:rPr>
              <w:t>4</w:t>
            </w:r>
          </w:p>
        </w:tc>
        <w:tc>
          <w:tcPr>
            <w:tcW w:w="1039" w:type="dxa"/>
            <w:tcBorders>
              <w:tl2br w:val="nil"/>
              <w:tr2bl w:val="nil"/>
            </w:tcBorders>
            <w:shd w:val="clear" w:color="auto" w:fill="FFFFFF"/>
            <w:vAlign w:val="center"/>
          </w:tcPr>
          <w:p w14:paraId="711C328C">
            <w:pPr>
              <w:ind w:firstLine="560"/>
            </w:pPr>
            <w:r>
              <w:rPr>
                <w:rFonts w:hint="eastAsia"/>
              </w:rPr>
              <w:t>100</w:t>
            </w:r>
            <w:r>
              <w:t>%</w:t>
            </w:r>
          </w:p>
        </w:tc>
      </w:tr>
      <w:tr w14:paraId="22852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D7D822A">
            <w:pPr>
              <w:ind w:firstLine="560"/>
            </w:pPr>
          </w:p>
        </w:tc>
        <w:tc>
          <w:tcPr>
            <w:tcW w:w="1984" w:type="dxa"/>
            <w:vMerge w:val="restart"/>
            <w:tcBorders>
              <w:tl2br w:val="nil"/>
              <w:tr2bl w:val="nil"/>
            </w:tcBorders>
            <w:shd w:val="clear" w:color="auto" w:fill="FFFFFF"/>
            <w:vAlign w:val="center"/>
          </w:tcPr>
          <w:p w14:paraId="02F76FF6">
            <w:pPr>
              <w:ind w:firstLine="560"/>
            </w:pPr>
            <w:r>
              <w:rPr>
                <w:rFonts w:hint="eastAsia"/>
              </w:rPr>
              <w:t>绩效目标</w:t>
            </w:r>
          </w:p>
        </w:tc>
        <w:tc>
          <w:tcPr>
            <w:tcW w:w="2693" w:type="dxa"/>
            <w:tcBorders>
              <w:tl2br w:val="nil"/>
              <w:tr2bl w:val="nil"/>
            </w:tcBorders>
            <w:shd w:val="clear" w:color="auto" w:fill="FFFFFF"/>
            <w:vAlign w:val="center"/>
          </w:tcPr>
          <w:p w14:paraId="698ED6A7">
            <w:pPr>
              <w:ind w:firstLine="560"/>
            </w:pPr>
            <w:r>
              <w:rPr>
                <w:rFonts w:hint="eastAsia"/>
              </w:rPr>
              <w:t>绩效目标合理性</w:t>
            </w:r>
          </w:p>
        </w:tc>
        <w:tc>
          <w:tcPr>
            <w:tcW w:w="898" w:type="dxa"/>
            <w:tcBorders>
              <w:tl2br w:val="nil"/>
              <w:tr2bl w:val="nil"/>
            </w:tcBorders>
            <w:shd w:val="clear" w:color="000000" w:fill="FFFFFF"/>
            <w:vAlign w:val="center"/>
          </w:tcPr>
          <w:p w14:paraId="27CDBDE8">
            <w:pPr>
              <w:ind w:firstLine="560"/>
            </w:pPr>
            <w:r>
              <w:rPr>
                <w:rFonts w:hint="eastAsia"/>
              </w:rPr>
              <w:t>3</w:t>
            </w:r>
          </w:p>
        </w:tc>
        <w:tc>
          <w:tcPr>
            <w:tcW w:w="898" w:type="dxa"/>
            <w:tcBorders>
              <w:tl2br w:val="nil"/>
              <w:tr2bl w:val="nil"/>
            </w:tcBorders>
            <w:shd w:val="clear" w:color="000000" w:fill="FFFFFF"/>
            <w:vAlign w:val="center"/>
          </w:tcPr>
          <w:p w14:paraId="1AFB33B7">
            <w:pPr>
              <w:ind w:firstLine="560"/>
            </w:pPr>
            <w:r>
              <w:rPr>
                <w:rFonts w:hint="eastAsia"/>
              </w:rPr>
              <w:t>3</w:t>
            </w:r>
          </w:p>
        </w:tc>
        <w:tc>
          <w:tcPr>
            <w:tcW w:w="1039" w:type="dxa"/>
            <w:tcBorders>
              <w:tl2br w:val="nil"/>
              <w:tr2bl w:val="nil"/>
            </w:tcBorders>
            <w:shd w:val="clear" w:color="000000" w:fill="FFFFFF"/>
            <w:vAlign w:val="center"/>
          </w:tcPr>
          <w:p w14:paraId="31FBC36E">
            <w:pPr>
              <w:ind w:firstLine="560"/>
            </w:pPr>
            <w:r>
              <w:rPr>
                <w:rFonts w:hint="eastAsia"/>
              </w:rPr>
              <w:t>100</w:t>
            </w:r>
            <w:r>
              <w:t>%</w:t>
            </w:r>
          </w:p>
        </w:tc>
      </w:tr>
      <w:tr w14:paraId="123F9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8FDB2B0">
            <w:pPr>
              <w:ind w:firstLine="560"/>
            </w:pPr>
          </w:p>
        </w:tc>
        <w:tc>
          <w:tcPr>
            <w:tcW w:w="1984" w:type="dxa"/>
            <w:vMerge w:val="continue"/>
            <w:tcBorders>
              <w:tl2br w:val="nil"/>
              <w:tr2bl w:val="nil"/>
            </w:tcBorders>
            <w:shd w:val="clear" w:color="auto" w:fill="FFFFFF"/>
            <w:vAlign w:val="center"/>
          </w:tcPr>
          <w:p w14:paraId="67BCF36F">
            <w:pPr>
              <w:ind w:firstLine="560"/>
            </w:pPr>
          </w:p>
        </w:tc>
        <w:tc>
          <w:tcPr>
            <w:tcW w:w="2693" w:type="dxa"/>
            <w:tcBorders>
              <w:tl2br w:val="nil"/>
              <w:tr2bl w:val="nil"/>
            </w:tcBorders>
            <w:shd w:val="clear" w:color="auto" w:fill="FFFFFF"/>
            <w:vAlign w:val="center"/>
          </w:tcPr>
          <w:p w14:paraId="56D3DFEF">
            <w:pPr>
              <w:ind w:firstLine="560"/>
            </w:pPr>
            <w:r>
              <w:rPr>
                <w:rFonts w:hint="eastAsia"/>
              </w:rPr>
              <w:t>绩效指标明确性</w:t>
            </w:r>
          </w:p>
        </w:tc>
        <w:tc>
          <w:tcPr>
            <w:tcW w:w="898" w:type="dxa"/>
            <w:tcBorders>
              <w:tl2br w:val="nil"/>
              <w:tr2bl w:val="nil"/>
            </w:tcBorders>
            <w:shd w:val="clear" w:color="000000" w:fill="FFFFFF"/>
            <w:vAlign w:val="center"/>
          </w:tcPr>
          <w:p w14:paraId="1942C245">
            <w:pPr>
              <w:ind w:firstLine="560"/>
            </w:pPr>
            <w:r>
              <w:rPr>
                <w:rFonts w:hint="eastAsia"/>
              </w:rPr>
              <w:t>3</w:t>
            </w:r>
          </w:p>
        </w:tc>
        <w:tc>
          <w:tcPr>
            <w:tcW w:w="898" w:type="dxa"/>
            <w:tcBorders>
              <w:tl2br w:val="nil"/>
              <w:tr2bl w:val="nil"/>
            </w:tcBorders>
            <w:shd w:val="clear" w:color="000000" w:fill="FFFFFF"/>
            <w:vAlign w:val="center"/>
          </w:tcPr>
          <w:p w14:paraId="3123A0DE">
            <w:pPr>
              <w:ind w:firstLine="560"/>
            </w:pPr>
            <w:r>
              <w:rPr>
                <w:rFonts w:hint="eastAsia"/>
              </w:rPr>
              <w:t>3</w:t>
            </w:r>
          </w:p>
        </w:tc>
        <w:tc>
          <w:tcPr>
            <w:tcW w:w="1039" w:type="dxa"/>
            <w:tcBorders>
              <w:tl2br w:val="nil"/>
              <w:tr2bl w:val="nil"/>
            </w:tcBorders>
            <w:shd w:val="clear" w:color="000000" w:fill="FFFFFF"/>
            <w:vAlign w:val="center"/>
          </w:tcPr>
          <w:p w14:paraId="3EDF2948">
            <w:pPr>
              <w:ind w:firstLine="560"/>
            </w:pPr>
            <w:r>
              <w:rPr>
                <w:rFonts w:hint="eastAsia"/>
              </w:rPr>
              <w:t>100</w:t>
            </w:r>
            <w:r>
              <w:t>%</w:t>
            </w:r>
          </w:p>
        </w:tc>
      </w:tr>
      <w:tr w14:paraId="42ED8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2CAAD6F6">
            <w:pPr>
              <w:ind w:firstLine="560"/>
            </w:pPr>
          </w:p>
        </w:tc>
        <w:tc>
          <w:tcPr>
            <w:tcW w:w="1984" w:type="dxa"/>
            <w:vMerge w:val="restart"/>
            <w:tcBorders>
              <w:tl2br w:val="nil"/>
              <w:tr2bl w:val="nil"/>
            </w:tcBorders>
            <w:shd w:val="clear" w:color="auto" w:fill="FFFFFF"/>
            <w:vAlign w:val="center"/>
          </w:tcPr>
          <w:p w14:paraId="310572A9">
            <w:pPr>
              <w:ind w:firstLine="560"/>
            </w:pPr>
            <w:r>
              <w:rPr>
                <w:rFonts w:hint="eastAsia"/>
              </w:rPr>
              <w:t>资金投入</w:t>
            </w:r>
          </w:p>
        </w:tc>
        <w:tc>
          <w:tcPr>
            <w:tcW w:w="2693" w:type="dxa"/>
            <w:tcBorders>
              <w:tl2br w:val="nil"/>
              <w:tr2bl w:val="nil"/>
            </w:tcBorders>
            <w:shd w:val="clear" w:color="auto" w:fill="FFFFFF"/>
            <w:vAlign w:val="center"/>
          </w:tcPr>
          <w:p w14:paraId="390C8853">
            <w:pPr>
              <w:ind w:firstLine="560"/>
            </w:pPr>
            <w:r>
              <w:rPr>
                <w:rFonts w:hint="eastAsia"/>
              </w:rPr>
              <w:t>预算编制科学性</w:t>
            </w:r>
          </w:p>
        </w:tc>
        <w:tc>
          <w:tcPr>
            <w:tcW w:w="898" w:type="dxa"/>
            <w:tcBorders>
              <w:tl2br w:val="nil"/>
              <w:tr2bl w:val="nil"/>
            </w:tcBorders>
            <w:shd w:val="clear" w:color="auto" w:fill="FFFFFF"/>
            <w:vAlign w:val="center"/>
          </w:tcPr>
          <w:p w14:paraId="30D6A435">
            <w:pPr>
              <w:ind w:firstLine="560"/>
            </w:pPr>
            <w:r>
              <w:rPr>
                <w:rFonts w:hint="eastAsia"/>
              </w:rPr>
              <w:t>3</w:t>
            </w:r>
          </w:p>
        </w:tc>
        <w:tc>
          <w:tcPr>
            <w:tcW w:w="898" w:type="dxa"/>
            <w:tcBorders>
              <w:tl2br w:val="nil"/>
              <w:tr2bl w:val="nil"/>
            </w:tcBorders>
            <w:shd w:val="clear" w:color="auto" w:fill="FFFFFF"/>
            <w:vAlign w:val="center"/>
          </w:tcPr>
          <w:p w14:paraId="356646BE">
            <w:pPr>
              <w:ind w:firstLine="560"/>
            </w:pPr>
            <w:r>
              <w:rPr>
                <w:rFonts w:hint="eastAsia"/>
              </w:rPr>
              <w:t>3</w:t>
            </w:r>
          </w:p>
        </w:tc>
        <w:tc>
          <w:tcPr>
            <w:tcW w:w="1039" w:type="dxa"/>
            <w:tcBorders>
              <w:tl2br w:val="nil"/>
              <w:tr2bl w:val="nil"/>
            </w:tcBorders>
            <w:shd w:val="clear" w:color="auto" w:fill="FFFFFF"/>
            <w:vAlign w:val="center"/>
          </w:tcPr>
          <w:p w14:paraId="2FB4B76C">
            <w:pPr>
              <w:ind w:firstLine="560"/>
            </w:pPr>
            <w:r>
              <w:rPr>
                <w:rFonts w:hint="eastAsia"/>
              </w:rPr>
              <w:t>100</w:t>
            </w:r>
            <w:r>
              <w:t>%</w:t>
            </w:r>
          </w:p>
        </w:tc>
      </w:tr>
      <w:tr w14:paraId="438E6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2C5E052C">
            <w:pPr>
              <w:ind w:firstLine="560"/>
            </w:pPr>
          </w:p>
        </w:tc>
        <w:tc>
          <w:tcPr>
            <w:tcW w:w="1984" w:type="dxa"/>
            <w:vMerge w:val="continue"/>
            <w:tcBorders>
              <w:tl2br w:val="nil"/>
              <w:tr2bl w:val="nil"/>
            </w:tcBorders>
            <w:shd w:val="clear" w:color="auto" w:fill="FFFFFF"/>
            <w:vAlign w:val="center"/>
          </w:tcPr>
          <w:p w14:paraId="2DF92E5F">
            <w:pPr>
              <w:ind w:firstLine="560"/>
            </w:pPr>
          </w:p>
        </w:tc>
        <w:tc>
          <w:tcPr>
            <w:tcW w:w="2693" w:type="dxa"/>
            <w:tcBorders>
              <w:tl2br w:val="nil"/>
              <w:tr2bl w:val="nil"/>
            </w:tcBorders>
            <w:shd w:val="clear" w:color="auto" w:fill="FFFFFF"/>
            <w:vAlign w:val="center"/>
          </w:tcPr>
          <w:p w14:paraId="4B74ADA1">
            <w:pPr>
              <w:ind w:firstLine="560"/>
            </w:pPr>
            <w:r>
              <w:rPr>
                <w:rFonts w:hint="eastAsia"/>
              </w:rPr>
              <w:t>资金分配合理性</w:t>
            </w:r>
          </w:p>
        </w:tc>
        <w:tc>
          <w:tcPr>
            <w:tcW w:w="898" w:type="dxa"/>
            <w:tcBorders>
              <w:tl2br w:val="nil"/>
              <w:tr2bl w:val="nil"/>
            </w:tcBorders>
            <w:shd w:val="clear" w:color="auto" w:fill="FFFFFF"/>
            <w:vAlign w:val="center"/>
          </w:tcPr>
          <w:p w14:paraId="5635DF64">
            <w:pPr>
              <w:ind w:firstLine="560"/>
            </w:pPr>
            <w:r>
              <w:rPr>
                <w:rFonts w:hint="eastAsia"/>
              </w:rPr>
              <w:t>3</w:t>
            </w:r>
          </w:p>
        </w:tc>
        <w:tc>
          <w:tcPr>
            <w:tcW w:w="898" w:type="dxa"/>
            <w:tcBorders>
              <w:tl2br w:val="nil"/>
              <w:tr2bl w:val="nil"/>
            </w:tcBorders>
            <w:shd w:val="clear" w:color="auto" w:fill="FFFFFF"/>
            <w:vAlign w:val="center"/>
          </w:tcPr>
          <w:p w14:paraId="6BC7DA5D">
            <w:pPr>
              <w:ind w:firstLine="560"/>
            </w:pPr>
            <w:r>
              <w:rPr>
                <w:rFonts w:hint="eastAsia"/>
              </w:rPr>
              <w:t>3</w:t>
            </w:r>
          </w:p>
        </w:tc>
        <w:tc>
          <w:tcPr>
            <w:tcW w:w="1039" w:type="dxa"/>
            <w:tcBorders>
              <w:tl2br w:val="nil"/>
              <w:tr2bl w:val="nil"/>
            </w:tcBorders>
            <w:shd w:val="clear" w:color="auto" w:fill="FFFFFF"/>
            <w:vAlign w:val="center"/>
          </w:tcPr>
          <w:p w14:paraId="6D111639">
            <w:pPr>
              <w:ind w:firstLine="560"/>
            </w:pPr>
            <w:r>
              <w:rPr>
                <w:rFonts w:hint="eastAsia"/>
              </w:rPr>
              <w:t>100</w:t>
            </w:r>
            <w:r>
              <w:t>%</w:t>
            </w:r>
          </w:p>
        </w:tc>
      </w:tr>
      <w:tr w14:paraId="0EB1A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49F9D480">
            <w:pPr>
              <w:ind w:firstLine="560"/>
            </w:pPr>
            <w:r>
              <w:rPr>
                <w:rFonts w:hint="eastAsia"/>
              </w:rPr>
              <w:t>过程</w:t>
            </w:r>
          </w:p>
        </w:tc>
        <w:tc>
          <w:tcPr>
            <w:tcW w:w="1984" w:type="dxa"/>
            <w:vMerge w:val="restart"/>
            <w:tcBorders>
              <w:tl2br w:val="nil"/>
              <w:tr2bl w:val="nil"/>
            </w:tcBorders>
            <w:shd w:val="clear" w:color="auto" w:fill="FFFFFF"/>
            <w:vAlign w:val="center"/>
          </w:tcPr>
          <w:p w14:paraId="105A115D">
            <w:pPr>
              <w:ind w:firstLine="560"/>
            </w:pPr>
            <w:r>
              <w:rPr>
                <w:rFonts w:hint="eastAsia"/>
              </w:rPr>
              <w:t>资金管理</w:t>
            </w:r>
          </w:p>
        </w:tc>
        <w:tc>
          <w:tcPr>
            <w:tcW w:w="2693" w:type="dxa"/>
            <w:tcBorders>
              <w:tl2br w:val="nil"/>
              <w:tr2bl w:val="nil"/>
            </w:tcBorders>
            <w:shd w:val="clear" w:color="auto" w:fill="FFFFFF"/>
            <w:vAlign w:val="center"/>
          </w:tcPr>
          <w:p w14:paraId="6A58CE9C">
            <w:pPr>
              <w:ind w:firstLine="560"/>
            </w:pPr>
            <w:r>
              <w:rPr>
                <w:rFonts w:hint="eastAsia"/>
              </w:rPr>
              <w:t>资金到位率</w:t>
            </w:r>
          </w:p>
        </w:tc>
        <w:tc>
          <w:tcPr>
            <w:tcW w:w="898" w:type="dxa"/>
            <w:tcBorders>
              <w:tl2br w:val="nil"/>
              <w:tr2bl w:val="nil"/>
            </w:tcBorders>
            <w:shd w:val="clear" w:color="000000" w:fill="FFFFFF"/>
            <w:vAlign w:val="center"/>
          </w:tcPr>
          <w:p w14:paraId="6BFB2EDB">
            <w:pPr>
              <w:ind w:firstLine="560"/>
            </w:pPr>
            <w:r>
              <w:rPr>
                <w:rFonts w:hint="eastAsia"/>
              </w:rPr>
              <w:t>6</w:t>
            </w:r>
          </w:p>
        </w:tc>
        <w:tc>
          <w:tcPr>
            <w:tcW w:w="898" w:type="dxa"/>
            <w:tcBorders>
              <w:tl2br w:val="nil"/>
              <w:tr2bl w:val="nil"/>
            </w:tcBorders>
            <w:shd w:val="clear" w:color="000000" w:fill="FFFFFF"/>
            <w:vAlign w:val="center"/>
          </w:tcPr>
          <w:p w14:paraId="1E416EE3">
            <w:pPr>
              <w:ind w:firstLine="560"/>
            </w:pPr>
            <w:r>
              <w:rPr>
                <w:rFonts w:hint="eastAsia"/>
              </w:rPr>
              <w:t>6</w:t>
            </w:r>
          </w:p>
        </w:tc>
        <w:tc>
          <w:tcPr>
            <w:tcW w:w="1039" w:type="dxa"/>
            <w:tcBorders>
              <w:tl2br w:val="nil"/>
              <w:tr2bl w:val="nil"/>
            </w:tcBorders>
            <w:shd w:val="clear" w:color="000000" w:fill="FFFFFF"/>
            <w:vAlign w:val="center"/>
          </w:tcPr>
          <w:p w14:paraId="4F47C086">
            <w:pPr>
              <w:ind w:firstLine="560"/>
            </w:pPr>
            <w:r>
              <w:rPr>
                <w:rFonts w:hint="eastAsia"/>
              </w:rPr>
              <w:t xml:space="preserve">  100</w:t>
            </w:r>
            <w:r>
              <w:t>%</w:t>
            </w:r>
          </w:p>
        </w:tc>
      </w:tr>
      <w:tr w14:paraId="6339D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508CA0FB">
            <w:pPr>
              <w:ind w:firstLine="560"/>
            </w:pPr>
          </w:p>
        </w:tc>
        <w:tc>
          <w:tcPr>
            <w:tcW w:w="1984" w:type="dxa"/>
            <w:vMerge w:val="continue"/>
            <w:tcBorders>
              <w:tl2br w:val="nil"/>
              <w:tr2bl w:val="nil"/>
            </w:tcBorders>
            <w:shd w:val="clear" w:color="auto" w:fill="FFFFFF"/>
            <w:vAlign w:val="center"/>
          </w:tcPr>
          <w:p w14:paraId="3E089B98">
            <w:pPr>
              <w:ind w:firstLine="560"/>
            </w:pPr>
          </w:p>
        </w:tc>
        <w:tc>
          <w:tcPr>
            <w:tcW w:w="2693" w:type="dxa"/>
            <w:tcBorders>
              <w:tl2br w:val="nil"/>
              <w:tr2bl w:val="nil"/>
            </w:tcBorders>
            <w:shd w:val="clear" w:color="auto" w:fill="FFFFFF"/>
            <w:vAlign w:val="center"/>
          </w:tcPr>
          <w:p w14:paraId="6B45EAF6">
            <w:pPr>
              <w:ind w:firstLine="560"/>
            </w:pPr>
            <w:r>
              <w:rPr>
                <w:rFonts w:hint="eastAsia"/>
              </w:rPr>
              <w:t>预算执行率</w:t>
            </w:r>
          </w:p>
        </w:tc>
        <w:tc>
          <w:tcPr>
            <w:tcW w:w="898" w:type="dxa"/>
            <w:tcBorders>
              <w:tl2br w:val="nil"/>
              <w:tr2bl w:val="nil"/>
            </w:tcBorders>
            <w:shd w:val="clear" w:color="auto" w:fill="FFFFFF"/>
            <w:vAlign w:val="center"/>
          </w:tcPr>
          <w:p w14:paraId="7453C9EA">
            <w:pPr>
              <w:ind w:firstLine="560"/>
            </w:pPr>
            <w:r>
              <w:rPr>
                <w:rFonts w:hint="eastAsia"/>
              </w:rPr>
              <w:t>4</w:t>
            </w:r>
          </w:p>
        </w:tc>
        <w:tc>
          <w:tcPr>
            <w:tcW w:w="898" w:type="dxa"/>
            <w:tcBorders>
              <w:tl2br w:val="nil"/>
              <w:tr2bl w:val="nil"/>
            </w:tcBorders>
            <w:shd w:val="clear" w:color="auto" w:fill="FFFFFF"/>
            <w:vAlign w:val="center"/>
          </w:tcPr>
          <w:p w14:paraId="4D75FB3C">
            <w:pPr>
              <w:ind w:firstLine="560"/>
            </w:pPr>
            <w:r>
              <w:rPr>
                <w:rFonts w:hint="eastAsia"/>
              </w:rPr>
              <w:t>4</w:t>
            </w:r>
          </w:p>
        </w:tc>
        <w:tc>
          <w:tcPr>
            <w:tcW w:w="1039" w:type="dxa"/>
            <w:tcBorders>
              <w:tl2br w:val="nil"/>
              <w:tr2bl w:val="nil"/>
            </w:tcBorders>
            <w:shd w:val="clear" w:color="auto" w:fill="FFFFFF"/>
            <w:vAlign w:val="center"/>
          </w:tcPr>
          <w:p w14:paraId="423415EC">
            <w:pPr>
              <w:ind w:firstLine="560"/>
            </w:pPr>
            <w:r>
              <w:rPr>
                <w:rFonts w:hint="eastAsia"/>
              </w:rPr>
              <w:t>100</w:t>
            </w:r>
            <w:r>
              <w:t>%</w:t>
            </w:r>
          </w:p>
        </w:tc>
      </w:tr>
      <w:tr w14:paraId="6C117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C4D7B8D">
            <w:pPr>
              <w:ind w:firstLine="560"/>
            </w:pPr>
          </w:p>
        </w:tc>
        <w:tc>
          <w:tcPr>
            <w:tcW w:w="1984" w:type="dxa"/>
            <w:vMerge w:val="continue"/>
            <w:tcBorders>
              <w:tl2br w:val="nil"/>
              <w:tr2bl w:val="nil"/>
            </w:tcBorders>
            <w:shd w:val="clear" w:color="auto" w:fill="FFFFFF"/>
            <w:vAlign w:val="center"/>
          </w:tcPr>
          <w:p w14:paraId="03899E27">
            <w:pPr>
              <w:ind w:firstLine="560"/>
            </w:pPr>
          </w:p>
        </w:tc>
        <w:tc>
          <w:tcPr>
            <w:tcW w:w="2693" w:type="dxa"/>
            <w:tcBorders>
              <w:tl2br w:val="nil"/>
              <w:tr2bl w:val="nil"/>
            </w:tcBorders>
            <w:shd w:val="clear" w:color="auto" w:fill="FFFFFF"/>
            <w:vAlign w:val="center"/>
          </w:tcPr>
          <w:p w14:paraId="5184EE0C">
            <w:pPr>
              <w:ind w:firstLine="560"/>
            </w:pPr>
            <w:r>
              <w:rPr>
                <w:rFonts w:hint="eastAsia"/>
              </w:rPr>
              <w:t>资金使用合规性</w:t>
            </w:r>
          </w:p>
        </w:tc>
        <w:tc>
          <w:tcPr>
            <w:tcW w:w="898" w:type="dxa"/>
            <w:tcBorders>
              <w:tl2br w:val="nil"/>
              <w:tr2bl w:val="nil"/>
            </w:tcBorders>
            <w:shd w:val="clear" w:color="000000" w:fill="FFFFFF"/>
            <w:vAlign w:val="center"/>
          </w:tcPr>
          <w:p w14:paraId="73AD1ED1">
            <w:pPr>
              <w:ind w:firstLine="560"/>
            </w:pPr>
            <w:r>
              <w:rPr>
                <w:rFonts w:hint="eastAsia"/>
              </w:rPr>
              <w:t>3</w:t>
            </w:r>
          </w:p>
        </w:tc>
        <w:tc>
          <w:tcPr>
            <w:tcW w:w="898" w:type="dxa"/>
            <w:tcBorders>
              <w:tl2br w:val="nil"/>
              <w:tr2bl w:val="nil"/>
            </w:tcBorders>
            <w:shd w:val="clear" w:color="000000" w:fill="FFFFFF"/>
            <w:vAlign w:val="center"/>
          </w:tcPr>
          <w:p w14:paraId="53843DAC">
            <w:pPr>
              <w:ind w:firstLine="560"/>
            </w:pPr>
            <w:r>
              <w:rPr>
                <w:rFonts w:hint="eastAsia"/>
              </w:rPr>
              <w:t>3</w:t>
            </w:r>
          </w:p>
        </w:tc>
        <w:tc>
          <w:tcPr>
            <w:tcW w:w="1039" w:type="dxa"/>
            <w:tcBorders>
              <w:tl2br w:val="nil"/>
              <w:tr2bl w:val="nil"/>
            </w:tcBorders>
            <w:shd w:val="clear" w:color="000000" w:fill="FFFFFF"/>
            <w:vAlign w:val="center"/>
          </w:tcPr>
          <w:p w14:paraId="133ED22B">
            <w:pPr>
              <w:ind w:firstLine="560"/>
            </w:pPr>
            <w:r>
              <w:rPr>
                <w:rFonts w:hint="eastAsia"/>
              </w:rPr>
              <w:t>100</w:t>
            </w:r>
            <w:r>
              <w:t>%</w:t>
            </w:r>
          </w:p>
        </w:tc>
      </w:tr>
      <w:tr w14:paraId="17197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7524B523">
            <w:pPr>
              <w:ind w:firstLine="560"/>
            </w:pPr>
          </w:p>
        </w:tc>
        <w:tc>
          <w:tcPr>
            <w:tcW w:w="1984" w:type="dxa"/>
            <w:vMerge w:val="restart"/>
            <w:tcBorders>
              <w:tl2br w:val="nil"/>
              <w:tr2bl w:val="nil"/>
            </w:tcBorders>
            <w:shd w:val="clear" w:color="auto" w:fill="FFFFFF"/>
            <w:vAlign w:val="center"/>
          </w:tcPr>
          <w:p w14:paraId="1C45FA3A">
            <w:pPr>
              <w:ind w:firstLine="560"/>
            </w:pPr>
            <w:r>
              <w:rPr>
                <w:rFonts w:hint="eastAsia"/>
              </w:rPr>
              <w:t>组织实施</w:t>
            </w:r>
          </w:p>
        </w:tc>
        <w:tc>
          <w:tcPr>
            <w:tcW w:w="2693" w:type="dxa"/>
            <w:tcBorders>
              <w:tl2br w:val="nil"/>
              <w:tr2bl w:val="nil"/>
            </w:tcBorders>
            <w:shd w:val="clear" w:color="auto" w:fill="FFFFFF"/>
            <w:vAlign w:val="center"/>
          </w:tcPr>
          <w:p w14:paraId="439D35F2">
            <w:pPr>
              <w:ind w:firstLine="560"/>
            </w:pPr>
            <w:r>
              <w:rPr>
                <w:rFonts w:hint="eastAsia"/>
              </w:rPr>
              <w:t>管理制度健全性</w:t>
            </w:r>
          </w:p>
        </w:tc>
        <w:tc>
          <w:tcPr>
            <w:tcW w:w="898" w:type="dxa"/>
            <w:tcBorders>
              <w:tl2br w:val="nil"/>
              <w:tr2bl w:val="nil"/>
            </w:tcBorders>
            <w:shd w:val="clear" w:color="000000" w:fill="FFFFFF"/>
            <w:vAlign w:val="center"/>
          </w:tcPr>
          <w:p w14:paraId="012B6B92">
            <w:pPr>
              <w:ind w:firstLine="560"/>
            </w:pPr>
            <w:r>
              <w:rPr>
                <w:rFonts w:hint="eastAsia"/>
              </w:rPr>
              <w:t>3</w:t>
            </w:r>
          </w:p>
        </w:tc>
        <w:tc>
          <w:tcPr>
            <w:tcW w:w="898" w:type="dxa"/>
            <w:tcBorders>
              <w:tl2br w:val="nil"/>
              <w:tr2bl w:val="nil"/>
            </w:tcBorders>
            <w:shd w:val="clear" w:color="000000" w:fill="FFFFFF"/>
            <w:vAlign w:val="center"/>
          </w:tcPr>
          <w:p w14:paraId="79CA6DAB">
            <w:pPr>
              <w:ind w:firstLine="560"/>
            </w:pPr>
            <w:r>
              <w:rPr>
                <w:rFonts w:hint="eastAsia"/>
              </w:rPr>
              <w:t>3</w:t>
            </w:r>
          </w:p>
        </w:tc>
        <w:tc>
          <w:tcPr>
            <w:tcW w:w="1039" w:type="dxa"/>
            <w:tcBorders>
              <w:tl2br w:val="nil"/>
              <w:tr2bl w:val="nil"/>
            </w:tcBorders>
            <w:shd w:val="clear" w:color="000000" w:fill="FFFFFF"/>
            <w:vAlign w:val="center"/>
          </w:tcPr>
          <w:p w14:paraId="65DE2AB6">
            <w:pPr>
              <w:ind w:firstLine="560"/>
            </w:pPr>
            <w:r>
              <w:rPr>
                <w:rFonts w:hint="eastAsia"/>
              </w:rPr>
              <w:t>100</w:t>
            </w:r>
            <w:r>
              <w:t>%</w:t>
            </w:r>
          </w:p>
        </w:tc>
      </w:tr>
      <w:tr w14:paraId="12B0D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47A6D972">
            <w:pPr>
              <w:ind w:firstLine="560"/>
            </w:pPr>
          </w:p>
        </w:tc>
        <w:tc>
          <w:tcPr>
            <w:tcW w:w="1984" w:type="dxa"/>
            <w:vMerge w:val="continue"/>
            <w:tcBorders>
              <w:tl2br w:val="nil"/>
              <w:tr2bl w:val="nil"/>
            </w:tcBorders>
            <w:shd w:val="clear" w:color="auto" w:fill="FFFFFF"/>
            <w:vAlign w:val="center"/>
          </w:tcPr>
          <w:p w14:paraId="66F0CDD8">
            <w:pPr>
              <w:ind w:firstLine="560"/>
            </w:pPr>
          </w:p>
        </w:tc>
        <w:tc>
          <w:tcPr>
            <w:tcW w:w="2693" w:type="dxa"/>
            <w:tcBorders>
              <w:tl2br w:val="nil"/>
              <w:tr2bl w:val="nil"/>
            </w:tcBorders>
            <w:shd w:val="clear" w:color="auto" w:fill="FFFFFF"/>
            <w:vAlign w:val="center"/>
          </w:tcPr>
          <w:p w14:paraId="3F15B2BB">
            <w:pPr>
              <w:ind w:firstLine="560"/>
            </w:pPr>
            <w:r>
              <w:rPr>
                <w:rFonts w:hint="eastAsia"/>
              </w:rPr>
              <w:t>制度执行有效性</w:t>
            </w:r>
          </w:p>
        </w:tc>
        <w:tc>
          <w:tcPr>
            <w:tcW w:w="898" w:type="dxa"/>
            <w:tcBorders>
              <w:tl2br w:val="nil"/>
              <w:tr2bl w:val="nil"/>
            </w:tcBorders>
            <w:shd w:val="clear" w:color="000000" w:fill="FFFFFF"/>
            <w:vAlign w:val="center"/>
          </w:tcPr>
          <w:p w14:paraId="3E7692EA">
            <w:pPr>
              <w:ind w:firstLine="560"/>
            </w:pPr>
            <w:r>
              <w:rPr>
                <w:rFonts w:hint="eastAsia"/>
              </w:rPr>
              <w:t>4</w:t>
            </w:r>
          </w:p>
        </w:tc>
        <w:tc>
          <w:tcPr>
            <w:tcW w:w="898" w:type="dxa"/>
            <w:tcBorders>
              <w:tl2br w:val="nil"/>
              <w:tr2bl w:val="nil"/>
            </w:tcBorders>
            <w:shd w:val="clear" w:color="000000" w:fill="FFFFFF"/>
            <w:vAlign w:val="center"/>
          </w:tcPr>
          <w:p w14:paraId="65EEF2D2">
            <w:pPr>
              <w:ind w:firstLine="560"/>
            </w:pPr>
            <w:r>
              <w:rPr>
                <w:rFonts w:hint="eastAsia"/>
              </w:rPr>
              <w:t>4</w:t>
            </w:r>
          </w:p>
        </w:tc>
        <w:tc>
          <w:tcPr>
            <w:tcW w:w="1039" w:type="dxa"/>
            <w:tcBorders>
              <w:tl2br w:val="nil"/>
              <w:tr2bl w:val="nil"/>
            </w:tcBorders>
            <w:shd w:val="clear" w:color="000000" w:fill="FFFFFF"/>
            <w:vAlign w:val="center"/>
          </w:tcPr>
          <w:p w14:paraId="1AE65E00">
            <w:pPr>
              <w:ind w:firstLine="560"/>
            </w:pPr>
            <w:r>
              <w:rPr>
                <w:rFonts w:hint="eastAsia"/>
              </w:rPr>
              <w:t>100</w:t>
            </w:r>
            <w:r>
              <w:t>%</w:t>
            </w:r>
          </w:p>
        </w:tc>
      </w:tr>
      <w:tr w14:paraId="06140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14:paraId="24F0165E">
            <w:pPr>
              <w:ind w:firstLine="560"/>
            </w:pPr>
            <w:r>
              <w:rPr>
                <w:rFonts w:hint="eastAsia"/>
              </w:rPr>
              <w:t>产出</w:t>
            </w:r>
          </w:p>
        </w:tc>
        <w:tc>
          <w:tcPr>
            <w:tcW w:w="1984" w:type="dxa"/>
            <w:vMerge w:val="restart"/>
            <w:tcBorders>
              <w:tl2br w:val="nil"/>
              <w:tr2bl w:val="nil"/>
            </w:tcBorders>
            <w:shd w:val="clear" w:color="auto" w:fill="FFFFFF"/>
            <w:vAlign w:val="center"/>
          </w:tcPr>
          <w:p w14:paraId="2996CBE6">
            <w:pPr>
              <w:ind w:firstLine="560"/>
            </w:pPr>
            <w:r>
              <w:rPr>
                <w:rFonts w:hint="eastAsia"/>
                <w:highlight w:val="none"/>
              </w:rPr>
              <w:t>产出数量</w:t>
            </w:r>
          </w:p>
        </w:tc>
        <w:tc>
          <w:tcPr>
            <w:tcW w:w="2693" w:type="dxa"/>
            <w:tcBorders>
              <w:tl2br w:val="nil"/>
              <w:tr2bl w:val="nil"/>
            </w:tcBorders>
            <w:shd w:val="clear" w:color="auto" w:fill="FFFFFF"/>
          </w:tcPr>
          <w:p w14:paraId="1918EF6E">
            <w:pPr>
              <w:ind w:firstLine="560"/>
            </w:pPr>
            <w:r>
              <w:rPr>
                <w:rFonts w:hint="eastAsia"/>
              </w:rPr>
              <w:t>聘用保安人数</w:t>
            </w:r>
          </w:p>
        </w:tc>
        <w:tc>
          <w:tcPr>
            <w:tcW w:w="898" w:type="dxa"/>
            <w:tcBorders>
              <w:tl2br w:val="nil"/>
              <w:tr2bl w:val="nil"/>
            </w:tcBorders>
            <w:shd w:val="clear" w:color="000000" w:fill="FFFFFF"/>
            <w:vAlign w:val="center"/>
          </w:tcPr>
          <w:p w14:paraId="6CA5FD44">
            <w:pPr>
              <w:ind w:firstLine="560"/>
            </w:pPr>
            <w:r>
              <w:rPr>
                <w:rFonts w:hint="eastAsia"/>
              </w:rPr>
              <w:t>5</w:t>
            </w:r>
          </w:p>
        </w:tc>
        <w:tc>
          <w:tcPr>
            <w:tcW w:w="898" w:type="dxa"/>
            <w:tcBorders>
              <w:tl2br w:val="nil"/>
              <w:tr2bl w:val="nil"/>
            </w:tcBorders>
            <w:shd w:val="clear" w:color="000000" w:fill="FFFFFF"/>
            <w:vAlign w:val="center"/>
          </w:tcPr>
          <w:p w14:paraId="36F1FD49">
            <w:pPr>
              <w:ind w:firstLine="560"/>
            </w:pPr>
            <w:r>
              <w:rPr>
                <w:rFonts w:hint="eastAsia"/>
              </w:rPr>
              <w:t>5</w:t>
            </w:r>
          </w:p>
        </w:tc>
        <w:tc>
          <w:tcPr>
            <w:tcW w:w="1039" w:type="dxa"/>
            <w:vMerge w:val="restart"/>
            <w:tcBorders>
              <w:tl2br w:val="nil"/>
              <w:tr2bl w:val="nil"/>
            </w:tcBorders>
            <w:shd w:val="clear" w:color="000000" w:fill="FFFFFF"/>
            <w:vAlign w:val="center"/>
          </w:tcPr>
          <w:p w14:paraId="7C8E9C6D">
            <w:pPr>
              <w:ind w:firstLine="560"/>
              <w:rPr>
                <w:highlight w:val="yellow"/>
              </w:rPr>
            </w:pPr>
            <w:r>
              <w:rPr>
                <w:rFonts w:hint="eastAsia"/>
              </w:rPr>
              <w:t>100</w:t>
            </w:r>
            <w:r>
              <w:t>%</w:t>
            </w:r>
          </w:p>
        </w:tc>
      </w:tr>
      <w:tr w14:paraId="0E5CD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14:paraId="49C3B991">
            <w:pPr>
              <w:ind w:firstLine="560"/>
            </w:pPr>
          </w:p>
        </w:tc>
        <w:tc>
          <w:tcPr>
            <w:tcW w:w="1984" w:type="dxa"/>
            <w:vMerge w:val="continue"/>
            <w:tcBorders>
              <w:tl2br w:val="nil"/>
              <w:tr2bl w:val="nil"/>
            </w:tcBorders>
            <w:shd w:val="clear" w:color="auto" w:fill="FFFFFF"/>
            <w:vAlign w:val="center"/>
          </w:tcPr>
          <w:p w14:paraId="74B2BE59">
            <w:pPr>
              <w:ind w:firstLine="560"/>
            </w:pPr>
          </w:p>
        </w:tc>
        <w:tc>
          <w:tcPr>
            <w:tcW w:w="2693" w:type="dxa"/>
            <w:tcBorders>
              <w:tl2br w:val="nil"/>
              <w:tr2bl w:val="nil"/>
            </w:tcBorders>
            <w:shd w:val="clear" w:color="auto" w:fill="FFFFFF"/>
          </w:tcPr>
          <w:p w14:paraId="083D51E6">
            <w:pPr>
              <w:ind w:firstLine="560"/>
            </w:pPr>
            <w:r>
              <w:rPr>
                <w:rFonts w:hint="eastAsia"/>
              </w:rPr>
              <w:t>每日工作时长</w:t>
            </w:r>
          </w:p>
        </w:tc>
        <w:tc>
          <w:tcPr>
            <w:tcW w:w="898" w:type="dxa"/>
            <w:tcBorders>
              <w:tl2br w:val="nil"/>
              <w:tr2bl w:val="nil"/>
            </w:tcBorders>
            <w:shd w:val="clear" w:color="000000" w:fill="FFFFFF"/>
            <w:vAlign w:val="center"/>
          </w:tcPr>
          <w:p w14:paraId="337B97E2">
            <w:pPr>
              <w:ind w:firstLine="560"/>
            </w:pPr>
            <w:r>
              <w:rPr>
                <w:rFonts w:hint="eastAsia"/>
              </w:rPr>
              <w:t>5</w:t>
            </w:r>
          </w:p>
        </w:tc>
        <w:tc>
          <w:tcPr>
            <w:tcW w:w="898" w:type="dxa"/>
            <w:tcBorders>
              <w:tl2br w:val="nil"/>
              <w:tr2bl w:val="nil"/>
            </w:tcBorders>
            <w:shd w:val="clear" w:color="000000" w:fill="FFFFFF"/>
            <w:vAlign w:val="center"/>
          </w:tcPr>
          <w:p w14:paraId="277E7CD7">
            <w:pPr>
              <w:ind w:firstLine="560"/>
            </w:pPr>
            <w:r>
              <w:rPr>
                <w:rFonts w:hint="eastAsia"/>
              </w:rPr>
              <w:t>5</w:t>
            </w:r>
          </w:p>
        </w:tc>
        <w:tc>
          <w:tcPr>
            <w:tcW w:w="1039" w:type="dxa"/>
            <w:vMerge w:val="continue"/>
            <w:tcBorders>
              <w:tl2br w:val="nil"/>
              <w:tr2bl w:val="nil"/>
            </w:tcBorders>
            <w:shd w:val="clear" w:color="000000" w:fill="FFFFFF"/>
            <w:vAlign w:val="center"/>
          </w:tcPr>
          <w:p w14:paraId="3A87FF60">
            <w:pPr>
              <w:ind w:firstLine="560"/>
            </w:pPr>
          </w:p>
        </w:tc>
      </w:tr>
      <w:tr w14:paraId="7A006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A24F67E">
            <w:pPr>
              <w:ind w:firstLine="560"/>
            </w:pPr>
          </w:p>
        </w:tc>
        <w:tc>
          <w:tcPr>
            <w:tcW w:w="1984" w:type="dxa"/>
            <w:tcBorders>
              <w:tl2br w:val="nil"/>
              <w:tr2bl w:val="nil"/>
            </w:tcBorders>
            <w:shd w:val="clear" w:color="auto" w:fill="FFFFFF"/>
            <w:vAlign w:val="center"/>
          </w:tcPr>
          <w:p w14:paraId="17110E9A">
            <w:pPr>
              <w:ind w:firstLine="560"/>
            </w:pPr>
            <w:r>
              <w:rPr>
                <w:rFonts w:hint="eastAsia"/>
              </w:rPr>
              <w:t>产出质量</w:t>
            </w:r>
          </w:p>
        </w:tc>
        <w:tc>
          <w:tcPr>
            <w:tcW w:w="2693" w:type="dxa"/>
            <w:tcBorders>
              <w:tl2br w:val="nil"/>
              <w:tr2bl w:val="nil"/>
            </w:tcBorders>
            <w:shd w:val="clear" w:color="auto" w:fill="FFFFFF"/>
            <w:vAlign w:val="center"/>
          </w:tcPr>
          <w:p w14:paraId="0469E0B9">
            <w:pPr>
              <w:ind w:firstLine="560"/>
            </w:pPr>
            <w:r>
              <w:rPr>
                <w:rFonts w:hint="eastAsia"/>
              </w:rPr>
              <w:t>安保人员持证上岗率</w:t>
            </w:r>
          </w:p>
        </w:tc>
        <w:tc>
          <w:tcPr>
            <w:tcW w:w="898" w:type="dxa"/>
            <w:tcBorders>
              <w:tl2br w:val="nil"/>
              <w:tr2bl w:val="nil"/>
            </w:tcBorders>
            <w:shd w:val="clear" w:color="000000" w:fill="FFFFFF"/>
            <w:vAlign w:val="center"/>
          </w:tcPr>
          <w:p w14:paraId="6CDEC437">
            <w:pPr>
              <w:ind w:firstLine="560"/>
            </w:pPr>
            <w:r>
              <w:rPr>
                <w:rFonts w:hint="eastAsia"/>
              </w:rPr>
              <w:t>1</w:t>
            </w:r>
            <w:r>
              <w:t>0</w:t>
            </w:r>
          </w:p>
        </w:tc>
        <w:tc>
          <w:tcPr>
            <w:tcW w:w="898" w:type="dxa"/>
            <w:tcBorders>
              <w:tl2br w:val="nil"/>
              <w:tr2bl w:val="nil"/>
            </w:tcBorders>
            <w:shd w:val="clear" w:color="000000" w:fill="FFFFFF"/>
            <w:vAlign w:val="center"/>
          </w:tcPr>
          <w:p w14:paraId="391A55DC">
            <w:pPr>
              <w:ind w:firstLine="560"/>
            </w:pPr>
            <w:r>
              <w:rPr>
                <w:rFonts w:hint="eastAsia"/>
              </w:rPr>
              <w:t>10</w:t>
            </w:r>
          </w:p>
        </w:tc>
        <w:tc>
          <w:tcPr>
            <w:tcW w:w="1039" w:type="dxa"/>
            <w:tcBorders>
              <w:tl2br w:val="nil"/>
              <w:tr2bl w:val="nil"/>
            </w:tcBorders>
            <w:shd w:val="clear" w:color="000000" w:fill="FFFFFF"/>
            <w:vAlign w:val="center"/>
          </w:tcPr>
          <w:p w14:paraId="425CB7B5">
            <w:pPr>
              <w:ind w:firstLine="560"/>
            </w:pPr>
            <w:r>
              <w:rPr>
                <w:rFonts w:hint="eastAsia"/>
              </w:rPr>
              <w:t>100</w:t>
            </w:r>
            <w:r>
              <w:t>%</w:t>
            </w:r>
          </w:p>
        </w:tc>
      </w:tr>
      <w:tr w14:paraId="3AF3F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14:paraId="7D3B2BC2">
            <w:pPr>
              <w:ind w:firstLine="560"/>
            </w:pPr>
          </w:p>
        </w:tc>
        <w:tc>
          <w:tcPr>
            <w:tcW w:w="1984" w:type="dxa"/>
            <w:tcBorders>
              <w:tl2br w:val="nil"/>
              <w:tr2bl w:val="nil"/>
            </w:tcBorders>
            <w:shd w:val="clear" w:color="auto" w:fill="FFFFFF"/>
            <w:vAlign w:val="center"/>
          </w:tcPr>
          <w:p w14:paraId="620ABEDD">
            <w:pPr>
              <w:ind w:firstLine="560"/>
            </w:pPr>
            <w:r>
              <w:rPr>
                <w:rFonts w:hint="eastAsia"/>
                <w:highlight w:val="none"/>
              </w:rPr>
              <w:t>产出时效</w:t>
            </w:r>
          </w:p>
        </w:tc>
        <w:tc>
          <w:tcPr>
            <w:tcW w:w="2693" w:type="dxa"/>
            <w:tcBorders>
              <w:tl2br w:val="nil"/>
              <w:tr2bl w:val="nil"/>
            </w:tcBorders>
            <w:shd w:val="clear" w:color="auto" w:fill="FFFFFF"/>
            <w:vAlign w:val="center"/>
          </w:tcPr>
          <w:p w14:paraId="51491B32">
            <w:pPr>
              <w:ind w:firstLine="560"/>
            </w:pPr>
            <w:r>
              <w:rPr>
                <w:rFonts w:hint="eastAsia"/>
              </w:rPr>
              <w:t>安保人员在岗时间</w:t>
            </w:r>
          </w:p>
        </w:tc>
        <w:tc>
          <w:tcPr>
            <w:tcW w:w="898" w:type="dxa"/>
            <w:tcBorders>
              <w:tl2br w:val="nil"/>
              <w:tr2bl w:val="nil"/>
            </w:tcBorders>
            <w:shd w:val="clear" w:color="000000" w:fill="FFFFFF"/>
            <w:vAlign w:val="center"/>
          </w:tcPr>
          <w:p w14:paraId="7CA5311D">
            <w:pPr>
              <w:ind w:firstLine="560"/>
            </w:pPr>
            <w:r>
              <w:rPr>
                <w:rFonts w:hint="eastAsia"/>
              </w:rPr>
              <w:t>10</w:t>
            </w:r>
          </w:p>
        </w:tc>
        <w:tc>
          <w:tcPr>
            <w:tcW w:w="898" w:type="dxa"/>
            <w:tcBorders>
              <w:tl2br w:val="nil"/>
              <w:tr2bl w:val="nil"/>
            </w:tcBorders>
            <w:shd w:val="clear" w:color="000000" w:fill="FFFFFF"/>
            <w:vAlign w:val="center"/>
          </w:tcPr>
          <w:p w14:paraId="685A3193">
            <w:pPr>
              <w:ind w:firstLine="560"/>
            </w:pPr>
            <w:r>
              <w:rPr>
                <w:rFonts w:hint="eastAsia"/>
              </w:rPr>
              <w:t>10</w:t>
            </w:r>
          </w:p>
        </w:tc>
        <w:tc>
          <w:tcPr>
            <w:tcW w:w="1039" w:type="dxa"/>
            <w:tcBorders>
              <w:tl2br w:val="nil"/>
              <w:tr2bl w:val="nil"/>
            </w:tcBorders>
            <w:shd w:val="clear" w:color="000000" w:fill="FFFFFF"/>
            <w:vAlign w:val="center"/>
          </w:tcPr>
          <w:p w14:paraId="672CC0F9">
            <w:pPr>
              <w:ind w:firstLine="560"/>
            </w:pPr>
            <w:r>
              <w:rPr>
                <w:rFonts w:hint="eastAsia"/>
              </w:rPr>
              <w:t>100</w:t>
            </w:r>
            <w:r>
              <w:t>%</w:t>
            </w:r>
          </w:p>
        </w:tc>
      </w:tr>
      <w:tr w14:paraId="67BB6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B928A38">
            <w:pPr>
              <w:ind w:firstLine="560"/>
            </w:pPr>
          </w:p>
        </w:tc>
        <w:tc>
          <w:tcPr>
            <w:tcW w:w="1984" w:type="dxa"/>
            <w:tcBorders>
              <w:tl2br w:val="nil"/>
              <w:tr2bl w:val="nil"/>
            </w:tcBorders>
            <w:shd w:val="clear" w:color="auto" w:fill="FFFFFF"/>
            <w:vAlign w:val="center"/>
          </w:tcPr>
          <w:p w14:paraId="7FCD6580">
            <w:pPr>
              <w:ind w:firstLine="560"/>
            </w:pPr>
            <w:r>
              <w:rPr>
                <w:rFonts w:hint="eastAsia"/>
              </w:rPr>
              <w:t>产出成本</w:t>
            </w:r>
          </w:p>
        </w:tc>
        <w:tc>
          <w:tcPr>
            <w:tcW w:w="2693" w:type="dxa"/>
            <w:tcBorders>
              <w:tl2br w:val="nil"/>
              <w:tr2bl w:val="nil"/>
            </w:tcBorders>
            <w:shd w:val="clear" w:color="auto" w:fill="FFFFFF"/>
            <w:vAlign w:val="center"/>
          </w:tcPr>
          <w:p w14:paraId="05BBD391">
            <w:pPr>
              <w:ind w:firstLine="560"/>
            </w:pPr>
            <w:r>
              <w:rPr>
                <w:rFonts w:hint="eastAsia"/>
              </w:rPr>
              <w:t>保安工资标准</w:t>
            </w:r>
          </w:p>
        </w:tc>
        <w:tc>
          <w:tcPr>
            <w:tcW w:w="898" w:type="dxa"/>
            <w:tcBorders>
              <w:tl2br w:val="nil"/>
              <w:tr2bl w:val="nil"/>
            </w:tcBorders>
            <w:shd w:val="clear" w:color="000000" w:fill="FFFFFF"/>
            <w:vAlign w:val="center"/>
          </w:tcPr>
          <w:p w14:paraId="11B02317">
            <w:pPr>
              <w:ind w:firstLine="560"/>
            </w:pPr>
            <w:r>
              <w:rPr>
                <w:rFonts w:hint="eastAsia"/>
              </w:rPr>
              <w:t>10</w:t>
            </w:r>
          </w:p>
        </w:tc>
        <w:tc>
          <w:tcPr>
            <w:tcW w:w="898" w:type="dxa"/>
            <w:tcBorders>
              <w:tl2br w:val="nil"/>
              <w:tr2bl w:val="nil"/>
            </w:tcBorders>
            <w:shd w:val="clear" w:color="000000" w:fill="FFFFFF"/>
            <w:vAlign w:val="center"/>
          </w:tcPr>
          <w:p w14:paraId="2D3EF2C9">
            <w:pPr>
              <w:ind w:firstLine="560"/>
            </w:pPr>
            <w:r>
              <w:rPr>
                <w:rFonts w:hint="eastAsia"/>
              </w:rPr>
              <w:t>10</w:t>
            </w:r>
          </w:p>
        </w:tc>
        <w:tc>
          <w:tcPr>
            <w:tcW w:w="1039" w:type="dxa"/>
            <w:tcBorders>
              <w:tl2br w:val="nil"/>
              <w:tr2bl w:val="nil"/>
            </w:tcBorders>
            <w:shd w:val="clear" w:color="000000" w:fill="FFFFFF"/>
            <w:vAlign w:val="center"/>
          </w:tcPr>
          <w:p w14:paraId="62F4E328">
            <w:pPr>
              <w:ind w:firstLine="560"/>
            </w:pPr>
            <w:r>
              <w:rPr>
                <w:rFonts w:hint="eastAsia"/>
              </w:rPr>
              <w:t>100</w:t>
            </w:r>
            <w:r>
              <w:t>%</w:t>
            </w:r>
          </w:p>
        </w:tc>
      </w:tr>
      <w:tr w14:paraId="1EFC4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14:paraId="1AD4BF2C">
            <w:pPr>
              <w:ind w:firstLine="560"/>
            </w:pPr>
            <w:r>
              <w:rPr>
                <w:rFonts w:hint="eastAsia"/>
              </w:rPr>
              <w:t>效益</w:t>
            </w:r>
          </w:p>
        </w:tc>
        <w:tc>
          <w:tcPr>
            <w:tcW w:w="1984" w:type="dxa"/>
            <w:tcBorders>
              <w:tl2br w:val="nil"/>
              <w:tr2bl w:val="nil"/>
            </w:tcBorders>
            <w:shd w:val="clear" w:color="auto" w:fill="FFFFFF"/>
            <w:vAlign w:val="center"/>
          </w:tcPr>
          <w:p w14:paraId="6EB6CAB5">
            <w:pPr>
              <w:ind w:firstLine="560"/>
            </w:pPr>
            <w:r>
              <w:rPr>
                <w:rFonts w:hint="eastAsia"/>
                <w:highlight w:val="none"/>
              </w:rPr>
              <w:t>项目效益</w:t>
            </w:r>
          </w:p>
        </w:tc>
        <w:tc>
          <w:tcPr>
            <w:tcW w:w="2693" w:type="dxa"/>
            <w:tcBorders>
              <w:tl2br w:val="nil"/>
              <w:tr2bl w:val="nil"/>
            </w:tcBorders>
            <w:shd w:val="clear" w:color="auto" w:fill="FFFFFF"/>
            <w:vAlign w:val="center"/>
          </w:tcPr>
          <w:p w14:paraId="758B65C8">
            <w:pPr>
              <w:ind w:firstLine="560"/>
            </w:pPr>
            <w:r>
              <w:rPr>
                <w:rFonts w:hint="eastAsia"/>
              </w:rPr>
              <w:t>有效加强社会稳定</w:t>
            </w:r>
          </w:p>
        </w:tc>
        <w:tc>
          <w:tcPr>
            <w:tcW w:w="898" w:type="dxa"/>
            <w:tcBorders>
              <w:tl2br w:val="nil"/>
              <w:tr2bl w:val="nil"/>
            </w:tcBorders>
            <w:shd w:val="clear" w:color="auto" w:fill="FFFFFF"/>
            <w:vAlign w:val="center"/>
          </w:tcPr>
          <w:p w14:paraId="7FCC9660">
            <w:pPr>
              <w:ind w:firstLine="560"/>
            </w:pPr>
            <w:r>
              <w:t>10</w:t>
            </w:r>
          </w:p>
        </w:tc>
        <w:tc>
          <w:tcPr>
            <w:tcW w:w="898" w:type="dxa"/>
            <w:tcBorders>
              <w:tl2br w:val="nil"/>
              <w:tr2bl w:val="nil"/>
            </w:tcBorders>
            <w:shd w:val="clear" w:color="auto" w:fill="FFFFFF"/>
            <w:vAlign w:val="center"/>
          </w:tcPr>
          <w:p w14:paraId="66B1D04B">
            <w:pPr>
              <w:ind w:firstLine="560"/>
            </w:pPr>
            <w:r>
              <w:rPr>
                <w:rFonts w:hint="eastAsia"/>
              </w:rPr>
              <w:t>10</w:t>
            </w:r>
          </w:p>
        </w:tc>
        <w:tc>
          <w:tcPr>
            <w:tcW w:w="1039" w:type="dxa"/>
            <w:tcBorders>
              <w:tl2br w:val="nil"/>
              <w:tr2bl w:val="nil"/>
            </w:tcBorders>
            <w:shd w:val="clear" w:color="auto" w:fill="FFFFFF"/>
            <w:vAlign w:val="center"/>
          </w:tcPr>
          <w:p w14:paraId="4E90AAFB">
            <w:pPr>
              <w:ind w:firstLine="560"/>
            </w:pPr>
            <w:r>
              <w:rPr>
                <w:rFonts w:hint="eastAsia"/>
              </w:rPr>
              <w:t>100</w:t>
            </w:r>
            <w:r>
              <w:t>%</w:t>
            </w:r>
          </w:p>
        </w:tc>
      </w:tr>
      <w:tr w14:paraId="17831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14:paraId="4E7A7D76">
            <w:pPr>
              <w:ind w:firstLine="560"/>
              <w:rPr>
                <w:rFonts w:ascii="仿宋_GB2312"/>
                <w:sz w:val="24"/>
                <w:szCs w:val="24"/>
              </w:rPr>
            </w:pPr>
            <w:r>
              <w:t>满意度指标完成情况分析</w:t>
            </w:r>
          </w:p>
        </w:tc>
        <w:tc>
          <w:tcPr>
            <w:tcW w:w="1984" w:type="dxa"/>
            <w:tcBorders>
              <w:tl2br w:val="nil"/>
              <w:tr2bl w:val="nil"/>
            </w:tcBorders>
            <w:shd w:val="clear" w:color="auto" w:fill="FFFFFF"/>
            <w:vAlign w:val="center"/>
          </w:tcPr>
          <w:p w14:paraId="4C2BF993">
            <w:pPr>
              <w:ind w:firstLine="560"/>
              <w:rPr>
                <w:rFonts w:ascii="仿宋_GB2312"/>
                <w:sz w:val="24"/>
                <w:szCs w:val="24"/>
              </w:rPr>
            </w:pPr>
            <w:r>
              <w:rPr>
                <w:rFonts w:hint="eastAsia"/>
              </w:rPr>
              <w:t>满意度指标</w:t>
            </w:r>
          </w:p>
        </w:tc>
        <w:tc>
          <w:tcPr>
            <w:tcW w:w="2693" w:type="dxa"/>
            <w:tcBorders>
              <w:tl2br w:val="nil"/>
              <w:tr2bl w:val="nil"/>
            </w:tcBorders>
            <w:shd w:val="clear" w:color="auto" w:fill="FFFFFF"/>
            <w:vAlign w:val="center"/>
          </w:tcPr>
          <w:p w14:paraId="4E1250D9">
            <w:pPr>
              <w:ind w:firstLine="560"/>
            </w:pPr>
            <w:r>
              <w:rPr>
                <w:rFonts w:hint="eastAsia"/>
              </w:rPr>
              <w:t>群众对安保服务满意度</w:t>
            </w:r>
          </w:p>
        </w:tc>
        <w:tc>
          <w:tcPr>
            <w:tcW w:w="898" w:type="dxa"/>
            <w:tcBorders>
              <w:tl2br w:val="nil"/>
              <w:tr2bl w:val="nil"/>
            </w:tcBorders>
            <w:shd w:val="clear" w:color="000000" w:fill="FFFFFF"/>
            <w:vAlign w:val="center"/>
          </w:tcPr>
          <w:p w14:paraId="2FB46382">
            <w:pPr>
              <w:ind w:firstLine="560"/>
            </w:pPr>
            <w:r>
              <w:rPr>
                <w:rFonts w:hint="eastAsia"/>
              </w:rPr>
              <w:t>10</w:t>
            </w:r>
          </w:p>
        </w:tc>
        <w:tc>
          <w:tcPr>
            <w:tcW w:w="898" w:type="dxa"/>
            <w:tcBorders>
              <w:tl2br w:val="nil"/>
              <w:tr2bl w:val="nil"/>
            </w:tcBorders>
            <w:shd w:val="clear" w:color="000000" w:fill="FFFFFF"/>
            <w:vAlign w:val="center"/>
          </w:tcPr>
          <w:p w14:paraId="365A416D">
            <w:pPr>
              <w:ind w:firstLine="560"/>
            </w:pPr>
            <w:r>
              <w:rPr>
                <w:rFonts w:hint="eastAsia"/>
              </w:rPr>
              <w:t>10</w:t>
            </w:r>
          </w:p>
        </w:tc>
        <w:tc>
          <w:tcPr>
            <w:tcW w:w="1039" w:type="dxa"/>
            <w:tcBorders>
              <w:tl2br w:val="nil"/>
              <w:tr2bl w:val="nil"/>
            </w:tcBorders>
            <w:shd w:val="clear" w:color="000000" w:fill="FFFFFF"/>
            <w:vAlign w:val="center"/>
          </w:tcPr>
          <w:p w14:paraId="3F8CCC36">
            <w:pPr>
              <w:ind w:firstLine="560"/>
            </w:pPr>
            <w:r>
              <w:rPr>
                <w:rFonts w:hint="eastAsia"/>
              </w:rPr>
              <w:t>100</w:t>
            </w:r>
            <w:r>
              <w:t>%</w:t>
            </w:r>
          </w:p>
        </w:tc>
      </w:tr>
    </w:tbl>
    <w:p w14:paraId="1B0C8324">
      <w:pPr>
        <w:pStyle w:val="3"/>
        <w:ind w:firstLine="640"/>
        <w:rPr>
          <w:lang w:bidi="en-US"/>
        </w:rPr>
      </w:pPr>
      <w:bookmarkStart w:id="31" w:name="_Toc67911610"/>
      <w:bookmarkStart w:id="32" w:name="_Toc165277239"/>
      <w:r>
        <w:rPr>
          <w:rFonts w:hint="eastAsia"/>
          <w:lang w:bidi="en-US"/>
        </w:rPr>
        <w:t>（二）主要绩效</w:t>
      </w:r>
      <w:bookmarkEnd w:id="31"/>
      <w:bookmarkEnd w:id="32"/>
    </w:p>
    <w:p w14:paraId="5AA5C007">
      <w:pPr>
        <w:ind w:firstLine="560"/>
        <w:rPr>
          <w:highlight w:val="none"/>
        </w:rPr>
      </w:pPr>
      <w:r>
        <w:rPr>
          <w:rFonts w:hint="eastAsia"/>
        </w:rPr>
        <w:t>该项目资金区财政及时拨付，单</w:t>
      </w:r>
      <w:r>
        <w:rPr>
          <w:rFonts w:hint="eastAsia"/>
          <w:highlight w:val="none"/>
        </w:rPr>
        <w:t>位在此次评价期间内，有序完成设定目标的部分工作任务，聘用保安人数7人；每日工作时长6小时；安保人员持证上岗率100%；安保人员在岗时间24小时，有效加强了社会稳定。</w:t>
      </w:r>
    </w:p>
    <w:p w14:paraId="23C4AFFA">
      <w:pPr>
        <w:pStyle w:val="2"/>
        <w:ind w:firstLine="883"/>
        <w:rPr>
          <w:lang w:bidi="en-US"/>
        </w:rPr>
      </w:pPr>
      <w:bookmarkStart w:id="33" w:name="_Toc67911611"/>
      <w:bookmarkStart w:id="34" w:name="_Toc165277240"/>
      <w:r>
        <w:rPr>
          <w:rFonts w:hint="eastAsia"/>
          <w:lang w:bidi="en-US"/>
        </w:rPr>
        <w:t>四、绩效评价指标分析</w:t>
      </w:r>
      <w:bookmarkEnd w:id="33"/>
      <w:bookmarkEnd w:id="34"/>
    </w:p>
    <w:p w14:paraId="4B9FBEB8">
      <w:pPr>
        <w:pStyle w:val="3"/>
        <w:ind w:firstLine="640"/>
        <w:rPr>
          <w:lang w:bidi="en-US"/>
        </w:rPr>
      </w:pPr>
      <w:bookmarkStart w:id="35" w:name="_Toc165277241"/>
      <w:bookmarkStart w:id="36" w:name="_Toc67911612"/>
      <w:r>
        <w:rPr>
          <w:rFonts w:hint="eastAsia"/>
          <w:lang w:bidi="en-US"/>
        </w:rPr>
        <w:t>（一）项目决策情况</w:t>
      </w:r>
      <w:bookmarkEnd w:id="35"/>
      <w:bookmarkEnd w:id="36"/>
    </w:p>
    <w:p w14:paraId="4A647BD3">
      <w:pPr>
        <w:ind w:firstLine="560"/>
      </w:pPr>
      <w:r>
        <w:rPr>
          <w:rFonts w:hint="eastAsia"/>
        </w:rPr>
        <w:t>项目决算指标由</w:t>
      </w:r>
      <w:r>
        <w:t>3</w:t>
      </w:r>
      <w:r>
        <w:rPr>
          <w:rFonts w:hint="eastAsia"/>
        </w:rPr>
        <w:t>个二级指标和6个三级指标构成，权重为20分，实际得分20分。</w:t>
      </w:r>
    </w:p>
    <w:p w14:paraId="707D41EF">
      <w:pPr>
        <w:pStyle w:val="4"/>
        <w:ind w:firstLine="643"/>
      </w:pPr>
      <w:bookmarkStart w:id="37" w:name="_Toc165277242"/>
      <w:r>
        <w:t>1.</w:t>
      </w:r>
      <w:r>
        <w:rPr>
          <w:rFonts w:hint="eastAsia"/>
        </w:rPr>
        <w:t>项目立项</w:t>
      </w:r>
      <w:bookmarkEnd w:id="37"/>
    </w:p>
    <w:p w14:paraId="0480FBBD">
      <w:r>
        <w:rPr>
          <w:rFonts w:hint="eastAsia"/>
          <w:b/>
          <w:bCs/>
        </w:rPr>
        <w:t>立项依据充分性：</w:t>
      </w:r>
      <w:r>
        <w:rPr>
          <w:rFonts w:hint="eastAsia"/>
        </w:rPr>
        <w:t>项目立项符合《中华人民共和国公共文化服务保障法》国家法律法规、政策要求。同时，项目与部门职责范围相符，属于部门履职所需。此外，本项目属于市级财政支持范围，符合中央、地方事权支出责任划分原则。因此，立项依据充分，得4分。</w:t>
      </w:r>
    </w:p>
    <w:p w14:paraId="63464757">
      <w:pPr>
        <w:rPr>
          <w:rFonts w:ascii="仿宋_GB2312"/>
          <w:szCs w:val="28"/>
          <w:highlight w:val="none"/>
        </w:rPr>
      </w:pPr>
      <w:r>
        <w:rPr>
          <w:rFonts w:hint="eastAsia" w:ascii="仿宋_GB2312"/>
          <w:b/>
          <w:bCs/>
          <w:szCs w:val="28"/>
        </w:rPr>
        <w:t>立项程序规范性</w:t>
      </w:r>
      <w:r>
        <w:rPr>
          <w:rFonts w:ascii="仿宋_GB2312"/>
          <w:b/>
          <w:bCs/>
          <w:szCs w:val="28"/>
        </w:rPr>
        <w:t>:</w:t>
      </w:r>
      <w:r>
        <w:rPr>
          <w:rFonts w:hint="eastAsia"/>
        </w:rPr>
        <w:t xml:space="preserve"> </w:t>
      </w:r>
      <w:r>
        <w:t>本项目为</w:t>
      </w:r>
      <w:r>
        <w:rPr>
          <w:rFonts w:hint="eastAsia"/>
        </w:rPr>
        <w:t>2017年</w:t>
      </w:r>
      <w:r>
        <w:t>至今的</w:t>
      </w:r>
      <w:r>
        <w:rPr>
          <w:rFonts w:hint="eastAsia"/>
        </w:rPr>
        <w:t>项目，由</w:t>
      </w:r>
      <w:r>
        <w:t>我馆</w:t>
      </w:r>
      <w:r>
        <w:rPr>
          <w:rFonts w:hint="eastAsia" w:ascii="仿宋_GB2312" w:hAnsi="仿宋"/>
          <w:szCs w:val="28"/>
        </w:rPr>
        <w:t>根据市委督查组</w:t>
      </w:r>
      <w:r>
        <w:rPr>
          <w:rFonts w:ascii="仿宋_GB2312" w:hAnsi="仿宋"/>
          <w:szCs w:val="28"/>
        </w:rPr>
        <w:t>开具</w:t>
      </w:r>
      <w:r>
        <w:rPr>
          <w:rFonts w:hint="eastAsia" w:ascii="仿宋_GB2312" w:hAnsi="仿宋"/>
          <w:szCs w:val="28"/>
        </w:rPr>
        <w:t>的</w:t>
      </w:r>
      <w:r>
        <w:rPr>
          <w:rFonts w:ascii="仿宋_GB2312" w:hAnsi="仿宋"/>
          <w:szCs w:val="28"/>
        </w:rPr>
        <w:t>整改</w:t>
      </w:r>
      <w:r>
        <w:rPr>
          <w:rFonts w:hint="eastAsia" w:ascii="仿宋_GB2312" w:hAnsi="仿宋"/>
          <w:szCs w:val="28"/>
        </w:rPr>
        <w:t>通知书，</w:t>
      </w:r>
      <w:r>
        <w:t>通过主管局</w:t>
      </w:r>
      <w:r>
        <w:rPr>
          <w:rFonts w:hint="eastAsia"/>
        </w:rPr>
        <w:t>报送申请</w:t>
      </w:r>
      <w:r>
        <w:t>该项目资金，资金下达后，通过政府采购流程，</w:t>
      </w:r>
      <w:r>
        <w:rPr>
          <w:rFonts w:hint="eastAsia"/>
        </w:rPr>
        <w:t>完成</w:t>
      </w:r>
      <w:r>
        <w:t>与中标单位的合同签订，按合同内容完成</w:t>
      </w:r>
      <w:r>
        <w:rPr>
          <w:rFonts w:hint="eastAsia"/>
        </w:rPr>
        <w:t>各自</w:t>
      </w:r>
      <w:r>
        <w:t>职责。</w:t>
      </w:r>
      <w:r>
        <w:rPr>
          <w:rFonts w:hint="eastAsia" w:ascii="仿宋_GB2312"/>
          <w:szCs w:val="28"/>
          <w:highlight w:val="none"/>
        </w:rPr>
        <w:t>项目按照规定的程序申请设立，审批文件、材料符合相关要求，故立项程序规范，得4分。</w:t>
      </w:r>
    </w:p>
    <w:p w14:paraId="1A2BD1F7">
      <w:pPr>
        <w:ind w:firstLine="560"/>
      </w:pPr>
      <w:r>
        <w:rPr>
          <w:rFonts w:hint="eastAsia"/>
        </w:rPr>
        <w:t>综上，该指标满分</w:t>
      </w:r>
      <w:r>
        <w:t>8</w:t>
      </w:r>
      <w:r>
        <w:rPr>
          <w:rFonts w:hint="eastAsia"/>
        </w:rPr>
        <w:t>分，得分8分。</w:t>
      </w:r>
    </w:p>
    <w:p w14:paraId="1E229FCA">
      <w:pPr>
        <w:pStyle w:val="4"/>
        <w:ind w:firstLine="643"/>
      </w:pPr>
      <w:bookmarkStart w:id="38" w:name="_Toc165277243"/>
      <w:r>
        <w:rPr>
          <w:rFonts w:hint="eastAsia"/>
        </w:rPr>
        <w:t>2</w:t>
      </w:r>
      <w:r>
        <w:t>.</w:t>
      </w:r>
      <w:r>
        <w:rPr>
          <w:rFonts w:hint="eastAsia"/>
        </w:rPr>
        <w:t>绩效目标</w:t>
      </w:r>
      <w:bookmarkEnd w:id="38"/>
    </w:p>
    <w:p w14:paraId="349333F0">
      <w:r>
        <w:rPr>
          <w:rFonts w:hint="eastAsia"/>
          <w:b/>
          <w:bCs/>
        </w:rPr>
        <w:t>绩效目标合理性：</w:t>
      </w:r>
      <w:r>
        <w:rPr>
          <w:rFonts w:hint="eastAsia"/>
        </w:rPr>
        <w:t>本项目的绩效目标按照产出、效益和满意度构建绩效评价指标，且具有明确性、可衡量性、可实现性、相关性和时限性等特点，能较为全面地反映本项目的产出和效益，故绩效目标合理性指标得分</w:t>
      </w:r>
      <w:r>
        <w:t>3</w:t>
      </w:r>
      <w:r>
        <w:rPr>
          <w:rFonts w:hint="eastAsia"/>
        </w:rPr>
        <w:t>分。</w:t>
      </w:r>
    </w:p>
    <w:p w14:paraId="0E3C5CAD">
      <w:r>
        <w:rPr>
          <w:rFonts w:hint="eastAsia"/>
          <w:b/>
        </w:rPr>
        <w:t>绩效目标明确性：</w:t>
      </w:r>
      <w:r>
        <w:rPr>
          <w:rFonts w:hint="eastAsia"/>
        </w:rPr>
        <w:t>其中，目标已细化为具体的绩效指标7条，可通过数量指标、质量指标、时效指标和成本指标、效益指标及满意度指标予以量化，并具有确切的评价标准，且指标设定均与目标相关。各项指标均能在现实条件下收集到相关数据进行佐证</w:t>
      </w:r>
      <w:r>
        <w:rPr>
          <w:rFonts w:hint="eastAsia"/>
          <w:highlight w:val="none"/>
        </w:rPr>
        <w:t>（通过书面提供说明等方式，向对方单位及单位办公室收集，进一步细化）</w:t>
      </w:r>
      <w:r>
        <w:rPr>
          <w:rFonts w:hint="eastAsia"/>
        </w:rPr>
        <w:t>，并与当年项目年度计划相对应，故绩效目标明确性指标得分</w:t>
      </w:r>
      <w:r>
        <w:t>3</w:t>
      </w:r>
      <w:r>
        <w:rPr>
          <w:rFonts w:hint="eastAsia"/>
        </w:rPr>
        <w:t>分。</w:t>
      </w:r>
    </w:p>
    <w:p w14:paraId="3CBC0E32">
      <w:pPr>
        <w:ind w:firstLine="560"/>
      </w:pPr>
      <w:r>
        <w:rPr>
          <w:rFonts w:hint="eastAsia"/>
        </w:rPr>
        <w:t>综上，该指标满分</w:t>
      </w:r>
      <w:r>
        <w:t>6</w:t>
      </w:r>
      <w:r>
        <w:rPr>
          <w:rFonts w:hint="eastAsia"/>
        </w:rPr>
        <w:t>分，得分6分。</w:t>
      </w:r>
    </w:p>
    <w:p w14:paraId="15797A98">
      <w:pPr>
        <w:pStyle w:val="4"/>
        <w:ind w:firstLine="643"/>
      </w:pPr>
      <w:bookmarkStart w:id="39" w:name="_Toc165277244"/>
      <w:r>
        <w:rPr>
          <w:rFonts w:hint="eastAsia"/>
        </w:rPr>
        <w:t>3.资金投入</w:t>
      </w:r>
      <w:bookmarkEnd w:id="39"/>
    </w:p>
    <w:p w14:paraId="7060D84E">
      <w:r>
        <w:rPr>
          <w:rFonts w:hint="eastAsia"/>
          <w:b/>
        </w:rPr>
        <w:t>预算编制科学性：</w:t>
      </w:r>
      <w:r>
        <w:rPr>
          <w:rFonts w:hint="eastAsia"/>
        </w:rPr>
        <w:t>此项目为2017年延续至今的项目，通过政府采购方式进行申报，该项目保安人数为7名，每人每月金额为2595.3元，全年</w:t>
      </w:r>
      <w:r>
        <w:t>共</w:t>
      </w:r>
      <w:r>
        <w:rPr>
          <w:rFonts w:hint="eastAsia"/>
        </w:rPr>
        <w:t>7人*</w:t>
      </w:r>
      <w:r>
        <w:t>2595.3</w:t>
      </w:r>
      <w:r>
        <w:rPr>
          <w:rFonts w:hint="eastAsia"/>
        </w:rPr>
        <w:t>元*12个月，财政预算全年合计218000元，</w:t>
      </w:r>
      <w:r>
        <w:t>预算编制科学</w:t>
      </w:r>
      <w:r>
        <w:rPr>
          <w:rFonts w:hint="eastAsia"/>
        </w:rPr>
        <w:t>。故预算编制科学性指标得分</w:t>
      </w:r>
      <w:r>
        <w:t>3</w:t>
      </w:r>
      <w:r>
        <w:rPr>
          <w:rFonts w:hint="eastAsia"/>
        </w:rPr>
        <w:t>分。</w:t>
      </w:r>
    </w:p>
    <w:p w14:paraId="0064CBC3">
      <w:r>
        <w:rPr>
          <w:rFonts w:hint="eastAsia"/>
          <w:b/>
          <w:bCs/>
        </w:rPr>
        <w:t>资金分配合理性</w:t>
      </w:r>
      <w:r>
        <w:rPr>
          <w:rFonts w:hint="eastAsia"/>
        </w:rPr>
        <w:t>：项目资金总额为</w:t>
      </w:r>
      <w:r>
        <w:rPr>
          <w:rFonts w:hint="eastAsia" w:ascii="仿宋_GB2312" w:hAnsi="仿宋" w:cs="宋体"/>
          <w:bCs/>
          <w:kern w:val="0"/>
          <w:szCs w:val="28"/>
        </w:rPr>
        <w:t>218000</w:t>
      </w:r>
      <w:r>
        <w:rPr>
          <w:rFonts w:hint="eastAsia"/>
        </w:rPr>
        <w:t>元，按发放</w:t>
      </w:r>
      <w:r>
        <w:t>标准、按</w:t>
      </w:r>
      <w:r>
        <w:rPr>
          <w:rFonts w:hint="eastAsia"/>
        </w:rPr>
        <w:t>月支付给保安公司，在项目运作后，可以完全正常开展</w:t>
      </w:r>
      <w:r>
        <w:rPr>
          <w:rFonts w:hint="eastAsia" w:ascii="仿宋_GB2312" w:hAnsi="仿宋" w:cs="宋体"/>
          <w:b/>
          <w:kern w:val="0"/>
          <w:szCs w:val="28"/>
        </w:rPr>
        <w:t>。</w:t>
      </w:r>
      <w:r>
        <w:rPr>
          <w:rFonts w:hint="eastAsia" w:ascii="仿宋_GB2312" w:hAnsi="仿宋" w:cs="宋体"/>
          <w:kern w:val="0"/>
          <w:szCs w:val="28"/>
        </w:rPr>
        <w:t>故资金分配合理性指标得分</w:t>
      </w:r>
      <w:r>
        <w:rPr>
          <w:rFonts w:ascii="仿宋_GB2312" w:hAnsi="仿宋" w:cs="宋体"/>
          <w:kern w:val="0"/>
          <w:szCs w:val="28"/>
        </w:rPr>
        <w:t>3</w:t>
      </w:r>
      <w:r>
        <w:rPr>
          <w:rFonts w:hint="eastAsia" w:ascii="仿宋_GB2312" w:hAnsi="仿宋" w:cs="宋体"/>
          <w:kern w:val="0"/>
          <w:szCs w:val="28"/>
        </w:rPr>
        <w:t>分。</w:t>
      </w:r>
    </w:p>
    <w:p w14:paraId="297F0EE2">
      <w:pPr>
        <w:ind w:firstLine="560"/>
      </w:pPr>
      <w:r>
        <w:rPr>
          <w:rFonts w:hint="eastAsia"/>
        </w:rPr>
        <w:t>综上，该指标满分</w:t>
      </w:r>
      <w:r>
        <w:t>6</w:t>
      </w:r>
      <w:r>
        <w:rPr>
          <w:rFonts w:hint="eastAsia"/>
        </w:rPr>
        <w:t>分，得分6分。</w:t>
      </w:r>
    </w:p>
    <w:p w14:paraId="0A6ABC1C">
      <w:pPr>
        <w:pStyle w:val="3"/>
        <w:ind w:firstLine="640"/>
        <w:rPr>
          <w:lang w:bidi="en-US"/>
        </w:rPr>
      </w:pPr>
      <w:bookmarkStart w:id="40" w:name="_Toc165277245"/>
      <w:bookmarkStart w:id="41" w:name="_Toc67911613"/>
      <w:r>
        <w:rPr>
          <w:rFonts w:hint="eastAsia"/>
          <w:lang w:bidi="en-US"/>
        </w:rPr>
        <w:t>（二）项目过程情况</w:t>
      </w:r>
      <w:bookmarkEnd w:id="40"/>
      <w:bookmarkEnd w:id="41"/>
    </w:p>
    <w:p w14:paraId="3BBF4701">
      <w:pPr>
        <w:ind w:firstLine="560"/>
      </w:pPr>
      <w:r>
        <w:rPr>
          <w:rFonts w:hint="eastAsia"/>
        </w:rPr>
        <w:t>项目过程指标由2个二级指标和5个三级指标构成，权重为20分，实际得分20分。</w:t>
      </w:r>
    </w:p>
    <w:p w14:paraId="3413BA1F">
      <w:pPr>
        <w:pStyle w:val="4"/>
        <w:ind w:firstLine="643"/>
      </w:pPr>
      <w:bookmarkStart w:id="42" w:name="_Toc165277246"/>
      <w:r>
        <w:t>1.</w:t>
      </w:r>
      <w:r>
        <w:rPr>
          <w:rFonts w:hint="eastAsia"/>
        </w:rPr>
        <w:t>资金管理</w:t>
      </w:r>
      <w:bookmarkEnd w:id="42"/>
    </w:p>
    <w:p w14:paraId="73D7F90C">
      <w:r>
        <w:rPr>
          <w:rFonts w:hint="eastAsia"/>
          <w:b/>
        </w:rPr>
        <w:t>资金到位率：</w:t>
      </w:r>
      <w:r>
        <w:t xml:space="preserve"> </w:t>
      </w:r>
      <w:r>
        <w:rPr>
          <w:rFonts w:hint="eastAsia"/>
        </w:rPr>
        <w:t>该项目资金到位率为100%，金额为218000元，财政</w:t>
      </w:r>
      <w:r>
        <w:t>部门</w:t>
      </w:r>
      <w:r>
        <w:rPr>
          <w:rFonts w:hint="eastAsia"/>
        </w:rPr>
        <w:t>分别于3月17日36334元，5月8日36334元，6月25日18167元，8月1日36334元，8月24日18167元，10月11日18167元，10月16日18167元，11月24日18167元，12月13日18163元，将资金拨付到</w:t>
      </w:r>
      <w:r>
        <w:t>我单位，资金到位率为</w:t>
      </w:r>
      <w:r>
        <w:rPr>
          <w:rFonts w:hint="eastAsia"/>
        </w:rPr>
        <w:t>100</w:t>
      </w:r>
      <w:r>
        <w:t>%</w:t>
      </w:r>
      <w:r>
        <w:rPr>
          <w:rFonts w:hint="eastAsia"/>
          <w:b/>
        </w:rPr>
        <w:t>。</w:t>
      </w:r>
      <w:r>
        <w:rPr>
          <w:rFonts w:hint="eastAsia"/>
        </w:rPr>
        <w:t>故资金到位率指标得分6分。</w:t>
      </w:r>
    </w:p>
    <w:p w14:paraId="14822FE5">
      <w:r>
        <w:rPr>
          <w:rFonts w:hint="eastAsia"/>
          <w:b/>
        </w:rPr>
        <w:t>预算执行率：</w:t>
      </w:r>
      <w:r>
        <w:rPr>
          <w:rFonts w:hint="eastAsia"/>
        </w:rPr>
        <w:t>单位分别于3月17日36334元，5月8日36334元，6月25日18167元，8月1日36334元，8月24日18167元，10月11日18167元，10月16日18167元，11月24日18167元，12月13日18163元，全部支付给乌鲁木齐市亚心安疆保安服务有限责任公司，</w:t>
      </w:r>
      <w:r>
        <w:t>预算执行率</w:t>
      </w:r>
      <w:r>
        <w:rPr>
          <w:rFonts w:hint="eastAsia"/>
        </w:rPr>
        <w:t>100</w:t>
      </w:r>
      <w:r>
        <w:t>%</w:t>
      </w:r>
      <w:r>
        <w:rPr>
          <w:rFonts w:hint="eastAsia"/>
          <w:b/>
        </w:rPr>
        <w:t>。</w:t>
      </w:r>
      <w:r>
        <w:rPr>
          <w:rFonts w:hint="eastAsia"/>
        </w:rPr>
        <w:t>故预算执行率得分为4分。</w:t>
      </w:r>
    </w:p>
    <w:p w14:paraId="3DB14D50">
      <w:r>
        <w:rPr>
          <w:rFonts w:hint="eastAsia"/>
          <w:b/>
          <w:bCs/>
        </w:rPr>
        <w:t>资金使用合规性：</w:t>
      </w:r>
      <w:r>
        <w:rPr>
          <w:rFonts w:hint="eastAsia"/>
        </w:rPr>
        <w:t>本项目资金的使用符合乌鲁木齐市文化馆财务管理制度和乌鲁木齐市文化馆资金管理办法的规定。同时，资金的拨付有办公室主任、会计及分管财务领导审批程序，需要通过政采云的成交通知书，发票，合同，合同审批单，验收单，会议记录等手续，符合项目预算批复或合同规定的用途，不存在截留、挤占、挪用、虚列支出等情况。故资金使用合规性得分为3分。</w:t>
      </w:r>
    </w:p>
    <w:p w14:paraId="68AF0920">
      <w:pPr>
        <w:ind w:firstLine="560"/>
      </w:pPr>
      <w:r>
        <w:rPr>
          <w:rFonts w:hint="eastAsia"/>
        </w:rPr>
        <w:t>综上，该指标满分</w:t>
      </w:r>
      <w:r>
        <w:t>13</w:t>
      </w:r>
      <w:r>
        <w:rPr>
          <w:rFonts w:hint="eastAsia"/>
        </w:rPr>
        <w:t>分，得分13分。</w:t>
      </w:r>
    </w:p>
    <w:p w14:paraId="1DFE10D4">
      <w:pPr>
        <w:pStyle w:val="4"/>
        <w:ind w:firstLine="643"/>
      </w:pPr>
      <w:bookmarkStart w:id="43" w:name="_Toc165277247"/>
      <w:r>
        <w:t>2.</w:t>
      </w:r>
      <w:r>
        <w:rPr>
          <w:rFonts w:hint="eastAsia"/>
        </w:rPr>
        <w:t>组织实施</w:t>
      </w:r>
      <w:bookmarkEnd w:id="43"/>
    </w:p>
    <w:p w14:paraId="36D866B0">
      <w:r>
        <w:rPr>
          <w:rFonts w:hint="eastAsia"/>
          <w:b/>
          <w:bCs/>
        </w:rPr>
        <w:t>管理制度健全性</w:t>
      </w:r>
      <w:r>
        <w:rPr>
          <w:rFonts w:hint="eastAsia"/>
        </w:rPr>
        <w:t>：我馆已制定相应的乌鲁木齐市文化馆财务管理制度和乌鲁木齐市文化馆资金管理办法制度，且制度合法、合规、完整，为项目顺利实施提供重要保障。故管理制度健全性得分为3分。</w:t>
      </w:r>
    </w:p>
    <w:p w14:paraId="38052FBE">
      <w:r>
        <w:rPr>
          <w:rFonts w:hint="eastAsia"/>
          <w:b/>
          <w:bCs/>
        </w:rPr>
        <w:t>制度执行有效性：</w:t>
      </w:r>
      <w:r>
        <w:rPr>
          <w:rFonts w:hint="eastAsia"/>
        </w:rPr>
        <w:t>根据评价小组核查情况，我馆严格遵守相关法律法规和相关管理规定，项目调整及支出调整手续完备，整体管理合理有序，项目完成后，及时将会计凭证等相关资料分类归档，制度执行有效。故制度执行有效性指标得分</w:t>
      </w:r>
      <w:r>
        <w:t>4</w:t>
      </w:r>
      <w:r>
        <w:rPr>
          <w:rFonts w:hint="eastAsia"/>
        </w:rPr>
        <w:t>分。</w:t>
      </w:r>
    </w:p>
    <w:p w14:paraId="7A053944">
      <w:pPr>
        <w:ind w:firstLine="560"/>
      </w:pPr>
      <w:bookmarkStart w:id="44" w:name="_Hlk67670213"/>
      <w:r>
        <w:rPr>
          <w:rFonts w:hint="eastAsia"/>
        </w:rPr>
        <w:t>综上，该指标满分</w:t>
      </w:r>
      <w:r>
        <w:t>7</w:t>
      </w:r>
      <w:r>
        <w:rPr>
          <w:rFonts w:hint="eastAsia"/>
        </w:rPr>
        <w:t>分，得分</w:t>
      </w:r>
      <w:r>
        <w:t>7</w:t>
      </w:r>
      <w:r>
        <w:rPr>
          <w:rFonts w:hint="eastAsia"/>
        </w:rPr>
        <w:t>分。</w:t>
      </w:r>
    </w:p>
    <w:bookmarkEnd w:id="44"/>
    <w:p w14:paraId="3572ECF3">
      <w:pPr>
        <w:pStyle w:val="3"/>
        <w:ind w:firstLine="640"/>
        <w:rPr>
          <w:lang w:bidi="en-US"/>
        </w:rPr>
      </w:pPr>
      <w:bookmarkStart w:id="45" w:name="_Toc67911614"/>
      <w:bookmarkStart w:id="46" w:name="_Toc165277248"/>
      <w:r>
        <w:rPr>
          <w:rFonts w:hint="eastAsia"/>
          <w:lang w:bidi="en-US"/>
        </w:rPr>
        <w:t>（三）项目产出情况</w:t>
      </w:r>
      <w:bookmarkEnd w:id="45"/>
      <w:bookmarkEnd w:id="46"/>
    </w:p>
    <w:p w14:paraId="2EBD19A0">
      <w:pPr>
        <w:ind w:firstLine="560"/>
      </w:pPr>
      <w:r>
        <w:rPr>
          <w:rFonts w:hint="eastAsia"/>
        </w:rPr>
        <w:t>项目产出指标由4个二级指标和5个三级指标构成，权重为</w:t>
      </w:r>
      <w:r>
        <w:t>40</w:t>
      </w:r>
      <w:r>
        <w:rPr>
          <w:rFonts w:hint="eastAsia"/>
        </w:rPr>
        <w:t>分，实际得分40分。</w:t>
      </w:r>
    </w:p>
    <w:p w14:paraId="278CD615">
      <w:pPr>
        <w:pStyle w:val="4"/>
        <w:ind w:firstLine="643"/>
      </w:pPr>
      <w:bookmarkStart w:id="47" w:name="_Toc165277249"/>
      <w:r>
        <w:rPr>
          <w:rFonts w:hint="eastAsia"/>
        </w:rPr>
        <w:t>1</w:t>
      </w:r>
      <w:r>
        <w:t>.</w:t>
      </w:r>
      <w:r>
        <w:rPr>
          <w:rFonts w:hint="eastAsia"/>
        </w:rPr>
        <w:t>产出数量</w:t>
      </w:r>
      <w:bookmarkEnd w:id="47"/>
    </w:p>
    <w:p w14:paraId="60FDBDFE">
      <w:pPr>
        <w:ind w:firstLine="560"/>
      </w:pPr>
      <w:r>
        <w:rPr>
          <w:rFonts w:hint="eastAsia"/>
        </w:rPr>
        <w:t>数量指标聘用保安人数的目标值是7个，2023</w:t>
      </w:r>
      <w:r>
        <w:t>年度我单位实际完成</w:t>
      </w:r>
      <w:r>
        <w:rPr>
          <w:rFonts w:hint="eastAsia"/>
        </w:rPr>
        <w:t>7个。</w:t>
      </w:r>
    </w:p>
    <w:p w14:paraId="016E955D">
      <w:pPr>
        <w:ind w:firstLine="560"/>
      </w:pPr>
      <w:r>
        <w:rPr>
          <w:rFonts w:hint="eastAsia"/>
        </w:rPr>
        <w:t>数量指标每日工作时长的目标值是6小时，</w:t>
      </w:r>
      <w:r>
        <w:t>2023年度我单位实际完成</w:t>
      </w:r>
      <w:r>
        <w:rPr>
          <w:rFonts w:hint="eastAsia"/>
        </w:rPr>
        <w:t>6小时。</w:t>
      </w:r>
    </w:p>
    <w:p w14:paraId="0A64CD55">
      <w:r>
        <w:rPr>
          <w:rFonts w:hint="eastAsia"/>
          <w:b/>
          <w:bCs/>
        </w:rPr>
        <w:t>实际完成率：</w:t>
      </w:r>
      <w:r>
        <w:rPr>
          <w:rFonts w:hint="eastAsia"/>
        </w:rPr>
        <w:t>100%，故实际完成率得分为10分。</w:t>
      </w:r>
    </w:p>
    <w:p w14:paraId="401D34C0">
      <w:pPr>
        <w:pStyle w:val="4"/>
        <w:ind w:firstLine="643"/>
      </w:pPr>
      <w:bookmarkStart w:id="48" w:name="_Toc165277250"/>
      <w:r>
        <w:rPr>
          <w:rFonts w:hint="eastAsia"/>
        </w:rPr>
        <w:t>2</w:t>
      </w:r>
      <w:r>
        <w:t>.</w:t>
      </w:r>
      <w:r>
        <w:rPr>
          <w:rFonts w:hint="eastAsia"/>
        </w:rPr>
        <w:t>产出质量</w:t>
      </w:r>
      <w:bookmarkEnd w:id="48"/>
    </w:p>
    <w:p w14:paraId="3B7D8D8E">
      <w:pPr>
        <w:ind w:firstLine="560"/>
      </w:pPr>
      <w:r>
        <w:rPr>
          <w:rFonts w:hint="eastAsia"/>
        </w:rPr>
        <w:t>安保人员持证上岗率</w:t>
      </w:r>
      <w:r>
        <w:rPr>
          <w:rFonts w:hint="eastAsia"/>
          <w:highlight w:val="none"/>
        </w:rPr>
        <w:t>：保安人员7人</w:t>
      </w:r>
      <w:r>
        <w:rPr>
          <w:highlight w:val="none"/>
        </w:rPr>
        <w:t>，全员持证上岗，持证上岗率</w:t>
      </w:r>
      <w:r>
        <w:rPr>
          <w:rFonts w:hint="eastAsia"/>
          <w:highlight w:val="none"/>
        </w:rPr>
        <w:t>100</w:t>
      </w:r>
      <w:r>
        <w:rPr>
          <w:highlight w:val="none"/>
        </w:rPr>
        <w:t>%，</w:t>
      </w:r>
      <w:r>
        <w:rPr>
          <w:rFonts w:hint="eastAsia"/>
          <w:highlight w:val="none"/>
        </w:rPr>
        <w:t>质量达标率得分为10分。</w:t>
      </w:r>
    </w:p>
    <w:p w14:paraId="5AAC5853">
      <w:pPr>
        <w:pStyle w:val="4"/>
        <w:ind w:firstLine="643"/>
      </w:pPr>
      <w:bookmarkStart w:id="49" w:name="_Toc165277251"/>
      <w:r>
        <w:rPr>
          <w:rFonts w:hint="eastAsia"/>
        </w:rPr>
        <w:t>3</w:t>
      </w:r>
      <w:r>
        <w:t>.</w:t>
      </w:r>
      <w:r>
        <w:rPr>
          <w:rFonts w:hint="eastAsia"/>
        </w:rPr>
        <w:t>产出时效</w:t>
      </w:r>
      <w:bookmarkEnd w:id="49"/>
    </w:p>
    <w:p w14:paraId="20C55CE5">
      <w:pPr>
        <w:rPr>
          <w:highlight w:val="none"/>
        </w:rPr>
      </w:pPr>
      <w:r>
        <w:rPr>
          <w:rFonts w:hint="eastAsia"/>
          <w:b/>
          <w:bCs/>
        </w:rPr>
        <w:t>安保人员在岗时间：</w:t>
      </w:r>
      <w:r>
        <w:rPr>
          <w:rFonts w:hint="eastAsia"/>
          <w:bCs/>
        </w:rPr>
        <w:t>安保人员</w:t>
      </w:r>
      <w:r>
        <w:rPr>
          <w:bCs/>
        </w:rPr>
        <w:t>通过倒班，</w:t>
      </w:r>
      <w:r>
        <w:rPr>
          <w:rFonts w:hint="eastAsia"/>
          <w:bCs/>
        </w:rPr>
        <w:t>每天</w:t>
      </w:r>
      <w:r>
        <w:rPr>
          <w:bCs/>
        </w:rPr>
        <w:t>保证</w:t>
      </w:r>
      <w:r>
        <w:rPr>
          <w:rFonts w:hint="eastAsia"/>
          <w:highlight w:val="none"/>
        </w:rPr>
        <w:t>24小时在岗</w:t>
      </w:r>
      <w:r>
        <w:rPr>
          <w:rFonts w:hint="eastAsia"/>
          <w:b/>
          <w:bCs/>
          <w:highlight w:val="none"/>
        </w:rPr>
        <w:t>，</w:t>
      </w:r>
      <w:r>
        <w:rPr>
          <w:rFonts w:hint="eastAsia"/>
          <w:highlight w:val="none"/>
        </w:rPr>
        <w:t>故完成及时性得分为10分。</w:t>
      </w:r>
    </w:p>
    <w:p w14:paraId="09AE620E">
      <w:pPr>
        <w:pStyle w:val="4"/>
        <w:ind w:firstLine="643"/>
      </w:pPr>
      <w:bookmarkStart w:id="50" w:name="_Toc165277252"/>
      <w:r>
        <w:rPr>
          <w:rFonts w:hint="eastAsia"/>
        </w:rPr>
        <w:t>4</w:t>
      </w:r>
      <w:r>
        <w:t>.</w:t>
      </w:r>
      <w:r>
        <w:rPr>
          <w:rFonts w:hint="eastAsia"/>
        </w:rPr>
        <w:t>产出成本</w:t>
      </w:r>
      <w:bookmarkEnd w:id="50"/>
    </w:p>
    <w:p w14:paraId="01F46E5C">
      <w:pPr>
        <w:rPr>
          <w:b/>
        </w:rPr>
      </w:pPr>
      <w:r>
        <w:rPr>
          <w:rFonts w:hint="eastAsia"/>
          <w:b/>
        </w:rPr>
        <w:t>保安工资标准：</w:t>
      </w:r>
      <w:r>
        <w:rPr>
          <w:rFonts w:hint="eastAsia"/>
        </w:rPr>
        <w:t>本项目实际支出21.8万元，无超支情况，项目资金全部完成，得分为10分</w:t>
      </w:r>
      <w:r>
        <w:t>。</w:t>
      </w:r>
    </w:p>
    <w:p w14:paraId="6FC46880">
      <w:pPr>
        <w:ind w:firstLine="560"/>
      </w:pPr>
      <w:r>
        <w:rPr>
          <w:rFonts w:hint="eastAsia"/>
        </w:rPr>
        <w:t>综上，该部分指标满分</w:t>
      </w:r>
      <w:r>
        <w:t>40</w:t>
      </w:r>
      <w:r>
        <w:rPr>
          <w:rFonts w:hint="eastAsia"/>
        </w:rPr>
        <w:t>分，得分40分。</w:t>
      </w:r>
    </w:p>
    <w:p w14:paraId="5CE9F102">
      <w:pPr>
        <w:pStyle w:val="3"/>
        <w:ind w:firstLine="640"/>
        <w:rPr>
          <w:lang w:bidi="en-US"/>
        </w:rPr>
      </w:pPr>
      <w:bookmarkStart w:id="51" w:name="_Toc67911615"/>
      <w:bookmarkStart w:id="52" w:name="_Toc165277253"/>
      <w:r>
        <w:rPr>
          <w:rFonts w:hint="eastAsia"/>
          <w:lang w:bidi="en-US"/>
        </w:rPr>
        <w:t>（四）项目效益情况</w:t>
      </w:r>
      <w:bookmarkEnd w:id="51"/>
      <w:bookmarkEnd w:id="52"/>
    </w:p>
    <w:p w14:paraId="15CFB2F8">
      <w:pPr>
        <w:ind w:firstLine="560"/>
      </w:pPr>
      <w:r>
        <w:rPr>
          <w:rFonts w:hint="eastAsia"/>
        </w:rPr>
        <w:t>项目效益指标由</w:t>
      </w:r>
      <w:r>
        <w:t>2</w:t>
      </w:r>
      <w:r>
        <w:rPr>
          <w:rFonts w:hint="eastAsia"/>
        </w:rPr>
        <w:t>个二级指标和</w:t>
      </w:r>
      <w:r>
        <w:t>2</w:t>
      </w:r>
      <w:r>
        <w:rPr>
          <w:rFonts w:hint="eastAsia"/>
        </w:rPr>
        <w:t>个三级指标构成，权重为</w:t>
      </w:r>
      <w:r>
        <w:t>2</w:t>
      </w:r>
      <w:r>
        <w:rPr>
          <w:rFonts w:hint="eastAsia"/>
        </w:rPr>
        <w:t>0分，实际得分</w:t>
      </w:r>
      <w:r>
        <w:t>2</w:t>
      </w:r>
      <w:r>
        <w:rPr>
          <w:rFonts w:hint="eastAsia"/>
        </w:rPr>
        <w:t>0分。</w:t>
      </w:r>
      <w:r>
        <w:t xml:space="preserve"> </w:t>
      </w:r>
    </w:p>
    <w:p w14:paraId="29764799">
      <w:pPr>
        <w:pStyle w:val="4"/>
        <w:ind w:firstLine="643"/>
      </w:pPr>
      <w:bookmarkStart w:id="53" w:name="_Toc165277254"/>
      <w:r>
        <w:rPr>
          <w:rFonts w:hint="eastAsia"/>
        </w:rPr>
        <w:t>1</w:t>
      </w:r>
      <w:r>
        <w:t>.</w:t>
      </w:r>
      <w:r>
        <w:rPr>
          <w:rFonts w:hint="eastAsia"/>
        </w:rPr>
        <w:t>项目效益</w:t>
      </w:r>
      <w:bookmarkEnd w:id="53"/>
    </w:p>
    <w:p w14:paraId="39A583D0">
      <w:pPr>
        <w:ind w:firstLine="560"/>
      </w:pPr>
      <w:r>
        <w:rPr>
          <w:rFonts w:hint="eastAsia"/>
        </w:rPr>
        <w:t>（1）实施效益</w:t>
      </w:r>
    </w:p>
    <w:p w14:paraId="30DF96FE">
      <w:pPr>
        <w:ind w:firstLine="560"/>
      </w:pPr>
      <w:r>
        <w:rPr>
          <w:rFonts w:hint="eastAsia"/>
        </w:rPr>
        <w:t>经济效益指标：不适用。</w:t>
      </w:r>
      <w:r>
        <w:t xml:space="preserve"> </w:t>
      </w:r>
    </w:p>
    <w:p w14:paraId="0CB0602C">
      <w:pPr>
        <w:rPr>
          <w:szCs w:val="28"/>
        </w:rPr>
      </w:pPr>
      <w:r>
        <w:rPr>
          <w:rFonts w:hint="eastAsia"/>
          <w:b/>
          <w:bCs/>
          <w:szCs w:val="28"/>
        </w:rPr>
        <w:t>社会效益指标</w:t>
      </w:r>
      <w:r>
        <w:rPr>
          <w:rFonts w:hint="eastAsia"/>
          <w:szCs w:val="28"/>
        </w:rPr>
        <w:t>：评价指标“有效加强社会稳定”，指标值：有效加强，实际完成值：达成年度指标。本项目的实施</w:t>
      </w:r>
      <w:r>
        <w:rPr>
          <w:rFonts w:hint="eastAsia" w:hAnsi="仿宋"/>
          <w:szCs w:val="28"/>
        </w:rPr>
        <w:t>完成了</w:t>
      </w:r>
      <w:r>
        <w:rPr>
          <w:rFonts w:hint="eastAsia"/>
        </w:rPr>
        <w:t>着装整齐、仪表端正、文明执勤、坚守岗位、工作认真。全年完成工作时间365天，安保人员持证上岗率100%，安全事故发生数0起。</w:t>
      </w:r>
    </w:p>
    <w:p w14:paraId="1EAEDC3C">
      <w:pPr>
        <w:ind w:firstLine="560"/>
      </w:pPr>
      <w:r>
        <w:rPr>
          <w:rFonts w:hint="eastAsia"/>
        </w:rPr>
        <w:t>生态效益指标：不适用。</w:t>
      </w:r>
    </w:p>
    <w:p w14:paraId="3543B6AD">
      <w:pPr>
        <w:ind w:firstLine="560"/>
      </w:pPr>
      <w:r>
        <w:rPr>
          <w:rFonts w:hint="eastAsia"/>
        </w:rPr>
        <w:t>综上，该指标满分</w:t>
      </w:r>
      <w:r>
        <w:t>10</w:t>
      </w:r>
      <w:r>
        <w:rPr>
          <w:rFonts w:hint="eastAsia"/>
        </w:rPr>
        <w:t>分，得分10分。</w:t>
      </w:r>
    </w:p>
    <w:p w14:paraId="01C3CC44">
      <w:pPr>
        <w:pStyle w:val="4"/>
        <w:ind w:firstLine="643"/>
      </w:pPr>
      <w:bookmarkStart w:id="54" w:name="_Toc165277255"/>
      <w:r>
        <w:t>2. 满意度指标完成情况分析</w:t>
      </w:r>
      <w:bookmarkEnd w:id="54"/>
    </w:p>
    <w:p w14:paraId="4F7FEFC5">
      <w:pPr>
        <w:ind w:firstLine="560"/>
      </w:pPr>
      <w:r>
        <w:rPr>
          <w:rFonts w:hint="eastAsia"/>
        </w:rPr>
        <w:t>（</w:t>
      </w:r>
      <w:r>
        <w:t>1</w:t>
      </w:r>
      <w:r>
        <w:rPr>
          <w:rFonts w:hint="eastAsia"/>
        </w:rPr>
        <w:t>）满意度指标</w:t>
      </w:r>
    </w:p>
    <w:p w14:paraId="738C27F0">
      <w:r>
        <w:rPr>
          <w:rFonts w:hint="eastAsia"/>
          <w:b/>
          <w:bCs/>
        </w:rPr>
        <w:t>群众满意度：</w:t>
      </w:r>
      <w:r>
        <w:rPr>
          <w:rFonts w:hint="eastAsia"/>
        </w:rPr>
        <w:t>评价指标“群众对安保服务满意度”，指标值：</w:t>
      </w:r>
      <w:r>
        <w:rPr>
          <w:rFonts w:hint="eastAsia" w:ascii="华文宋体" w:hAnsi="华文宋体" w:eastAsia="华文宋体"/>
        </w:rPr>
        <w:t>≥</w:t>
      </w:r>
      <w:r>
        <w:rPr>
          <w:rFonts w:hint="eastAsia"/>
        </w:rPr>
        <w:t>90%，实际完成值：</w:t>
      </w:r>
      <w:r>
        <w:rPr>
          <w:rFonts w:hint="eastAsia" w:ascii="华文宋体" w:hAnsi="华文宋体" w:eastAsia="华文宋体"/>
        </w:rPr>
        <w:t>≥</w:t>
      </w:r>
      <w:r>
        <w:rPr>
          <w:rFonts w:hint="eastAsia" w:eastAsia="华文宋体"/>
        </w:rPr>
        <w:t>94</w:t>
      </w:r>
      <w:r>
        <w:rPr>
          <w:rFonts w:hint="eastAsia"/>
        </w:rPr>
        <w:t>%。通过设置问卷调查的方式进行考评评价，共计调查样本总量为150个样本，有效调查问卷150份。其中，统计“群众对安保服务满意度”的平均值为94%。故满意度指标得分为10分。</w:t>
      </w:r>
    </w:p>
    <w:p w14:paraId="62E50876">
      <w:pPr>
        <w:ind w:firstLine="560"/>
      </w:pPr>
      <w:r>
        <w:rPr>
          <w:rFonts w:hint="eastAsia"/>
        </w:rPr>
        <w:t>综上，该指标满分</w:t>
      </w:r>
      <w:r>
        <w:t>10</w:t>
      </w:r>
      <w:r>
        <w:rPr>
          <w:rFonts w:hint="eastAsia"/>
        </w:rPr>
        <w:t>分，得分10分。</w:t>
      </w:r>
    </w:p>
    <w:p w14:paraId="078294D3">
      <w:pPr>
        <w:pStyle w:val="2"/>
        <w:ind w:firstLine="883"/>
        <w:rPr>
          <w:lang w:bidi="en-US"/>
        </w:rPr>
      </w:pPr>
      <w:bookmarkStart w:id="55" w:name="_Toc165277256"/>
      <w:bookmarkStart w:id="56" w:name="_Toc67911617"/>
      <w:r>
        <w:rPr>
          <w:rFonts w:hint="eastAsia"/>
          <w:lang w:bidi="en-US"/>
        </w:rPr>
        <w:t>五、主要经验及做法、存在的问题及原因分析</w:t>
      </w:r>
      <w:bookmarkEnd w:id="55"/>
      <w:bookmarkEnd w:id="56"/>
    </w:p>
    <w:p w14:paraId="37942317">
      <w:pPr>
        <w:pStyle w:val="3"/>
        <w:ind w:firstLine="640"/>
        <w:rPr>
          <w:lang w:bidi="en-US"/>
        </w:rPr>
      </w:pPr>
      <w:bookmarkStart w:id="57" w:name="_Toc165277257"/>
      <w:bookmarkStart w:id="58" w:name="_Toc67911618"/>
      <w:r>
        <w:rPr>
          <w:rFonts w:hint="eastAsia"/>
          <w:lang w:bidi="en-US"/>
        </w:rPr>
        <w:t>（一）主要经验及做法</w:t>
      </w:r>
      <w:bookmarkEnd w:id="57"/>
      <w:bookmarkEnd w:id="58"/>
    </w:p>
    <w:p w14:paraId="49130B49">
      <w:pPr>
        <w:ind w:firstLine="560"/>
        <w:rPr>
          <w:highlight w:val="none"/>
        </w:rPr>
      </w:pPr>
      <w:r>
        <w:rPr>
          <w:rFonts w:hint="eastAsia"/>
          <w:highlight w:val="none"/>
        </w:rPr>
        <w:t>保安项目以预防为主，重点放在保安人员对单位的安全保卫工作，保安实行群防群检群治，确保单位财产及人身安全。首先</w:t>
      </w:r>
      <w:r>
        <w:rPr>
          <w:highlight w:val="none"/>
        </w:rPr>
        <w:t>，提升保安人员职业</w:t>
      </w:r>
      <w:r>
        <w:rPr>
          <w:rFonts w:hint="eastAsia"/>
          <w:highlight w:val="none"/>
        </w:rPr>
        <w:t>素质</w:t>
      </w:r>
      <w:r>
        <w:rPr>
          <w:highlight w:val="none"/>
        </w:rPr>
        <w:t>，我馆办公室主任多</w:t>
      </w:r>
      <w:r>
        <w:rPr>
          <w:rFonts w:hint="eastAsia"/>
          <w:highlight w:val="none"/>
        </w:rPr>
        <w:t>与</w:t>
      </w:r>
      <w:r>
        <w:rPr>
          <w:highlight w:val="none"/>
        </w:rPr>
        <w:t>保安公司联系</w:t>
      </w:r>
      <w:r>
        <w:rPr>
          <w:rFonts w:hint="eastAsia"/>
          <w:highlight w:val="none"/>
        </w:rPr>
        <w:t>，</w:t>
      </w:r>
      <w:r>
        <w:rPr>
          <w:highlight w:val="none"/>
        </w:rPr>
        <w:t>对保安人员进行良好的</w:t>
      </w:r>
      <w:r>
        <w:rPr>
          <w:rFonts w:hint="eastAsia"/>
          <w:highlight w:val="none"/>
        </w:rPr>
        <w:t>技能</w:t>
      </w:r>
      <w:r>
        <w:rPr>
          <w:highlight w:val="none"/>
        </w:rPr>
        <w:t>培训</w:t>
      </w:r>
      <w:r>
        <w:rPr>
          <w:rFonts w:hint="eastAsia"/>
          <w:highlight w:val="none"/>
        </w:rPr>
        <w:t>；</w:t>
      </w:r>
      <w:r>
        <w:rPr>
          <w:highlight w:val="none"/>
        </w:rPr>
        <w:t>其次，保安人员必须要有良好的心理素质，</w:t>
      </w:r>
      <w:r>
        <w:rPr>
          <w:rFonts w:hint="eastAsia"/>
          <w:highlight w:val="none"/>
        </w:rPr>
        <w:t>能够</w:t>
      </w:r>
      <w:r>
        <w:rPr>
          <w:highlight w:val="none"/>
        </w:rPr>
        <w:t>在极端</w:t>
      </w:r>
      <w:r>
        <w:rPr>
          <w:rFonts w:hint="eastAsia"/>
          <w:highlight w:val="none"/>
        </w:rPr>
        <w:t>事件</w:t>
      </w:r>
      <w:r>
        <w:rPr>
          <w:highlight w:val="none"/>
        </w:rPr>
        <w:t>和</w:t>
      </w:r>
      <w:r>
        <w:rPr>
          <w:rFonts w:hint="eastAsia"/>
          <w:highlight w:val="none"/>
        </w:rPr>
        <w:t>困难</w:t>
      </w:r>
      <w:r>
        <w:rPr>
          <w:highlight w:val="none"/>
        </w:rPr>
        <w:t>时保持冷静</w:t>
      </w:r>
      <w:r>
        <w:rPr>
          <w:rFonts w:hint="eastAsia"/>
          <w:highlight w:val="none"/>
        </w:rPr>
        <w:t>；</w:t>
      </w:r>
      <w:r>
        <w:rPr>
          <w:highlight w:val="none"/>
        </w:rPr>
        <w:t>最后保安人员的服务意识和沟通能力。</w:t>
      </w:r>
    </w:p>
    <w:p w14:paraId="7AA4D8DE">
      <w:pPr>
        <w:pStyle w:val="3"/>
        <w:ind w:firstLine="640"/>
        <w:rPr>
          <w:lang w:bidi="en-US"/>
        </w:rPr>
      </w:pPr>
      <w:bookmarkStart w:id="59" w:name="_Toc165277258"/>
      <w:r>
        <w:rPr>
          <w:rFonts w:hint="eastAsia"/>
          <w:lang w:bidi="en-US"/>
        </w:rPr>
        <w:t>（二）存在的问题及原因分析</w:t>
      </w:r>
      <w:bookmarkEnd w:id="59"/>
    </w:p>
    <w:p w14:paraId="2120A553">
      <w:pPr>
        <w:ind w:firstLine="560"/>
      </w:pPr>
      <w:r>
        <w:rPr>
          <w:rFonts w:hint="eastAsia"/>
          <w:highlight w:val="none"/>
        </w:rPr>
        <w:t>1.保安人员在各项预案具体实施还不尽完美，保安人员的组织管理水平还有待提高。</w:t>
      </w:r>
    </w:p>
    <w:p w14:paraId="0DD4794F">
      <w:pPr>
        <w:ind w:firstLine="560"/>
      </w:pPr>
      <w:r>
        <w:rPr>
          <w:rFonts w:hint="eastAsia"/>
        </w:rPr>
        <w:t>2.相关</w:t>
      </w:r>
      <w:r>
        <w:t>绩效管理方面</w:t>
      </w:r>
      <w:r>
        <w:rPr>
          <w:rFonts w:hint="eastAsia"/>
        </w:rPr>
        <w:t>专业</w:t>
      </w:r>
      <w:r>
        <w:t>知识的系统学习有待加强。各项</w:t>
      </w:r>
      <w:r>
        <w:rPr>
          <w:rFonts w:hint="eastAsia"/>
        </w:rPr>
        <w:t>指标</w:t>
      </w:r>
      <w:r>
        <w:t>的设置要进一步优化、完善，主要在细化、量化上改进。</w:t>
      </w:r>
    </w:p>
    <w:p w14:paraId="004FD9A6">
      <w:pPr>
        <w:ind w:firstLine="560"/>
        <w:rPr>
          <w:rFonts w:hint="eastAsia"/>
        </w:rPr>
      </w:pPr>
      <w:r>
        <w:t>3</w:t>
      </w:r>
      <w:r>
        <w:rPr>
          <w:rFonts w:hint="eastAsia"/>
        </w:rPr>
        <w:t>.因</w:t>
      </w:r>
      <w:r>
        <w:t>轮岗、调动等因素使我单位绩效工</w:t>
      </w:r>
      <w:r>
        <w:rPr>
          <w:rFonts w:hint="eastAsia"/>
        </w:rPr>
        <w:t>作</w:t>
      </w:r>
      <w:r>
        <w:t>人员</w:t>
      </w:r>
      <w:r>
        <w:rPr>
          <w:rFonts w:hint="eastAsia"/>
        </w:rPr>
        <w:t>流动</w:t>
      </w:r>
      <w:r>
        <w:t>频繁，造成了工作衔接不到位的情况。</w:t>
      </w:r>
    </w:p>
    <w:p w14:paraId="7C73318C">
      <w:pPr>
        <w:pStyle w:val="26"/>
        <w:numPr>
          <w:ilvl w:val="0"/>
          <w:numId w:val="1"/>
        </w:numPr>
        <w:ind w:firstLineChars="0"/>
        <w:rPr>
          <w:lang w:bidi="en-US"/>
        </w:rPr>
      </w:pPr>
      <w:bookmarkStart w:id="60" w:name="_Toc165277259"/>
      <w:bookmarkStart w:id="61" w:name="_Toc67911620"/>
      <w:bookmarkStart w:id="62" w:name="_Toc67911619"/>
      <w:r>
        <w:rPr>
          <w:rFonts w:hint="eastAsia"/>
          <w:lang w:bidi="en-US"/>
        </w:rPr>
        <w:t>有关建议</w:t>
      </w:r>
      <w:bookmarkEnd w:id="60"/>
      <w:bookmarkEnd w:id="61"/>
    </w:p>
    <w:p w14:paraId="51B54614">
      <w:pPr>
        <w:ind w:firstLine="560"/>
      </w:pPr>
      <w:r>
        <w:rPr>
          <w:rFonts w:hint="eastAsia"/>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14:paraId="324E5903">
      <w:pPr>
        <w:pStyle w:val="2"/>
        <w:ind w:firstLine="883"/>
        <w:rPr>
          <w:lang w:bidi="en-US"/>
        </w:rPr>
      </w:pPr>
      <w:bookmarkStart w:id="63" w:name="_Toc165277260"/>
      <w:r>
        <w:rPr>
          <w:rFonts w:hint="eastAsia"/>
          <w:lang w:bidi="en-US"/>
        </w:rPr>
        <w:t>七、其他需要说明的问题</w:t>
      </w:r>
      <w:bookmarkEnd w:id="62"/>
      <w:bookmarkEnd w:id="63"/>
    </w:p>
    <w:p w14:paraId="59E160EF">
      <w:pPr>
        <w:ind w:firstLine="560"/>
        <w:rPr>
          <w:rFonts w:hint="eastAsia"/>
        </w:rPr>
      </w:pPr>
      <w:r>
        <w:rPr>
          <w:rFonts w:hint="eastAsia"/>
        </w:rPr>
        <w:t>无</w:t>
      </w:r>
    </w:p>
    <w:p w14:paraId="36508C03">
      <w:pPr>
        <w:ind w:firstLine="560"/>
      </w:pPr>
    </w:p>
    <w:sectPr>
      <w:headerReference r:id="rId13" w:type="default"/>
      <w:footerReference r:id="rId14"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131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D79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999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sdtPr>
    <w:sdtEndPr>
      <w:rPr>
        <w:rFonts w:hint="eastAsia"/>
      </w:rPr>
    </w:sdtEndPr>
    <w:sdtContent>
      <w:p w14:paraId="1A846D1F">
        <w:pPr>
          <w:pStyle w:val="9"/>
        </w:pPr>
        <w:r>
          <w:rPr>
            <w:rFonts w:hint="eastAsia"/>
          </w:rPr>
          <w:fldChar w:fldCharType="begin"/>
        </w:r>
        <w:r>
          <w:rPr>
            <w:rFonts w:hint="eastAsia"/>
          </w:rPr>
          <w:instrText xml:space="preserve">PAGE   \* MERGEFORMAT</w:instrText>
        </w:r>
        <w:r>
          <w:rPr>
            <w:rFonts w:hint="eastAsia"/>
          </w:rPr>
          <w:fldChar w:fldCharType="separate"/>
        </w:r>
        <w:r>
          <w:rPr>
            <w:lang w:val="zh-CN"/>
          </w:rPr>
          <w:t>16</w:t>
        </w:r>
        <w:r>
          <w:rPr>
            <w:rFonts w:hint="eastAsia"/>
          </w:rPr>
          <w:fldChar w:fldCharType="end"/>
        </w:r>
      </w:p>
    </w:sdtContent>
  </w:sdt>
  <w:p w14:paraId="655AF46F">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sdtPr>
    <w:sdtEndPr>
      <w:rPr>
        <w:rFonts w:hint="eastAsia"/>
      </w:rPr>
    </w:sdtEndPr>
    <w:sdtContent>
      <w:p w14:paraId="716F0E47">
        <w:pPr>
          <w:pStyle w:val="9"/>
        </w:pPr>
        <w:r>
          <w:rPr>
            <w:rFonts w:hint="eastAsia"/>
          </w:rPr>
          <w:fldChar w:fldCharType="begin"/>
        </w:r>
        <w:r>
          <w:rPr>
            <w:rFonts w:hint="eastAsia"/>
          </w:rPr>
          <w:instrText xml:space="preserve">PAGE   \* MERGEFORMAT</w:instrText>
        </w:r>
        <w:r>
          <w:rPr>
            <w:rFonts w:hint="eastAsia"/>
          </w:rPr>
          <w:fldChar w:fldCharType="separate"/>
        </w:r>
        <w:r>
          <w:rPr>
            <w:lang w:val="zh-CN"/>
          </w:rPr>
          <w:t>26</w:t>
        </w:r>
        <w:r>
          <w:rPr>
            <w:rFonts w:hint="eastAsia"/>
          </w:rPr>
          <w:fldChar w:fldCharType="end"/>
        </w:r>
      </w:p>
    </w:sdtContent>
  </w:sdt>
  <w:p w14:paraId="4C83A072">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560"/>
      </w:pPr>
      <w:r>
        <w:separator/>
      </w:r>
    </w:p>
  </w:footnote>
  <w:footnote w:type="continuationSeparator" w:id="5">
    <w:p>
      <w:pPr>
        <w:spacing w:line="360" w:lineRule="auto"/>
        <w:ind w:firstLine="560"/>
      </w:pPr>
      <w:r>
        <w:continuationSeparator/>
      </w:r>
    </w:p>
  </w:footnote>
  <w:footnote w:id="0">
    <w:p w14:paraId="7722145E">
      <w:pPr>
        <w:pStyle w:val="12"/>
        <w:ind w:firstLine="360"/>
      </w:pPr>
      <w:r>
        <w:rPr>
          <w:rStyle w:val="20"/>
          <w:rFonts w:hint="eastAsia" w:ascii="仿宋_GB2312"/>
        </w:rPr>
        <w:footnoteRef/>
      </w:r>
      <w:r>
        <w:rPr>
          <w:rFonts w:hint="eastAsia"/>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14:paraId="71744033">
      <w:pPr>
        <w:pStyle w:val="12"/>
        <w:ind w:firstLine="360"/>
      </w:pPr>
      <w:r>
        <w:rPr>
          <w:rFonts w:hint="eastAsia"/>
        </w:rPr>
        <w:t>本次绩效评价结果实施百分制和四级分类，其中90（含）-100分为优、80（含）-90分为良、</w:t>
      </w:r>
      <w:r>
        <w:t>7</w:t>
      </w:r>
      <w:r>
        <w:rPr>
          <w:rFonts w:hint="eastAsia"/>
        </w:rPr>
        <w:t>0（含）-80分为中、</w:t>
      </w:r>
      <w:r>
        <w:t>7</w:t>
      </w:r>
      <w:r>
        <w:rPr>
          <w:rFonts w:hint="eastAsia"/>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2F0F">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DFC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680B">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230F">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6061">
    <w:pPr>
      <w:pStyle w:val="10"/>
    </w:pPr>
    <w:r>
      <w:rPr>
        <w:rFonts w:hint="eastAsia"/>
      </w:rPr>
      <w:t>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46D00"/>
    <w:multiLevelType w:val="singleLevel"/>
    <w:tmpl w:val="CF046D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2I3YmY5M2UxYWEwMTk4ZDY5ZTEwODFiZGQzODQifQ=="/>
  </w:docVars>
  <w:rsids>
    <w:rsidRoot w:val="00A43A0A"/>
    <w:rsid w:val="00015790"/>
    <w:rsid w:val="00031A7F"/>
    <w:rsid w:val="00036EA5"/>
    <w:rsid w:val="00042151"/>
    <w:rsid w:val="000438A0"/>
    <w:rsid w:val="0007002C"/>
    <w:rsid w:val="00071C0F"/>
    <w:rsid w:val="000746AD"/>
    <w:rsid w:val="00074FBE"/>
    <w:rsid w:val="00086052"/>
    <w:rsid w:val="00086724"/>
    <w:rsid w:val="000A2B58"/>
    <w:rsid w:val="000A43E8"/>
    <w:rsid w:val="000B520E"/>
    <w:rsid w:val="000B57EB"/>
    <w:rsid w:val="000B6FA0"/>
    <w:rsid w:val="000C22A1"/>
    <w:rsid w:val="000C720A"/>
    <w:rsid w:val="000C77D3"/>
    <w:rsid w:val="000E1EB5"/>
    <w:rsid w:val="000F5DE3"/>
    <w:rsid w:val="000F5F44"/>
    <w:rsid w:val="00111969"/>
    <w:rsid w:val="00113B9C"/>
    <w:rsid w:val="0011412C"/>
    <w:rsid w:val="0012761A"/>
    <w:rsid w:val="00147D9F"/>
    <w:rsid w:val="001544E6"/>
    <w:rsid w:val="001645EB"/>
    <w:rsid w:val="00186ADE"/>
    <w:rsid w:val="00187B13"/>
    <w:rsid w:val="001A3189"/>
    <w:rsid w:val="001A79B9"/>
    <w:rsid w:val="001C50BA"/>
    <w:rsid w:val="001C5964"/>
    <w:rsid w:val="001D66B5"/>
    <w:rsid w:val="001E754D"/>
    <w:rsid w:val="001E7E9F"/>
    <w:rsid w:val="00201C55"/>
    <w:rsid w:val="00203746"/>
    <w:rsid w:val="00212817"/>
    <w:rsid w:val="00213964"/>
    <w:rsid w:val="00220DC6"/>
    <w:rsid w:val="0022245F"/>
    <w:rsid w:val="0022294C"/>
    <w:rsid w:val="00225A82"/>
    <w:rsid w:val="00247354"/>
    <w:rsid w:val="00250131"/>
    <w:rsid w:val="00261F2F"/>
    <w:rsid w:val="00262533"/>
    <w:rsid w:val="00262B75"/>
    <w:rsid w:val="002767C9"/>
    <w:rsid w:val="002810AA"/>
    <w:rsid w:val="00286215"/>
    <w:rsid w:val="002A6E59"/>
    <w:rsid w:val="002B6774"/>
    <w:rsid w:val="002B7C09"/>
    <w:rsid w:val="002C1317"/>
    <w:rsid w:val="002C20C6"/>
    <w:rsid w:val="002E1E67"/>
    <w:rsid w:val="002E608B"/>
    <w:rsid w:val="002E6413"/>
    <w:rsid w:val="002F6242"/>
    <w:rsid w:val="00302E15"/>
    <w:rsid w:val="0032183D"/>
    <w:rsid w:val="0032329D"/>
    <w:rsid w:val="00332C71"/>
    <w:rsid w:val="00333EA5"/>
    <w:rsid w:val="00340CED"/>
    <w:rsid w:val="00343485"/>
    <w:rsid w:val="00344D24"/>
    <w:rsid w:val="00350839"/>
    <w:rsid w:val="00360047"/>
    <w:rsid w:val="00360CF1"/>
    <w:rsid w:val="003766AB"/>
    <w:rsid w:val="00377BA7"/>
    <w:rsid w:val="0039053C"/>
    <w:rsid w:val="003B6DCC"/>
    <w:rsid w:val="003C24DB"/>
    <w:rsid w:val="003C4BD9"/>
    <w:rsid w:val="003D611E"/>
    <w:rsid w:val="003D6F0E"/>
    <w:rsid w:val="003D74DE"/>
    <w:rsid w:val="003F5C48"/>
    <w:rsid w:val="00404C10"/>
    <w:rsid w:val="0041490C"/>
    <w:rsid w:val="004249EE"/>
    <w:rsid w:val="00425C1F"/>
    <w:rsid w:val="00437C39"/>
    <w:rsid w:val="00453D4B"/>
    <w:rsid w:val="004925F6"/>
    <w:rsid w:val="004957B3"/>
    <w:rsid w:val="004A43B5"/>
    <w:rsid w:val="004B12BE"/>
    <w:rsid w:val="004B5A40"/>
    <w:rsid w:val="004D4759"/>
    <w:rsid w:val="004E0DF3"/>
    <w:rsid w:val="004F17C9"/>
    <w:rsid w:val="004F3A28"/>
    <w:rsid w:val="004F66E9"/>
    <w:rsid w:val="00502EC2"/>
    <w:rsid w:val="005345BF"/>
    <w:rsid w:val="00534DD6"/>
    <w:rsid w:val="0053712F"/>
    <w:rsid w:val="005417D4"/>
    <w:rsid w:val="0054442E"/>
    <w:rsid w:val="00553F30"/>
    <w:rsid w:val="00563798"/>
    <w:rsid w:val="00566083"/>
    <w:rsid w:val="0056794C"/>
    <w:rsid w:val="005764CD"/>
    <w:rsid w:val="005779FD"/>
    <w:rsid w:val="00580AB5"/>
    <w:rsid w:val="0058379D"/>
    <w:rsid w:val="00592653"/>
    <w:rsid w:val="00593474"/>
    <w:rsid w:val="005A12D0"/>
    <w:rsid w:val="005A2254"/>
    <w:rsid w:val="005A5ABF"/>
    <w:rsid w:val="005A5E3B"/>
    <w:rsid w:val="005A76A5"/>
    <w:rsid w:val="005B7A28"/>
    <w:rsid w:val="005C6A96"/>
    <w:rsid w:val="005D02D3"/>
    <w:rsid w:val="005D2F48"/>
    <w:rsid w:val="005D4D5B"/>
    <w:rsid w:val="005E2098"/>
    <w:rsid w:val="005F226E"/>
    <w:rsid w:val="005F273F"/>
    <w:rsid w:val="005F3A17"/>
    <w:rsid w:val="00603771"/>
    <w:rsid w:val="00604BA5"/>
    <w:rsid w:val="00607D5B"/>
    <w:rsid w:val="00611B95"/>
    <w:rsid w:val="00614CEC"/>
    <w:rsid w:val="00627F97"/>
    <w:rsid w:val="006310BF"/>
    <w:rsid w:val="0065079B"/>
    <w:rsid w:val="00651CEC"/>
    <w:rsid w:val="00655B52"/>
    <w:rsid w:val="00656DB7"/>
    <w:rsid w:val="00662C67"/>
    <w:rsid w:val="00684F14"/>
    <w:rsid w:val="006B54AD"/>
    <w:rsid w:val="006B60FE"/>
    <w:rsid w:val="006C40AE"/>
    <w:rsid w:val="006E35B6"/>
    <w:rsid w:val="006E6431"/>
    <w:rsid w:val="006F3315"/>
    <w:rsid w:val="007027A1"/>
    <w:rsid w:val="00705854"/>
    <w:rsid w:val="00715310"/>
    <w:rsid w:val="00722A72"/>
    <w:rsid w:val="0073210F"/>
    <w:rsid w:val="00733402"/>
    <w:rsid w:val="0073417E"/>
    <w:rsid w:val="00743F96"/>
    <w:rsid w:val="0076734C"/>
    <w:rsid w:val="0078063A"/>
    <w:rsid w:val="00783118"/>
    <w:rsid w:val="00794639"/>
    <w:rsid w:val="007A772C"/>
    <w:rsid w:val="007B3EF4"/>
    <w:rsid w:val="007C3F63"/>
    <w:rsid w:val="007F185A"/>
    <w:rsid w:val="007F6051"/>
    <w:rsid w:val="007F6745"/>
    <w:rsid w:val="007F77F3"/>
    <w:rsid w:val="008123C5"/>
    <w:rsid w:val="00831695"/>
    <w:rsid w:val="008327EB"/>
    <w:rsid w:val="00835535"/>
    <w:rsid w:val="00845BE2"/>
    <w:rsid w:val="00863F65"/>
    <w:rsid w:val="00866FB0"/>
    <w:rsid w:val="008767D4"/>
    <w:rsid w:val="00876C17"/>
    <w:rsid w:val="00881A45"/>
    <w:rsid w:val="00884C5F"/>
    <w:rsid w:val="00894E2C"/>
    <w:rsid w:val="0089619B"/>
    <w:rsid w:val="008A3394"/>
    <w:rsid w:val="008A476A"/>
    <w:rsid w:val="008C4803"/>
    <w:rsid w:val="008D3FFC"/>
    <w:rsid w:val="008D6D96"/>
    <w:rsid w:val="008D7C62"/>
    <w:rsid w:val="009068E0"/>
    <w:rsid w:val="00907B15"/>
    <w:rsid w:val="00917C57"/>
    <w:rsid w:val="009214DF"/>
    <w:rsid w:val="00923604"/>
    <w:rsid w:val="009258BD"/>
    <w:rsid w:val="00933961"/>
    <w:rsid w:val="009546FE"/>
    <w:rsid w:val="0095473C"/>
    <w:rsid w:val="00954936"/>
    <w:rsid w:val="00962F5E"/>
    <w:rsid w:val="00963948"/>
    <w:rsid w:val="00981879"/>
    <w:rsid w:val="0098656D"/>
    <w:rsid w:val="00991B20"/>
    <w:rsid w:val="00995079"/>
    <w:rsid w:val="00996B5B"/>
    <w:rsid w:val="009A33B6"/>
    <w:rsid w:val="009B0AAA"/>
    <w:rsid w:val="009D4C5C"/>
    <w:rsid w:val="009F1224"/>
    <w:rsid w:val="009F55B0"/>
    <w:rsid w:val="00A00443"/>
    <w:rsid w:val="00A106CE"/>
    <w:rsid w:val="00A2064E"/>
    <w:rsid w:val="00A22963"/>
    <w:rsid w:val="00A425B1"/>
    <w:rsid w:val="00A43A0A"/>
    <w:rsid w:val="00A52E6C"/>
    <w:rsid w:val="00A52E72"/>
    <w:rsid w:val="00A675F9"/>
    <w:rsid w:val="00A91D6A"/>
    <w:rsid w:val="00A92F9F"/>
    <w:rsid w:val="00A946A4"/>
    <w:rsid w:val="00AB7184"/>
    <w:rsid w:val="00AD5430"/>
    <w:rsid w:val="00AE1DCD"/>
    <w:rsid w:val="00AE6C31"/>
    <w:rsid w:val="00B22F6F"/>
    <w:rsid w:val="00B4167E"/>
    <w:rsid w:val="00B56B1B"/>
    <w:rsid w:val="00B72218"/>
    <w:rsid w:val="00B75086"/>
    <w:rsid w:val="00B8611A"/>
    <w:rsid w:val="00B90BA4"/>
    <w:rsid w:val="00B928FF"/>
    <w:rsid w:val="00B962E0"/>
    <w:rsid w:val="00BA0A35"/>
    <w:rsid w:val="00BA10B1"/>
    <w:rsid w:val="00BA13B7"/>
    <w:rsid w:val="00BA65B8"/>
    <w:rsid w:val="00BA76B5"/>
    <w:rsid w:val="00BB1D9E"/>
    <w:rsid w:val="00BC5C63"/>
    <w:rsid w:val="00BD263E"/>
    <w:rsid w:val="00BD6484"/>
    <w:rsid w:val="00BF1766"/>
    <w:rsid w:val="00BF3C0C"/>
    <w:rsid w:val="00C00DA2"/>
    <w:rsid w:val="00C10C79"/>
    <w:rsid w:val="00C20C51"/>
    <w:rsid w:val="00C409B9"/>
    <w:rsid w:val="00C6313E"/>
    <w:rsid w:val="00C634EC"/>
    <w:rsid w:val="00C66545"/>
    <w:rsid w:val="00C758D0"/>
    <w:rsid w:val="00C8191C"/>
    <w:rsid w:val="00C927D9"/>
    <w:rsid w:val="00CA74C5"/>
    <w:rsid w:val="00CB3DFC"/>
    <w:rsid w:val="00CB6D38"/>
    <w:rsid w:val="00CD3BF0"/>
    <w:rsid w:val="00CE6337"/>
    <w:rsid w:val="00CF640C"/>
    <w:rsid w:val="00D04E2D"/>
    <w:rsid w:val="00D06F90"/>
    <w:rsid w:val="00D152B1"/>
    <w:rsid w:val="00D15997"/>
    <w:rsid w:val="00D23DCB"/>
    <w:rsid w:val="00D27B89"/>
    <w:rsid w:val="00D3320C"/>
    <w:rsid w:val="00D435A3"/>
    <w:rsid w:val="00D4562E"/>
    <w:rsid w:val="00D64D08"/>
    <w:rsid w:val="00D76253"/>
    <w:rsid w:val="00D84293"/>
    <w:rsid w:val="00D9228E"/>
    <w:rsid w:val="00DA4BA7"/>
    <w:rsid w:val="00DB316E"/>
    <w:rsid w:val="00DC1EA8"/>
    <w:rsid w:val="00DD54BF"/>
    <w:rsid w:val="00DF643F"/>
    <w:rsid w:val="00DF7F05"/>
    <w:rsid w:val="00E00B28"/>
    <w:rsid w:val="00E014DB"/>
    <w:rsid w:val="00E04EC2"/>
    <w:rsid w:val="00E14FE5"/>
    <w:rsid w:val="00E24AC8"/>
    <w:rsid w:val="00E24ACA"/>
    <w:rsid w:val="00E254C7"/>
    <w:rsid w:val="00E26770"/>
    <w:rsid w:val="00E30B1D"/>
    <w:rsid w:val="00E373E3"/>
    <w:rsid w:val="00E526C7"/>
    <w:rsid w:val="00E73F9C"/>
    <w:rsid w:val="00E75E83"/>
    <w:rsid w:val="00E928BA"/>
    <w:rsid w:val="00EA63EF"/>
    <w:rsid w:val="00EA7E72"/>
    <w:rsid w:val="00EB0442"/>
    <w:rsid w:val="00EC5F03"/>
    <w:rsid w:val="00EE20A2"/>
    <w:rsid w:val="00EF3B51"/>
    <w:rsid w:val="00F06D23"/>
    <w:rsid w:val="00F253A5"/>
    <w:rsid w:val="00F36E98"/>
    <w:rsid w:val="00F52C6D"/>
    <w:rsid w:val="00F55451"/>
    <w:rsid w:val="00F73710"/>
    <w:rsid w:val="00F74944"/>
    <w:rsid w:val="00F82852"/>
    <w:rsid w:val="00F8580C"/>
    <w:rsid w:val="00F872E7"/>
    <w:rsid w:val="00FA4373"/>
    <w:rsid w:val="00FB09C6"/>
    <w:rsid w:val="00FB2BBD"/>
    <w:rsid w:val="00FB74D8"/>
    <w:rsid w:val="00FD7A36"/>
    <w:rsid w:val="00FD7C5F"/>
    <w:rsid w:val="00FE193C"/>
    <w:rsid w:val="00FE7DCA"/>
    <w:rsid w:val="00FF0452"/>
    <w:rsid w:val="01967485"/>
    <w:rsid w:val="01D713DC"/>
    <w:rsid w:val="02C40969"/>
    <w:rsid w:val="030B47EA"/>
    <w:rsid w:val="03B804CE"/>
    <w:rsid w:val="03BD2EA7"/>
    <w:rsid w:val="03ED3638"/>
    <w:rsid w:val="04045A8D"/>
    <w:rsid w:val="04190BAB"/>
    <w:rsid w:val="062A5D8C"/>
    <w:rsid w:val="068E3768"/>
    <w:rsid w:val="08BD20E2"/>
    <w:rsid w:val="0959365C"/>
    <w:rsid w:val="09D04097"/>
    <w:rsid w:val="0A0674F1"/>
    <w:rsid w:val="0A17272C"/>
    <w:rsid w:val="0A3510FD"/>
    <w:rsid w:val="0AE55920"/>
    <w:rsid w:val="0BA472A0"/>
    <w:rsid w:val="0C0440F4"/>
    <w:rsid w:val="0D8C0E7F"/>
    <w:rsid w:val="0EDC1023"/>
    <w:rsid w:val="0F694D72"/>
    <w:rsid w:val="0FC41FA8"/>
    <w:rsid w:val="107734BE"/>
    <w:rsid w:val="10BB4DB5"/>
    <w:rsid w:val="11E40981"/>
    <w:rsid w:val="11F969CD"/>
    <w:rsid w:val="122B630F"/>
    <w:rsid w:val="127952CC"/>
    <w:rsid w:val="12940358"/>
    <w:rsid w:val="13342ED0"/>
    <w:rsid w:val="139B3968"/>
    <w:rsid w:val="13B01C0F"/>
    <w:rsid w:val="148461AA"/>
    <w:rsid w:val="14C52A4A"/>
    <w:rsid w:val="14D86380"/>
    <w:rsid w:val="15C471A6"/>
    <w:rsid w:val="17DE3E23"/>
    <w:rsid w:val="1890032C"/>
    <w:rsid w:val="1ADF25B5"/>
    <w:rsid w:val="1BD06F93"/>
    <w:rsid w:val="1CF87735"/>
    <w:rsid w:val="1D271DC8"/>
    <w:rsid w:val="1D352737"/>
    <w:rsid w:val="1E7E1EBC"/>
    <w:rsid w:val="1F8B235A"/>
    <w:rsid w:val="1FA33D7E"/>
    <w:rsid w:val="21562C7C"/>
    <w:rsid w:val="21B47737"/>
    <w:rsid w:val="21E473AF"/>
    <w:rsid w:val="22E81B32"/>
    <w:rsid w:val="23581AD3"/>
    <w:rsid w:val="23E277F9"/>
    <w:rsid w:val="251C7384"/>
    <w:rsid w:val="25317C88"/>
    <w:rsid w:val="25933398"/>
    <w:rsid w:val="25DF76E4"/>
    <w:rsid w:val="277F2F2D"/>
    <w:rsid w:val="27EB0EB4"/>
    <w:rsid w:val="27F60D15"/>
    <w:rsid w:val="28294EB2"/>
    <w:rsid w:val="29E03A2B"/>
    <w:rsid w:val="2A5E427A"/>
    <w:rsid w:val="2A794375"/>
    <w:rsid w:val="2AA941A9"/>
    <w:rsid w:val="2B141BDE"/>
    <w:rsid w:val="2B6A5631"/>
    <w:rsid w:val="2C2E6CCF"/>
    <w:rsid w:val="2CCB451E"/>
    <w:rsid w:val="2D404F0C"/>
    <w:rsid w:val="2DCB3EB2"/>
    <w:rsid w:val="2E975000"/>
    <w:rsid w:val="30E3452C"/>
    <w:rsid w:val="319A1D3B"/>
    <w:rsid w:val="328F5FEE"/>
    <w:rsid w:val="338B608A"/>
    <w:rsid w:val="353F2306"/>
    <w:rsid w:val="35935DF5"/>
    <w:rsid w:val="35E36D7D"/>
    <w:rsid w:val="35FC399A"/>
    <w:rsid w:val="3667350A"/>
    <w:rsid w:val="369260AD"/>
    <w:rsid w:val="36C95F72"/>
    <w:rsid w:val="36E515CA"/>
    <w:rsid w:val="391A56D5"/>
    <w:rsid w:val="3B5322AF"/>
    <w:rsid w:val="3EDA5B7D"/>
    <w:rsid w:val="3EDC25BB"/>
    <w:rsid w:val="3F95733A"/>
    <w:rsid w:val="42AE426E"/>
    <w:rsid w:val="43244531"/>
    <w:rsid w:val="452A1DC0"/>
    <w:rsid w:val="45F4468E"/>
    <w:rsid w:val="47737835"/>
    <w:rsid w:val="483F76AB"/>
    <w:rsid w:val="4A561E76"/>
    <w:rsid w:val="4A594710"/>
    <w:rsid w:val="4BA3400A"/>
    <w:rsid w:val="4CB46925"/>
    <w:rsid w:val="4E036BCA"/>
    <w:rsid w:val="4EC11F02"/>
    <w:rsid w:val="4EF456FF"/>
    <w:rsid w:val="512027DB"/>
    <w:rsid w:val="53166867"/>
    <w:rsid w:val="53E06252"/>
    <w:rsid w:val="54617393"/>
    <w:rsid w:val="56A56641"/>
    <w:rsid w:val="5744093C"/>
    <w:rsid w:val="57BB500C"/>
    <w:rsid w:val="58C6010C"/>
    <w:rsid w:val="59651C4D"/>
    <w:rsid w:val="5D5F468B"/>
    <w:rsid w:val="608833CA"/>
    <w:rsid w:val="60B85629"/>
    <w:rsid w:val="61572249"/>
    <w:rsid w:val="615B7A14"/>
    <w:rsid w:val="615D0EE2"/>
    <w:rsid w:val="62BD60DC"/>
    <w:rsid w:val="63F0428F"/>
    <w:rsid w:val="64A86918"/>
    <w:rsid w:val="65242442"/>
    <w:rsid w:val="68674743"/>
    <w:rsid w:val="68AB231B"/>
    <w:rsid w:val="68E54AE2"/>
    <w:rsid w:val="69623539"/>
    <w:rsid w:val="69990F25"/>
    <w:rsid w:val="6AC45C2D"/>
    <w:rsid w:val="6AD20B92"/>
    <w:rsid w:val="6B4227D3"/>
    <w:rsid w:val="6B7547F0"/>
    <w:rsid w:val="6B80414A"/>
    <w:rsid w:val="6B8B3081"/>
    <w:rsid w:val="6C44786E"/>
    <w:rsid w:val="6D4D0850"/>
    <w:rsid w:val="6E607C9C"/>
    <w:rsid w:val="6E963AD3"/>
    <w:rsid w:val="70763D6E"/>
    <w:rsid w:val="7095029D"/>
    <w:rsid w:val="720428F7"/>
    <w:rsid w:val="72A9042B"/>
    <w:rsid w:val="733817AF"/>
    <w:rsid w:val="73CB151E"/>
    <w:rsid w:val="76361B24"/>
    <w:rsid w:val="76382D29"/>
    <w:rsid w:val="76832D41"/>
    <w:rsid w:val="784B4BDC"/>
    <w:rsid w:val="7AFD1314"/>
    <w:rsid w:val="7C5F74F0"/>
    <w:rsid w:val="7ECE0BBC"/>
    <w:rsid w:val="7FEC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562"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autoRedefine/>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autoRedefine/>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Date"/>
    <w:basedOn w:val="1"/>
    <w:next w:val="1"/>
    <w:link w:val="23"/>
    <w:autoRedefine/>
    <w:semiHidden/>
    <w:unhideWhenUsed/>
    <w:qFormat/>
    <w:uiPriority w:val="99"/>
    <w:pPr>
      <w:ind w:left="100" w:leftChars="2500"/>
    </w:pPr>
  </w:style>
  <w:style w:type="paragraph" w:styleId="8">
    <w:name w:val="Balloon Text"/>
    <w:basedOn w:val="1"/>
    <w:link w:val="32"/>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autoRedefine/>
    <w:unhideWhenUsed/>
    <w:qFormat/>
    <w:uiPriority w:val="39"/>
  </w:style>
  <w:style w:type="paragraph" w:styleId="12">
    <w:name w:val="footnote text"/>
    <w:basedOn w:val="1"/>
    <w:link w:val="25"/>
    <w:autoRedefine/>
    <w:unhideWhenUsed/>
    <w:qFormat/>
    <w:uiPriority w:val="99"/>
    <w:pPr>
      <w:snapToGrid w:val="0"/>
      <w:jc w:val="left"/>
    </w:pPr>
    <w:rPr>
      <w:sz w:val="18"/>
      <w:szCs w:val="18"/>
    </w:rPr>
  </w:style>
  <w:style w:type="paragraph" w:styleId="13">
    <w:name w:val="toc 2"/>
    <w:basedOn w:val="1"/>
    <w:next w:val="1"/>
    <w:autoRedefine/>
    <w:unhideWhenUsed/>
    <w:qFormat/>
    <w:uiPriority w:val="39"/>
    <w:pPr>
      <w:ind w:left="420" w:leftChars="200"/>
    </w:pPr>
  </w:style>
  <w:style w:type="paragraph" w:styleId="14">
    <w:name w:val="annotation subject"/>
    <w:basedOn w:val="5"/>
    <w:next w:val="5"/>
    <w:link w:val="31"/>
    <w:autoRedefine/>
    <w:semiHidden/>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7"/>
    <w:autoRedefine/>
    <w:semiHidden/>
    <w:unhideWhenUsed/>
    <w:qFormat/>
    <w:uiPriority w:val="99"/>
    <w:rPr>
      <w:sz w:val="21"/>
      <w:szCs w:val="21"/>
    </w:rPr>
  </w:style>
  <w:style w:type="character" w:styleId="20">
    <w:name w:val="footnote reference"/>
    <w:basedOn w:val="17"/>
    <w:autoRedefine/>
    <w:semiHidden/>
    <w:unhideWhenUsed/>
    <w:qFormat/>
    <w:uiPriority w:val="99"/>
    <w:rPr>
      <w:vertAlign w:val="superscript"/>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character" w:customStyle="1" w:styleId="23">
    <w:name w:val="日期 Char"/>
    <w:basedOn w:val="17"/>
    <w:link w:val="7"/>
    <w:autoRedefine/>
    <w:semiHidden/>
    <w:qFormat/>
    <w:uiPriority w:val="99"/>
    <w:rPr>
      <w:rFonts w:ascii="Calibri" w:hAnsi="Calibri" w:eastAsia="仿宋_GB2312" w:cs="黑体"/>
      <w:sz w:val="28"/>
    </w:rPr>
  </w:style>
  <w:style w:type="character" w:customStyle="1" w:styleId="24">
    <w:name w:val="标题 2 Char"/>
    <w:basedOn w:val="17"/>
    <w:link w:val="3"/>
    <w:autoRedefine/>
    <w:qFormat/>
    <w:uiPriority w:val="9"/>
    <w:rPr>
      <w:rFonts w:asciiTheme="majorHAnsi" w:hAnsiTheme="majorHAnsi" w:eastAsiaTheme="majorEastAsia" w:cstheme="majorBidi"/>
      <w:b/>
      <w:bCs/>
      <w:sz w:val="32"/>
      <w:szCs w:val="32"/>
    </w:rPr>
  </w:style>
  <w:style w:type="character" w:customStyle="1" w:styleId="25">
    <w:name w:val="脚注文本 Char"/>
    <w:basedOn w:val="17"/>
    <w:link w:val="12"/>
    <w:autoRedefine/>
    <w:qFormat/>
    <w:uiPriority w:val="99"/>
    <w:rPr>
      <w:rFonts w:ascii="Calibri" w:hAnsi="Calibri" w:eastAsia="仿宋_GB2312" w:cs="黑体"/>
      <w:sz w:val="18"/>
      <w:szCs w:val="18"/>
    </w:rPr>
  </w:style>
  <w:style w:type="paragraph" w:styleId="26">
    <w:name w:val="List Paragraph"/>
    <w:basedOn w:val="1"/>
    <w:autoRedefine/>
    <w:qFormat/>
    <w:uiPriority w:val="34"/>
    <w:pPr>
      <w:ind w:firstLine="420"/>
    </w:pPr>
  </w:style>
  <w:style w:type="table" w:customStyle="1" w:styleId="27">
    <w:name w:val="网格型1"/>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1 Char"/>
    <w:basedOn w:val="17"/>
    <w:link w:val="2"/>
    <w:autoRedefine/>
    <w:qFormat/>
    <w:uiPriority w:val="9"/>
    <w:rPr>
      <w:rFonts w:ascii="Calibri" w:hAnsi="Calibri" w:eastAsia="仿宋_GB2312" w:cs="黑体"/>
      <w:b/>
      <w:bCs/>
      <w:kern w:val="44"/>
      <w:sz w:val="44"/>
      <w:szCs w:val="44"/>
    </w:rPr>
  </w:style>
  <w:style w:type="paragraph" w:customStyle="1" w:styleId="29">
    <w:name w:val="TOC 标题1"/>
    <w:basedOn w:val="2"/>
    <w:next w:val="1"/>
    <w:autoRedefine/>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Char"/>
    <w:basedOn w:val="17"/>
    <w:link w:val="5"/>
    <w:autoRedefine/>
    <w:qFormat/>
    <w:uiPriority w:val="99"/>
    <w:rPr>
      <w:rFonts w:ascii="Calibri" w:hAnsi="Calibri" w:eastAsia="仿宋_GB2312" w:cs="黑体"/>
      <w:sz w:val="28"/>
    </w:rPr>
  </w:style>
  <w:style w:type="character" w:customStyle="1" w:styleId="31">
    <w:name w:val="批注主题 Char"/>
    <w:basedOn w:val="30"/>
    <w:link w:val="14"/>
    <w:autoRedefine/>
    <w:semiHidden/>
    <w:qFormat/>
    <w:uiPriority w:val="99"/>
    <w:rPr>
      <w:rFonts w:ascii="Calibri" w:hAnsi="Calibri" w:eastAsia="仿宋_GB2312" w:cs="黑体"/>
      <w:b/>
      <w:bCs/>
      <w:sz w:val="28"/>
    </w:rPr>
  </w:style>
  <w:style w:type="character" w:customStyle="1" w:styleId="32">
    <w:name w:val="批注框文本 Char"/>
    <w:basedOn w:val="17"/>
    <w:link w:val="8"/>
    <w:autoRedefine/>
    <w:semiHidden/>
    <w:qFormat/>
    <w:uiPriority w:val="99"/>
    <w:rPr>
      <w:rFonts w:ascii="Calibri" w:hAnsi="Calibri" w:eastAsia="仿宋_GB2312" w:cs="黑体"/>
      <w:sz w:val="18"/>
      <w:szCs w:val="18"/>
    </w:rPr>
  </w:style>
  <w:style w:type="character" w:customStyle="1" w:styleId="33">
    <w:name w:val="标题 3 Char"/>
    <w:basedOn w:val="17"/>
    <w:link w:val="4"/>
    <w:autoRedefine/>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9428</Words>
  <Characters>9900</Characters>
  <Lines>93</Lines>
  <Paragraphs>26</Paragraphs>
  <TotalTime>125</TotalTime>
  <ScaleCrop>false</ScaleCrop>
  <LinksUpToDate>false</LinksUpToDate>
  <CharactersWithSpaces>10041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2024-04-12T07:46:00Z</dcterms:created>
  <dc:creator>张 宇</dc:creator>
  <cp:lastModifiedBy>周丽君</cp:lastModifiedBy>
  <cp:lastPrinted>2023-04-11T02:57:00Z</cp:lastPrinted>
  <dcterms:modified xsi:type="dcterms:W3CDTF">2024-12-18T11:21:00Z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F2C1DDA9FAB648938A01157032B529ED_13</vt:lpwstr>
  </property>
</Properties>
</file>