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480" w:lineRule="auto"/>
        <w:ind w:firstLine="0" w:firstLineChars="0"/>
        <w:rPr>
          <w:rFonts w:ascii="Times New Roman" w:eastAsia="黑体" w:hAnsi="Times New Roman" w:cs="Times New Roman"/>
          <w:b/>
          <w:kern w:val="0"/>
          <w:sz w:val="50"/>
          <w:szCs w:val="50"/>
          <w:lang w:bidi="en-US"/>
        </w:rPr>
      </w:pPr>
    </w:p>
    <w:p>
      <w:pPr>
        <w:spacing w:line="480" w:lineRule="auto"/>
        <w:ind w:firstLine="0" w:firstLineChars="0"/>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before="120" w:after="120" w:line="480" w:lineRule="auto"/>
        <w:ind w:firstLine="0" w:firstLineChars="0"/>
        <w:jc w:val="center"/>
        <w:rPr>
          <w:rFonts w:ascii="仿宋_GB2312" w:hAnsi="Arial"/>
          <w:b/>
          <w:color w:val="auto"/>
          <w:sz w:val="44"/>
          <w:szCs w:val="44"/>
          <w:highlight w:val="none"/>
        </w:rPr>
      </w:pPr>
      <w:r>
        <w:rPr>
          <w:rFonts w:ascii="仿宋_GB2312" w:hAnsi="Arial" w:hint="eastAsia"/>
          <w:b/>
          <w:color w:val="auto"/>
          <w:sz w:val="44"/>
          <w:szCs w:val="44"/>
          <w:highlight w:val="none"/>
        </w:rPr>
        <w:t xml:space="preserve">财政项目支出绩效评价报告</w:t>
      </w:r>
    </w:p>
    <w:p>
      <w:pPr>
        <w:spacing w:line="480" w:lineRule="auto"/>
        <w:ind w:firstLine="0" w:firstLineChars="0"/>
        <w:jc w:val="center"/>
        <w:rPr>
          <w:rFonts w:ascii="Times New Roman" w:eastAsia="黑体" w:hAnsi="Times New Roman" w:cs="Times New Roman"/>
          <w:b/>
          <w:color w:val="auto"/>
          <w:kern w:val="0"/>
          <w:sz w:val="50"/>
          <w:szCs w:val="50"/>
          <w:highlight w:val="none"/>
          <w:lang w:bidi="en-US"/>
        </w:rPr>
      </w:pPr>
    </w:p>
    <w:p>
      <w:pPr>
        <w:spacing w:line="480" w:lineRule="auto"/>
        <w:ind w:firstLine="0" w:firstLineChars="0"/>
        <w:jc w:val="center"/>
        <w:rPr>
          <w:rFonts w:ascii="Times New Roman" w:eastAsia="黑体" w:hAnsi="Times New Roman" w:cs="Times New Roman"/>
          <w:b/>
          <w:color w:val="auto"/>
          <w:kern w:val="0"/>
          <w:sz w:val="50"/>
          <w:szCs w:val="50"/>
          <w:highlight w:val="none"/>
          <w:lang w:bidi="en-US"/>
        </w:rPr>
      </w:pPr>
    </w:p>
    <w:p>
      <w:pPr>
        <w:spacing w:line="480" w:lineRule="auto"/>
        <w:ind w:firstLine="0" w:firstLineChars="0"/>
        <w:jc w:val="center"/>
        <w:rPr>
          <w:rFonts w:ascii="Times New Roman" w:eastAsia="黑体" w:hAnsi="Times New Roman" w:cs="Times New Roman"/>
          <w:b/>
          <w:color w:val="auto"/>
          <w:kern w:val="0"/>
          <w:sz w:val="50"/>
          <w:szCs w:val="50"/>
          <w:highlight w:val="none"/>
          <w:lang w:bidi="en-US"/>
        </w:rPr>
      </w:pPr>
    </w:p>
    <w:p>
      <w:pPr>
        <w:spacing w:line="480" w:lineRule="auto"/>
        <w:ind w:firstLine="0" w:firstLineChars="0"/>
        <w:jc w:val="center"/>
        <w:rPr>
          <w:rFonts w:ascii="Times New Roman" w:eastAsia="黑体" w:hAnsi="Times New Roman" w:cs="Times New Roman"/>
          <w:b/>
          <w:color w:val="auto"/>
          <w:kern w:val="0"/>
          <w:sz w:val="50"/>
          <w:szCs w:val="50"/>
          <w:highlight w:val="none"/>
          <w:lang w:bidi="en-US"/>
        </w:rPr>
      </w:pPr>
    </w:p>
    <w:p>
      <w:pPr>
        <w:spacing w:line="480" w:lineRule="auto"/>
        <w:ind w:firstLine="0" w:firstLineChars="0"/>
        <w:jc w:val="center"/>
        <w:rPr>
          <w:rFonts w:ascii="Times New Roman" w:eastAsia="黑体" w:hAnsi="Times New Roman" w:cs="Times New Roman"/>
          <w:b/>
          <w:color w:val="auto"/>
          <w:kern w:val="0"/>
          <w:sz w:val="50"/>
          <w:szCs w:val="50"/>
          <w:highlight w:val="none"/>
          <w:lang w:bidi="en-US"/>
        </w:rPr>
      </w:pPr>
    </w:p>
    <w:p>
      <w:pPr>
        <w:spacing w:line="480" w:lineRule="auto"/>
        <w:ind w:firstLine="0" w:firstLineChars="0"/>
        <w:jc w:val="center"/>
        <w:rPr>
          <w:rFonts w:ascii="Times New Roman" w:eastAsia="黑体" w:hAnsi="Times New Roman" w:cs="Times New Roman"/>
          <w:b/>
          <w:color w:val="auto"/>
          <w:kern w:val="0"/>
          <w:sz w:val="50"/>
          <w:szCs w:val="50"/>
          <w:highlight w:val="none"/>
          <w:lang w:bidi="en-US"/>
        </w:rPr>
      </w:pPr>
    </w:p>
    <w:p>
      <w:pPr>
        <w:spacing w:line="480" w:lineRule="auto"/>
        <w:ind w:firstLine="0" w:firstLineChars="0"/>
        <w:jc w:val="center"/>
        <w:rPr>
          <w:rFonts w:ascii="仿宋_GB2312" w:hAnsi="Times New Roman" w:cs="Times New Roman"/>
          <w:color w:val="auto"/>
          <w:kern w:val="0"/>
          <w:sz w:val="30"/>
          <w:szCs w:val="30"/>
          <w:highlight w:val="none"/>
          <w:lang w:bidi="en-US"/>
        </w:rPr>
      </w:pPr>
    </w:p>
    <w:p>
      <w:pPr>
        <w:spacing w:line="480" w:lineRule="auto"/>
        <w:ind w:firstLine="1411" w:firstLineChars="441"/>
        <w:jc w:val="left"/>
        <w:rPr>
          <w:rFonts w:ascii="仿宋_GB2312" w:hAnsi="Times New Roman" w:cs="Times New Roman"/>
          <w:color w:val="auto"/>
          <w:kern w:val="0"/>
          <w:sz w:val="32"/>
          <w:szCs w:val="32"/>
          <w:highlight w:val="none"/>
          <w:lang w:bidi="en-US"/>
        </w:rPr>
      </w:pPr>
      <w:r>
        <w:rPr>
          <w:rFonts w:ascii="仿宋_GB2312" w:hAnsi="Times New Roman" w:cs="Times New Roman" w:hint="eastAsia"/>
          <w:color w:val="auto"/>
          <w:kern w:val="0"/>
          <w:sz w:val="32"/>
          <w:szCs w:val="32"/>
          <w:highlight w:val="none"/>
          <w:lang w:bidi="en-US"/>
        </w:rPr>
        <w:t xml:space="preserve">项目名称：关于拨付乌鲁木齐国际医院医疗设备维保服务项目资金的通知</w:t>
      </w:r>
    </w:p>
    <w:p>
      <w:pPr>
        <w:spacing w:line="480" w:lineRule="auto"/>
        <w:ind w:left="280" w:firstLine="1091" w:leftChars="100" w:firstLineChars="341"/>
        <w:jc w:val="left"/>
        <w:rPr>
          <w:rFonts w:ascii="仿宋_GB2312" w:hAnsi="Times New Roman" w:cs="Times New Roman" w:hint="eastAsia"/>
          <w:color w:val="auto"/>
          <w:kern w:val="0"/>
          <w:sz w:val="32"/>
          <w:szCs w:val="32"/>
          <w:highlight w:val="none"/>
          <w:lang w:eastAsia="zh-CN" w:bidi="en-US"/>
        </w:rPr>
      </w:pPr>
      <w:r>
        <w:rPr>
          <w:rFonts w:ascii="仿宋_GB2312" w:hAnsi="Times New Roman" w:cs="Times New Roman" w:hint="eastAsia"/>
          <w:color w:val="auto"/>
          <w:kern w:val="0"/>
          <w:sz w:val="32"/>
          <w:szCs w:val="32"/>
          <w:highlight w:val="none"/>
          <w:lang w:bidi="en-US"/>
        </w:rPr>
        <w:t xml:space="preserve">项目单位：</w:t>
      </w:r>
      <w:r>
        <w:rPr>
          <w:rFonts w:ascii="仿宋_GB2312" w:hAnsi="Times New Roman" w:cs="Times New Roman" w:hint="eastAsia"/>
          <w:color w:val="auto"/>
          <w:kern w:val="0"/>
          <w:sz w:val="32"/>
          <w:szCs w:val="32"/>
          <w:highlight w:val="none"/>
          <w:lang w:eastAsia="zh-CN" w:bidi="en-US"/>
        </w:rPr>
        <w:t xml:space="preserve">乌鲁木齐国际医院</w:t>
      </w:r>
    </w:p>
    <w:p>
      <w:pPr>
        <w:spacing w:line="480" w:lineRule="auto"/>
        <w:ind w:left="280" w:firstLine="1091" w:leftChars="100" w:firstLineChars="341"/>
        <w:jc w:val="left"/>
        <w:rPr>
          <w:rFonts w:ascii="仿宋_GB2312" w:eastAsia="仿宋_GB2312" w:hAnsi="Times New Roman" w:cs="Times New Roman" w:hint="eastAsia"/>
          <w:color w:val="auto"/>
          <w:kern w:val="0"/>
          <w:sz w:val="32"/>
          <w:szCs w:val="32"/>
          <w:highlight w:val="none"/>
          <w:lang w:eastAsia="zh-CN" w:bidi="en-US"/>
        </w:rPr>
      </w:pPr>
      <w:r>
        <w:rPr>
          <w:rFonts w:ascii="仿宋_GB2312" w:hAnsi="Times New Roman" w:cs="Times New Roman" w:hint="eastAsia"/>
          <w:color w:val="auto"/>
          <w:kern w:val="0"/>
          <w:sz w:val="32"/>
          <w:szCs w:val="32"/>
          <w:highlight w:val="none"/>
          <w:lang w:bidi="en-US"/>
        </w:rPr>
        <w:t xml:space="preserve">主管部门：</w:t>
      </w:r>
      <w:r>
        <w:rPr>
          <w:rFonts w:ascii="仿宋_GB2312" w:hAnsi="Times New Roman" w:cs="Times New Roman" w:hint="eastAsia"/>
          <w:color w:val="auto"/>
          <w:kern w:val="0"/>
          <w:sz w:val="32"/>
          <w:szCs w:val="32"/>
          <w:highlight w:val="none"/>
          <w:lang w:eastAsia="zh-CN" w:bidi="en-US"/>
        </w:rPr>
        <w:t xml:space="preserve">乌鲁木齐市卫生健康委员会</w:t>
      </w:r>
    </w:p>
    <w:p>
      <w:pPr>
        <w:spacing w:line="480" w:lineRule="auto"/>
        <w:ind w:firstLine="1411" w:firstLineChars="441"/>
        <w:jc w:val="left"/>
        <w:rPr>
          <w:rFonts w:ascii="仿宋_GB2312" w:hAnsi="Times New Roman" w:cs="Times New Roman"/>
          <w:color w:val="auto"/>
          <w:kern w:val="0"/>
          <w:sz w:val="32"/>
          <w:szCs w:val="32"/>
          <w:highlight w:val="none"/>
          <w:lang w:bidi="en-US"/>
        </w:rPr>
      </w:pPr>
    </w:p>
    <w:p>
      <w:pPr>
        <w:spacing w:line="480" w:lineRule="auto"/>
        <w:ind w:firstLine="0" w:firstLineChars="0"/>
        <w:rPr>
          <w:rFonts w:ascii="黑体" w:eastAsia="黑体" w:hAnsi="Times New Roman" w:cs="Times New Roman"/>
          <w:b/>
          <w:color w:val="auto"/>
          <w:kern w:val="0"/>
          <w:sz w:val="32"/>
          <w:szCs w:val="32"/>
          <w:highlight w:val="none"/>
          <w:lang w:bidi="en-US"/>
        </w:rPr>
      </w:pPr>
    </w:p>
    <w:p>
      <w:pPr>
        <w:spacing w:line="480" w:lineRule="auto"/>
        <w:ind w:firstLine="0" w:firstLineChars="0"/>
        <w:rPr>
          <w:rFonts w:ascii="黑体" w:eastAsia="黑体" w:hAnsi="Times New Roman" w:cs="Times New Roman"/>
          <w:b/>
          <w:color w:val="auto"/>
          <w:kern w:val="0"/>
          <w:sz w:val="32"/>
          <w:szCs w:val="32"/>
          <w:highlight w:val="none"/>
          <w:lang w:bidi="en-US"/>
        </w:rPr>
      </w:pPr>
    </w:p>
    <w:p>
      <w:pPr>
        <w:spacing w:line="480" w:lineRule="auto"/>
        <w:ind w:firstLine="0" w:firstLineChars="0"/>
        <w:jc w:val="center"/>
        <w:rPr>
          <w:rFonts w:ascii="仿宋_GB2312" w:hAnsi="Times New Roman" w:cs="Times New Roman"/>
          <w:color w:val="auto"/>
          <w:kern w:val="0"/>
          <w:sz w:val="32"/>
          <w:szCs w:val="32"/>
          <w:highlight w:val="none"/>
          <w:lang w:bidi="en-US"/>
        </w:rPr>
      </w:pPr>
      <w:r>
        <w:rPr>
          <w:rFonts w:ascii="仿宋_GB2312" w:hAnsi="Times New Roman" w:cs="Times New Roman" w:hint="eastAsia"/>
          <w:color w:val="auto"/>
          <w:kern w:val="0"/>
          <w:sz w:val="32"/>
          <w:szCs w:val="32"/>
          <w:highlight w:val="none"/>
          <w:lang w:bidi="en-US"/>
        </w:rPr>
        <w:t xml:space="preserve">2024年0</w:t>
      </w:r>
      <w:r>
        <w:rPr>
          <w:rFonts w:ascii="仿宋_GB2312" w:hAnsi="Times New Roman" w:cs="Times New Roman"/>
          <w:color w:val="auto"/>
          <w:kern w:val="0"/>
          <w:sz w:val="32"/>
          <w:szCs w:val="32"/>
          <w:highlight w:val="none"/>
          <w:lang w:bidi="en-US"/>
        </w:rPr>
        <w:t xml:space="preserve">4</w:t>
      </w:r>
      <w:r>
        <w:rPr>
          <w:rFonts w:ascii="仿宋_GB2312" w:hAnsi="Times New Roman" w:cs="Times New Roman" w:hint="eastAsia"/>
          <w:color w:val="auto"/>
          <w:kern w:val="0"/>
          <w:sz w:val="32"/>
          <w:szCs w:val="32"/>
          <w:highlight w:val="none"/>
          <w:lang w:bidi="en-US"/>
        </w:rPr>
        <w:t xml:space="preserve">月</w:t>
      </w:r>
    </w:p>
    <w:p>
      <w:pPr>
        <w:spacing w:line="480" w:lineRule="auto"/>
        <w:ind w:firstLine="0" w:firstLineChars="0"/>
        <w:jc w:val="center"/>
        <w:rPr>
          <w:rFonts w:ascii="仿宋_GB2312" w:hAnsi="Times New Roman" w:cs="Times New Roman"/>
          <w:color w:val="auto"/>
          <w:kern w:val="0"/>
          <w:sz w:val="32"/>
          <w:szCs w:val="32"/>
          <w:highlight w:val="none"/>
          <w:lang w:bidi="en-US"/>
        </w:rPr>
      </w:pPr>
    </w:p>
    <w:p>
      <w:pPr>
        <w:tabs>
          <w:tab w:val="left" w:pos="3324"/>
        </w:tabs>
        <w:spacing w:line="480" w:lineRule="auto"/>
        <w:ind w:firstLine="0" w:firstLineChars="0"/>
        <w:rPr>
          <w:rFonts w:ascii="仿宋_GB2312" w:hAnsi="Times New Roman" w:cs="Times New Roman"/>
          <w:color w:val="auto"/>
          <w:kern w:val="0"/>
          <w:sz w:val="32"/>
          <w:szCs w:val="32"/>
          <w:highlight w:val="none"/>
          <w:lang w:bidi="en-US"/>
        </w:rPr>
      </w:pPr>
      <w:r>
        <w:rPr>
          <w:rFonts w:ascii="仿宋_GB2312" w:hAnsi="Times New Roman" w:cs="Times New Roman"/>
          <w:color w:val="auto"/>
          <w:kern w:val="0"/>
          <w:sz w:val="32"/>
          <w:szCs w:val="32"/>
          <w:highlight w:val="none"/>
          <w:lang w:bidi="en-US"/>
        </w:rPr>
        <w:tab/>
      </w:r>
    </w:p>
    <w:p>
      <w:pPr>
        <w:ind w:firstLine="640"/>
        <w:rPr>
          <w:rFonts w:ascii="仿宋_GB2312" w:hAnsi="Times New Roman" w:cs="Times New Roman"/>
          <w:color w:val="auto"/>
          <w:kern w:val="0"/>
          <w:sz w:val="32"/>
          <w:szCs w:val="32"/>
          <w:highlight w:val="none"/>
          <w:lang w:bidi="en-US"/>
        </w:rPr>
      </w:pPr>
    </w:p>
    <w:sdt>
      <w:sdtPr>
        <w:rPr>
          <w:rFonts w:ascii="Calibri" w:eastAsia="仿宋_GB2312" w:hAnsi="Calibri" w:cs="黑体"/>
          <w:color w:val="auto"/>
          <w:kern w:val="2"/>
          <w:sz w:val="28"/>
          <w:szCs w:val="22"/>
          <w:highlight w:val="none"/>
          <w:lang w:val="zh-CN"/>
        </w:rPr>
        <w:id w:val="-1"/>
        <w:docPartObj>
          <w:docPartGallery w:val="Table of Contents"/>
          <w:docPartUnique/>
        </w:docPartObj>
      </w:sdtPr>
      <w:sdtEndPr>
        <w:rPr>
          <w:rFonts w:ascii="Calibri" w:eastAsia="仿宋_GB2312" w:hAnsi="Calibri" w:cs="黑体"/>
          <w:b/>
          <w:bCs/>
          <w:color w:val="auto"/>
          <w:kern w:val="2"/>
          <w:sz w:val="28"/>
          <w:szCs w:val="22"/>
          <w:highlight w:val="none"/>
          <w:lang w:val="zh-CN"/>
        </w:rPr>
      </w:sdtEndPr>
      <w:sdtContent>
        <w:p>
          <w:pPr>
            <w:pStyle w:val="TOCHeading"/>
            <w:ind w:firstLine="560"/>
            <w:jc w:val="center"/>
            <w:rPr>
              <w:color w:val="auto"/>
              <w:highlight w:val="none"/>
            </w:rPr>
          </w:pPr>
          <w:r>
            <w:rPr>
              <w:color w:val="auto"/>
              <w:highlight w:val="none"/>
              <w:lang w:val="zh-CN"/>
            </w:rPr>
            <w:t xml:space="preserve">目录</w:t>
          </w:r>
        </w:p>
        <w:p>
          <w:pPr>
            <w:pStyle w:val="TOC1"/>
            <w:tabs>
              <w:tab w:val="right" w:leader="dot" w:pos="8296"/>
            </w:tabs>
            <w:ind w:firstLine="560"/>
            <w:rPr>
              <w:rFonts w:ascii="等线" w:eastAsia="等线" w:hAnsi="等线" w:asciiTheme="minorHAnsi" w:eastAsiaTheme="minorEastAsia" w:hAnsiTheme="minorHAnsi" w:cs="Arial" w:cstheme="minorBidi"/>
              <w:color w:val="auto"/>
              <w:sz w:val="21"/>
              <w:highlight w:val="none"/>
            </w:rPr>
          </w:pPr>
          <w:r>
            <w:rPr>
              <w:color w:val="auto"/>
              <w:highlight w:val="none"/>
            </w:rPr>
            <w:fldChar w:fldCharType="begin"/>
          </w:r>
          <w:r>
            <w:rPr>
              <w:color w:val="auto"/>
              <w:highlight w:val="none"/>
            </w:rPr>
            <w:instrText xml:space="preserve">TOC \o "1-3" \h \z \u</w:instrText>
          </w:r>
          <w:r>
            <w:rPr>
              <w:color w:val="auto"/>
              <w:highlight w:val="none"/>
            </w:rPr>
            <w:fldChar w:fldCharType="separate"/>
          </w:r>
          <w:hyperlink w:anchor="_Toc165277220" w:history="1">
            <w:r>
              <w:rPr>
                <w:rStyle w:val="Hyperlink"/>
                <w:rFonts w:ascii="仿宋" w:eastAsia="仿宋" w:hAnsi="仿宋" w:hint="eastAsia"/>
                <w:color w:val="auto"/>
                <w:highlight w:val="none"/>
                <w:lang w:bidi="en-US"/>
                <w14:textFill>
                  <w14:solidFill>
                    <w14:schemeClr w14:val="hlink"/>
                  </w14:solidFill>
                </w14:textFill>
              </w:rPr>
              <w:t xml:space="preserve">一、基本情况</w:t>
            </w:r>
            <w:r>
              <w:rPr>
                <w:color w:val="auto"/>
                <w:highlight w:val="none"/>
              </w:rPr>
              <w:tab/>
            </w:r>
            <w:r>
              <w:rPr>
                <w:color w:val="auto"/>
                <w:highlight w:val="none"/>
              </w:rPr>
              <w:fldChar w:fldCharType="begin"/>
            </w:r>
            <w:r>
              <w:rPr>
                <w:color w:val="auto"/>
                <w:highlight w:val="none"/>
              </w:rPr>
              <w:instrText xml:space="preserve"> PAGEREF _Toc165277220 \h </w:instrText>
            </w:r>
            <w:r>
              <w:rPr>
                <w:color w:val="auto"/>
                <w:highlight w:val="none"/>
              </w:rPr>
              <w:fldChar w:fldCharType="separate"/>
            </w:r>
            <w:r>
              <w:rPr>
                <w:color w:val="auto"/>
                <w:highlight w:val="none"/>
              </w:rPr>
              <w:t xml:space="preserve">1</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21" w:history="1">
            <w:r>
              <w:rPr>
                <w:rStyle w:val="Hyperlink"/>
                <w:rFonts w:ascii="仿宋" w:eastAsia="仿宋" w:hAnsi="仿宋" w:hint="eastAsia"/>
                <w:color w:val="auto"/>
                <w:highlight w:val="none"/>
                <w:lang w:bidi="en-US"/>
                <w14:textFill>
                  <w14:solidFill>
                    <w14:schemeClr w14:val="hlink"/>
                  </w14:solidFill>
                </w14:textFill>
              </w:rPr>
              <w:t xml:space="preserve">（一）项目概况：</w:t>
            </w:r>
            <w:r>
              <w:rPr>
                <w:color w:val="auto"/>
                <w:highlight w:val="none"/>
              </w:rPr>
              <w:tab/>
            </w:r>
            <w:r>
              <w:rPr>
                <w:color w:val="auto"/>
                <w:highlight w:val="none"/>
              </w:rPr>
              <w:fldChar w:fldCharType="begin"/>
            </w:r>
            <w:r>
              <w:rPr>
                <w:color w:val="auto"/>
                <w:highlight w:val="none"/>
              </w:rPr>
              <w:instrText xml:space="preserve"> PAGEREF _Toc165277221 \h </w:instrText>
            </w:r>
            <w:r>
              <w:rPr>
                <w:color w:val="auto"/>
                <w:highlight w:val="none"/>
              </w:rPr>
              <w:fldChar w:fldCharType="separate"/>
            </w:r>
            <w:r>
              <w:rPr>
                <w:color w:val="auto"/>
                <w:highlight w:val="none"/>
              </w:rPr>
              <w:t xml:space="preserve">1</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22" w:history="1">
            <w:r>
              <w:rPr>
                <w:rStyle w:val="Hyperlink"/>
                <w:color w:val="auto"/>
                <w:highlight w:val="none"/>
                <w14:textFill>
                  <w14:solidFill>
                    <w14:schemeClr w14:val="hlink"/>
                  </w14:solidFill>
                </w14:textFill>
              </w:rPr>
              <w:t xml:space="preserve">1</w:t>
            </w:r>
            <w:r>
              <w:rPr>
                <w:rStyle w:val="Hyperlink"/>
                <w:rFonts w:hint="eastAsia"/>
                <w:color w:val="auto"/>
                <w:highlight w:val="none"/>
                <w14:textFill>
                  <w14:solidFill>
                    <w14:schemeClr w14:val="hlink"/>
                  </w14:solidFill>
                </w14:textFill>
              </w:rPr>
              <w:t xml:space="preserve">．项目背景、主要内容及实施情况</w:t>
            </w:r>
            <w:r>
              <w:rPr>
                <w:color w:val="auto"/>
                <w:highlight w:val="none"/>
              </w:rPr>
              <w:tab/>
            </w:r>
            <w:r>
              <w:rPr>
                <w:color w:val="auto"/>
                <w:highlight w:val="none"/>
              </w:rPr>
              <w:fldChar w:fldCharType="begin"/>
            </w:r>
            <w:r>
              <w:rPr>
                <w:color w:val="auto"/>
                <w:highlight w:val="none"/>
              </w:rPr>
              <w:instrText xml:space="preserve"> PAGEREF _Toc165277222 \h </w:instrText>
            </w:r>
            <w:r>
              <w:rPr>
                <w:color w:val="auto"/>
                <w:highlight w:val="none"/>
              </w:rPr>
              <w:fldChar w:fldCharType="separate"/>
            </w:r>
            <w:r>
              <w:rPr>
                <w:color w:val="auto"/>
                <w:highlight w:val="none"/>
              </w:rPr>
              <w:t xml:space="preserve">1</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23" w:history="1">
            <w:r>
              <w:rPr>
                <w:rStyle w:val="Hyperlink"/>
                <w:color w:val="auto"/>
                <w:highlight w:val="none"/>
                <w14:textFill>
                  <w14:solidFill>
                    <w14:schemeClr w14:val="hlink"/>
                  </w14:solidFill>
                </w14:textFill>
              </w:rPr>
              <w:t xml:space="preserve">2.</w:t>
            </w:r>
            <w:r>
              <w:rPr>
                <w:rStyle w:val="Hyperlink"/>
                <w:rFonts w:hint="eastAsia"/>
                <w:color w:val="auto"/>
                <w:highlight w:val="none"/>
                <w14:textFill>
                  <w14:solidFill>
                    <w14:schemeClr w14:val="hlink"/>
                  </w14:solidFill>
                </w14:textFill>
              </w:rPr>
              <w:t xml:space="preserve">资金投入和使用情况</w:t>
            </w:r>
            <w:r>
              <w:rPr>
                <w:color w:val="auto"/>
                <w:highlight w:val="none"/>
              </w:rPr>
              <w:tab/>
            </w:r>
            <w:r>
              <w:rPr>
                <w:color w:val="auto"/>
                <w:highlight w:val="none"/>
              </w:rPr>
              <w:fldChar w:fldCharType="begin"/>
            </w:r>
            <w:r>
              <w:rPr>
                <w:color w:val="auto"/>
                <w:highlight w:val="none"/>
              </w:rPr>
              <w:instrText xml:space="preserve"> PAGEREF _Toc165277223 \h </w:instrText>
            </w:r>
            <w:r>
              <w:rPr>
                <w:color w:val="auto"/>
                <w:highlight w:val="none"/>
              </w:rPr>
              <w:fldChar w:fldCharType="separate"/>
            </w:r>
            <w:r>
              <w:rPr>
                <w:color w:val="auto"/>
                <w:highlight w:val="none"/>
              </w:rPr>
              <w:t xml:space="preserve">1</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24" w:history="1">
            <w:r>
              <w:rPr>
                <w:rStyle w:val="Hyperlink"/>
                <w:rFonts w:ascii="仿宋" w:eastAsia="仿宋" w:hAnsi="仿宋" w:hint="eastAsia"/>
                <w:color w:val="auto"/>
                <w:highlight w:val="none"/>
                <w:lang w:bidi="en-US"/>
                <w14:textFill>
                  <w14:solidFill>
                    <w14:schemeClr w14:val="hlink"/>
                  </w14:solidFill>
                </w14:textFill>
              </w:rPr>
              <w:t xml:space="preserve">（二）项目绩效目标：</w:t>
            </w:r>
            <w:r>
              <w:rPr>
                <w:color w:val="auto"/>
                <w:highlight w:val="none"/>
              </w:rPr>
              <w:tab/>
            </w:r>
            <w:r>
              <w:rPr>
                <w:color w:val="auto"/>
                <w:highlight w:val="none"/>
              </w:rPr>
              <w:fldChar w:fldCharType="begin"/>
            </w:r>
            <w:r>
              <w:rPr>
                <w:color w:val="auto"/>
                <w:highlight w:val="none"/>
              </w:rPr>
              <w:instrText xml:space="preserve"> PAGEREF _Toc165277224 \h </w:instrText>
            </w:r>
            <w:r>
              <w:rPr>
                <w:color w:val="auto"/>
                <w:highlight w:val="none"/>
              </w:rPr>
              <w:fldChar w:fldCharType="separate"/>
            </w:r>
            <w:r>
              <w:rPr>
                <w:color w:val="auto"/>
                <w:highlight w:val="none"/>
              </w:rPr>
              <w:t xml:space="preserve">1</w:t>
            </w:r>
            <w:r>
              <w:rPr>
                <w:color w:val="auto"/>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color w:val="auto"/>
              <w:sz w:val="21"/>
              <w:highlight w:val="none"/>
            </w:rPr>
          </w:pPr>
          <w:hyperlink w:anchor="_Toc165277225" w:history="1">
            <w:r>
              <w:rPr>
                <w:rStyle w:val="Hyperlink"/>
                <w:rFonts w:ascii="仿宋" w:eastAsia="仿宋" w:hAnsi="仿宋" w:hint="eastAsia"/>
                <w:color w:val="auto"/>
                <w:highlight w:val="none"/>
                <w:lang w:bidi="en-US"/>
                <w14:textFill>
                  <w14:solidFill>
                    <w14:schemeClr w14:val="hlink"/>
                  </w14:solidFill>
                </w14:textFill>
              </w:rPr>
              <w:t xml:space="preserve">二、绩效评价工作开展情况</w:t>
            </w:r>
            <w:r>
              <w:rPr>
                <w:color w:val="auto"/>
                <w:highlight w:val="none"/>
              </w:rPr>
              <w:tab/>
            </w:r>
            <w:r>
              <w:rPr>
                <w:color w:val="auto"/>
                <w:highlight w:val="none"/>
              </w:rPr>
              <w:fldChar w:fldCharType="begin"/>
            </w:r>
            <w:r>
              <w:rPr>
                <w:color w:val="auto"/>
                <w:highlight w:val="none"/>
              </w:rPr>
              <w:instrText xml:space="preserve"> PAGEREF _Toc165277225 \h </w:instrText>
            </w:r>
            <w:r>
              <w:rPr>
                <w:color w:val="auto"/>
                <w:highlight w:val="none"/>
              </w:rPr>
              <w:fldChar w:fldCharType="separate"/>
            </w:r>
            <w:r>
              <w:rPr>
                <w:color w:val="auto"/>
                <w:highlight w:val="none"/>
              </w:rPr>
              <w:t xml:space="preserve">2</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26" w:history="1">
            <w:r>
              <w:rPr>
                <w:rStyle w:val="Hyperlink"/>
                <w:rFonts w:ascii="仿宋" w:eastAsia="仿宋" w:hAnsi="仿宋" w:hint="eastAsia"/>
                <w:color w:val="auto"/>
                <w:highlight w:val="none"/>
                <w:lang w:bidi="en-US"/>
                <w14:textFill>
                  <w14:solidFill>
                    <w14:schemeClr w14:val="hlink"/>
                  </w14:solidFill>
                </w14:textFill>
              </w:rPr>
              <w:t xml:space="preserve">（一）绩效评价目的、对象和范围</w:t>
            </w:r>
            <w:r>
              <w:rPr>
                <w:color w:val="auto"/>
                <w:highlight w:val="none"/>
              </w:rPr>
              <w:tab/>
            </w:r>
            <w:r>
              <w:rPr>
                <w:color w:val="auto"/>
                <w:highlight w:val="none"/>
              </w:rPr>
              <w:fldChar w:fldCharType="begin"/>
            </w:r>
            <w:r>
              <w:rPr>
                <w:color w:val="auto"/>
                <w:highlight w:val="none"/>
              </w:rPr>
              <w:instrText xml:space="preserve"> PAGEREF _Toc165277226 \h </w:instrText>
            </w:r>
            <w:r>
              <w:rPr>
                <w:color w:val="auto"/>
                <w:highlight w:val="none"/>
              </w:rPr>
              <w:fldChar w:fldCharType="separate"/>
            </w:r>
            <w:r>
              <w:rPr>
                <w:color w:val="auto"/>
                <w:highlight w:val="none"/>
              </w:rPr>
              <w:t xml:space="preserve">2</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27" w:history="1">
            <w:r>
              <w:rPr>
                <w:rStyle w:val="Hyperlink"/>
                <w:color w:val="auto"/>
                <w:highlight w:val="none"/>
                <w14:textFill>
                  <w14:solidFill>
                    <w14:schemeClr w14:val="hlink"/>
                  </w14:solidFill>
                </w14:textFill>
              </w:rPr>
              <w:t xml:space="preserve">1.</w:t>
            </w:r>
            <w:r>
              <w:rPr>
                <w:rStyle w:val="Hyperlink"/>
                <w:rFonts w:hint="eastAsia"/>
                <w:color w:val="auto"/>
                <w:highlight w:val="none"/>
                <w14:textFill>
                  <w14:solidFill>
                    <w14:schemeClr w14:val="hlink"/>
                  </w14:solidFill>
                </w14:textFill>
              </w:rPr>
              <w:t xml:space="preserve">绩效评价完整性</w:t>
            </w:r>
            <w:r>
              <w:rPr>
                <w:color w:val="auto"/>
                <w:highlight w:val="none"/>
              </w:rPr>
              <w:tab/>
            </w:r>
            <w:r>
              <w:rPr>
                <w:color w:val="auto"/>
                <w:highlight w:val="none"/>
              </w:rPr>
              <w:fldChar w:fldCharType="begin"/>
            </w:r>
            <w:r>
              <w:rPr>
                <w:color w:val="auto"/>
                <w:highlight w:val="none"/>
              </w:rPr>
              <w:instrText xml:space="preserve"> PAGEREF _Toc165277227 \h </w:instrText>
            </w:r>
            <w:r>
              <w:rPr>
                <w:color w:val="auto"/>
                <w:highlight w:val="none"/>
              </w:rPr>
              <w:fldChar w:fldCharType="separate"/>
            </w:r>
            <w:r>
              <w:rPr>
                <w:color w:val="auto"/>
                <w:highlight w:val="none"/>
              </w:rPr>
              <w:t xml:space="preserve">2</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28" w:history="1">
            <w:r>
              <w:rPr>
                <w:rStyle w:val="Hyperlink"/>
                <w:color w:val="auto"/>
                <w:highlight w:val="none"/>
                <w14:textFill>
                  <w14:solidFill>
                    <w14:schemeClr w14:val="hlink"/>
                  </w14:solidFill>
                </w14:textFill>
              </w:rPr>
              <w:t xml:space="preserve">2.</w:t>
            </w:r>
            <w:r>
              <w:rPr>
                <w:rStyle w:val="Hyperlink"/>
                <w:rFonts w:hint="eastAsia"/>
                <w:color w:val="auto"/>
                <w:highlight w:val="none"/>
                <w14:textFill>
                  <w14:solidFill>
                    <w14:schemeClr w14:val="hlink"/>
                  </w14:solidFill>
                </w14:textFill>
              </w:rPr>
              <w:t xml:space="preserve">评价目的</w:t>
            </w:r>
            <w:r>
              <w:rPr>
                <w:color w:val="auto"/>
                <w:highlight w:val="none"/>
              </w:rPr>
              <w:tab/>
            </w:r>
            <w:r>
              <w:rPr>
                <w:color w:val="auto"/>
                <w:highlight w:val="none"/>
              </w:rPr>
              <w:fldChar w:fldCharType="begin"/>
            </w:r>
            <w:r>
              <w:rPr>
                <w:color w:val="auto"/>
                <w:highlight w:val="none"/>
              </w:rPr>
              <w:instrText xml:space="preserve"> PAGEREF _Toc165277228 \h </w:instrText>
            </w:r>
            <w:r>
              <w:rPr>
                <w:color w:val="auto"/>
                <w:highlight w:val="none"/>
              </w:rPr>
              <w:fldChar w:fldCharType="separate"/>
            </w:r>
            <w:r>
              <w:rPr>
                <w:color w:val="auto"/>
                <w:highlight w:val="none"/>
              </w:rPr>
              <w:t xml:space="preserve">3</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29" w:history="1">
            <w:r>
              <w:rPr>
                <w:rStyle w:val="Hyperlink"/>
                <w:color w:val="auto"/>
                <w:highlight w:val="none"/>
                <w14:textFill>
                  <w14:solidFill>
                    <w14:schemeClr w14:val="hlink"/>
                  </w14:solidFill>
                </w14:textFill>
              </w:rPr>
              <w:t xml:space="preserve">3.</w:t>
            </w:r>
            <w:r>
              <w:rPr>
                <w:rStyle w:val="Hyperlink"/>
                <w:rFonts w:hint="eastAsia"/>
                <w:color w:val="auto"/>
                <w:highlight w:val="none"/>
                <w14:textFill>
                  <w14:solidFill>
                    <w14:schemeClr w14:val="hlink"/>
                  </w14:solidFill>
                </w14:textFill>
              </w:rPr>
              <w:t xml:space="preserve">评价对象</w:t>
            </w:r>
            <w:r>
              <w:rPr>
                <w:color w:val="auto"/>
                <w:highlight w:val="none"/>
              </w:rPr>
              <w:tab/>
            </w:r>
            <w:r>
              <w:rPr>
                <w:color w:val="auto"/>
                <w:highlight w:val="none"/>
              </w:rPr>
              <w:fldChar w:fldCharType="begin"/>
            </w:r>
            <w:r>
              <w:rPr>
                <w:color w:val="auto"/>
                <w:highlight w:val="none"/>
              </w:rPr>
              <w:instrText xml:space="preserve"> PAGEREF _Toc165277229 \h </w:instrText>
            </w:r>
            <w:r>
              <w:rPr>
                <w:color w:val="auto"/>
                <w:highlight w:val="none"/>
              </w:rPr>
              <w:fldChar w:fldCharType="separate"/>
            </w:r>
            <w:r>
              <w:rPr>
                <w:color w:val="auto"/>
                <w:highlight w:val="none"/>
              </w:rPr>
              <w:t xml:space="preserve">3</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30" w:history="1">
            <w:r>
              <w:rPr>
                <w:rStyle w:val="Hyperlink"/>
                <w:color w:val="auto"/>
                <w:highlight w:val="none"/>
                <w14:textFill>
                  <w14:solidFill>
                    <w14:schemeClr w14:val="hlink"/>
                  </w14:solidFill>
                </w14:textFill>
              </w:rPr>
              <w:t xml:space="preserve">4.</w:t>
            </w:r>
            <w:r>
              <w:rPr>
                <w:rStyle w:val="Hyperlink"/>
                <w:rFonts w:hint="eastAsia"/>
                <w:color w:val="auto"/>
                <w:highlight w:val="none"/>
                <w14:textFill>
                  <w14:solidFill>
                    <w14:schemeClr w14:val="hlink"/>
                  </w14:solidFill>
                </w14:textFill>
              </w:rPr>
              <w:t xml:space="preserve">绩效评价范围</w:t>
            </w:r>
            <w:r>
              <w:rPr>
                <w:color w:val="auto"/>
                <w:highlight w:val="none"/>
              </w:rPr>
              <w:tab/>
            </w:r>
            <w:r>
              <w:rPr>
                <w:color w:val="auto"/>
                <w:highlight w:val="none"/>
              </w:rPr>
              <w:fldChar w:fldCharType="begin"/>
            </w:r>
            <w:r>
              <w:rPr>
                <w:color w:val="auto"/>
                <w:highlight w:val="none"/>
              </w:rPr>
              <w:instrText xml:space="preserve"> PAGEREF _Toc165277230 \h </w:instrText>
            </w:r>
            <w:r>
              <w:rPr>
                <w:color w:val="auto"/>
                <w:highlight w:val="none"/>
              </w:rPr>
              <w:fldChar w:fldCharType="separate"/>
            </w:r>
            <w:r>
              <w:rPr>
                <w:color w:val="auto"/>
                <w:highlight w:val="none"/>
              </w:rPr>
              <w:t xml:space="preserve">3</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31" w:history="1">
            <w:r>
              <w:rPr>
                <w:rStyle w:val="Hyperlink"/>
                <w:rFonts w:ascii="仿宋" w:eastAsia="仿宋" w:hAnsi="仿宋" w:hint="eastAsia"/>
                <w:color w:val="auto"/>
                <w:highlight w:val="none"/>
                <w:lang w:bidi="en-US"/>
                <w14:textFill>
                  <w14:solidFill>
                    <w14:schemeClr w14:val="hlink"/>
                  </w14:solidFill>
                </w14:textFill>
              </w:rPr>
              <w:t xml:space="preserve">（二）绩效评价原则、指标体系、方法及标准</w:t>
            </w:r>
            <w:r>
              <w:rPr>
                <w:color w:val="auto"/>
                <w:highlight w:val="none"/>
              </w:rPr>
              <w:tab/>
            </w:r>
            <w:r>
              <w:rPr>
                <w:color w:val="auto"/>
                <w:highlight w:val="none"/>
              </w:rPr>
              <w:fldChar w:fldCharType="begin"/>
            </w:r>
            <w:r>
              <w:rPr>
                <w:color w:val="auto"/>
                <w:highlight w:val="none"/>
              </w:rPr>
              <w:instrText xml:space="preserve"> PAGEREF _Toc165277231 \h </w:instrText>
            </w:r>
            <w:r>
              <w:rPr>
                <w:color w:val="auto"/>
                <w:highlight w:val="none"/>
              </w:rPr>
              <w:fldChar w:fldCharType="separate"/>
            </w:r>
            <w:r>
              <w:rPr>
                <w:color w:val="auto"/>
                <w:highlight w:val="none"/>
              </w:rPr>
              <w:t xml:space="preserve">4</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32" w:history="1">
            <w:r>
              <w:rPr>
                <w:rStyle w:val="Hyperlink"/>
                <w:color w:val="auto"/>
                <w:highlight w:val="none"/>
                <w14:textFill>
                  <w14:solidFill>
                    <w14:schemeClr w14:val="hlink"/>
                  </w14:solidFill>
                </w14:textFill>
              </w:rPr>
              <w:t xml:space="preserve">1.</w:t>
            </w:r>
            <w:r>
              <w:rPr>
                <w:rStyle w:val="Hyperlink"/>
                <w:rFonts w:hint="eastAsia"/>
                <w:color w:val="auto"/>
                <w:highlight w:val="none"/>
                <w14:textFill>
                  <w14:solidFill>
                    <w14:schemeClr w14:val="hlink"/>
                  </w14:solidFill>
                </w14:textFill>
              </w:rPr>
              <w:t xml:space="preserve">评价原则</w:t>
            </w:r>
            <w:r>
              <w:rPr>
                <w:color w:val="auto"/>
                <w:highlight w:val="none"/>
              </w:rPr>
              <w:tab/>
            </w:r>
            <w:r>
              <w:rPr>
                <w:color w:val="auto"/>
                <w:highlight w:val="none"/>
              </w:rPr>
              <w:fldChar w:fldCharType="begin"/>
            </w:r>
            <w:r>
              <w:rPr>
                <w:color w:val="auto"/>
                <w:highlight w:val="none"/>
              </w:rPr>
              <w:instrText xml:space="preserve"> PAGEREF _Toc165277232 \h </w:instrText>
            </w:r>
            <w:r>
              <w:rPr>
                <w:color w:val="auto"/>
                <w:highlight w:val="none"/>
              </w:rPr>
              <w:fldChar w:fldCharType="separate"/>
            </w:r>
            <w:r>
              <w:rPr>
                <w:color w:val="auto"/>
                <w:highlight w:val="none"/>
              </w:rPr>
              <w:t xml:space="preserve">4</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33" w:history="1">
            <w:r>
              <w:rPr>
                <w:rStyle w:val="Hyperlink"/>
                <w:color w:val="auto"/>
                <w:highlight w:val="none"/>
                <w14:textFill>
                  <w14:solidFill>
                    <w14:schemeClr w14:val="hlink"/>
                  </w14:solidFill>
                </w14:textFill>
              </w:rPr>
              <w:t xml:space="preserve">2.</w:t>
            </w:r>
            <w:r>
              <w:rPr>
                <w:rStyle w:val="Hyperlink"/>
                <w:rFonts w:hint="eastAsia"/>
                <w:color w:val="auto"/>
                <w:highlight w:val="none"/>
                <w14:textFill>
                  <w14:solidFill>
                    <w14:schemeClr w14:val="hlink"/>
                  </w14:solidFill>
                </w14:textFill>
              </w:rPr>
              <w:t xml:space="preserve">评价指标体系</w:t>
            </w:r>
            <w:r>
              <w:rPr>
                <w:color w:val="auto"/>
                <w:highlight w:val="none"/>
              </w:rPr>
              <w:tab/>
            </w:r>
            <w:r>
              <w:rPr>
                <w:color w:val="auto"/>
                <w:highlight w:val="none"/>
              </w:rPr>
              <w:fldChar w:fldCharType="begin"/>
            </w:r>
            <w:r>
              <w:rPr>
                <w:color w:val="auto"/>
                <w:highlight w:val="none"/>
              </w:rPr>
              <w:instrText xml:space="preserve"> PAGEREF _Toc165277233 \h </w:instrText>
            </w:r>
            <w:r>
              <w:rPr>
                <w:color w:val="auto"/>
                <w:highlight w:val="none"/>
              </w:rPr>
              <w:fldChar w:fldCharType="separate"/>
            </w:r>
            <w:r>
              <w:rPr>
                <w:color w:val="auto"/>
                <w:highlight w:val="none"/>
              </w:rPr>
              <w:t xml:space="preserve">4</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34" w:history="1">
            <w:r>
              <w:rPr>
                <w:rStyle w:val="Hyperlink"/>
                <w:color w:val="auto"/>
                <w:highlight w:val="none"/>
                <w14:textFill>
                  <w14:solidFill>
                    <w14:schemeClr w14:val="hlink"/>
                  </w14:solidFill>
                </w14:textFill>
              </w:rPr>
              <w:t xml:space="preserve">3.</w:t>
            </w:r>
            <w:r>
              <w:rPr>
                <w:rStyle w:val="Hyperlink"/>
                <w:rFonts w:hint="eastAsia"/>
                <w:color w:val="auto"/>
                <w:highlight w:val="none"/>
                <w14:textFill>
                  <w14:solidFill>
                    <w14:schemeClr w14:val="hlink"/>
                  </w14:solidFill>
                </w14:textFill>
              </w:rPr>
              <w:t xml:space="preserve">评价方法</w:t>
            </w:r>
            <w:r>
              <w:rPr>
                <w:color w:val="auto"/>
                <w:highlight w:val="none"/>
              </w:rPr>
              <w:tab/>
            </w:r>
            <w:r>
              <w:rPr>
                <w:color w:val="auto"/>
                <w:highlight w:val="none"/>
              </w:rPr>
              <w:fldChar w:fldCharType="begin"/>
            </w:r>
            <w:r>
              <w:rPr>
                <w:color w:val="auto"/>
                <w:highlight w:val="none"/>
              </w:rPr>
              <w:instrText xml:space="preserve"> PAGEREF _Toc165277234 \h </w:instrText>
            </w:r>
            <w:r>
              <w:rPr>
                <w:color w:val="auto"/>
                <w:highlight w:val="none"/>
              </w:rPr>
              <w:fldChar w:fldCharType="separate"/>
            </w:r>
            <w:r>
              <w:rPr>
                <w:color w:val="auto"/>
                <w:highlight w:val="none"/>
              </w:rPr>
              <w:t xml:space="preserve">12</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35" w:history="1">
            <w:r>
              <w:rPr>
                <w:rStyle w:val="Hyperlink"/>
                <w:color w:val="auto"/>
                <w:highlight w:val="none"/>
                <w14:textFill>
                  <w14:solidFill>
                    <w14:schemeClr w14:val="hlink"/>
                  </w14:solidFill>
                </w14:textFill>
              </w:rPr>
              <w:t xml:space="preserve">4.</w:t>
            </w:r>
            <w:r>
              <w:rPr>
                <w:rStyle w:val="Hyperlink"/>
                <w:rFonts w:hint="eastAsia"/>
                <w:color w:val="auto"/>
                <w:highlight w:val="none"/>
                <w14:textFill>
                  <w14:solidFill>
                    <w14:schemeClr w14:val="hlink"/>
                  </w14:solidFill>
                </w14:textFill>
              </w:rPr>
              <w:t xml:space="preserve">评价标准</w:t>
            </w:r>
            <w:r>
              <w:rPr>
                <w:color w:val="auto"/>
                <w:highlight w:val="none"/>
              </w:rPr>
              <w:tab/>
            </w:r>
            <w:r>
              <w:rPr>
                <w:color w:val="auto"/>
                <w:highlight w:val="none"/>
              </w:rPr>
              <w:fldChar w:fldCharType="begin"/>
            </w:r>
            <w:r>
              <w:rPr>
                <w:color w:val="auto"/>
                <w:highlight w:val="none"/>
              </w:rPr>
              <w:instrText xml:space="preserve"> PAGEREF _Toc165277235 \h </w:instrText>
            </w:r>
            <w:r>
              <w:rPr>
                <w:color w:val="auto"/>
                <w:highlight w:val="none"/>
              </w:rPr>
              <w:fldChar w:fldCharType="separate"/>
            </w:r>
            <w:r>
              <w:rPr>
                <w:color w:val="auto"/>
                <w:highlight w:val="none"/>
              </w:rPr>
              <w:t xml:space="preserve">13</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36" w:history="1">
            <w:r>
              <w:rPr>
                <w:rStyle w:val="Hyperlink"/>
                <w:rFonts w:ascii="仿宋" w:eastAsia="仿宋" w:hAnsi="仿宋" w:hint="eastAsia"/>
                <w:color w:val="auto"/>
                <w:highlight w:val="none"/>
                <w:lang w:bidi="en-US"/>
                <w14:textFill>
                  <w14:solidFill>
                    <w14:schemeClr w14:val="hlink"/>
                  </w14:solidFill>
                </w14:textFill>
              </w:rPr>
              <w:t xml:space="preserve">（三）绩效评价工作过程</w:t>
            </w:r>
            <w:r>
              <w:rPr>
                <w:color w:val="auto"/>
                <w:highlight w:val="none"/>
              </w:rPr>
              <w:tab/>
            </w:r>
            <w:r>
              <w:rPr>
                <w:color w:val="auto"/>
                <w:highlight w:val="none"/>
              </w:rPr>
              <w:fldChar w:fldCharType="begin"/>
            </w:r>
            <w:r>
              <w:rPr>
                <w:color w:val="auto"/>
                <w:highlight w:val="none"/>
              </w:rPr>
              <w:instrText xml:space="preserve"> PAGEREF _Toc165277236 \h </w:instrText>
            </w:r>
            <w:r>
              <w:rPr>
                <w:color w:val="auto"/>
                <w:highlight w:val="none"/>
              </w:rPr>
              <w:fldChar w:fldCharType="separate"/>
            </w:r>
            <w:r>
              <w:rPr>
                <w:color w:val="auto"/>
                <w:highlight w:val="none"/>
              </w:rPr>
              <w:t xml:space="preserve">13</w:t>
            </w:r>
            <w:r>
              <w:rPr>
                <w:color w:val="auto"/>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color w:val="auto"/>
              <w:sz w:val="21"/>
              <w:highlight w:val="none"/>
            </w:rPr>
          </w:pPr>
          <w:hyperlink w:anchor="_Toc165277237" w:history="1">
            <w:r>
              <w:rPr>
                <w:rStyle w:val="Hyperlink"/>
                <w:rFonts w:ascii="仿宋" w:eastAsia="仿宋" w:hAnsi="仿宋" w:hint="eastAsia"/>
                <w:color w:val="auto"/>
                <w:highlight w:val="none"/>
                <w:lang w:bidi="en-US"/>
                <w14:textFill>
                  <w14:solidFill>
                    <w14:schemeClr w14:val="hlink"/>
                  </w14:solidFill>
                </w14:textFill>
              </w:rPr>
              <w:t xml:space="preserve">三、综合评价情况及评价结论</w:t>
            </w:r>
            <w:r>
              <w:rPr>
                <w:color w:val="auto"/>
                <w:highlight w:val="none"/>
              </w:rPr>
              <w:tab/>
            </w:r>
            <w:r>
              <w:rPr>
                <w:color w:val="auto"/>
                <w:highlight w:val="none"/>
              </w:rPr>
              <w:fldChar w:fldCharType="begin"/>
            </w:r>
            <w:r>
              <w:rPr>
                <w:color w:val="auto"/>
                <w:highlight w:val="none"/>
              </w:rPr>
              <w:instrText xml:space="preserve"> PAGEREF _Toc165277237 \h </w:instrText>
            </w:r>
            <w:r>
              <w:rPr>
                <w:color w:val="auto"/>
                <w:highlight w:val="none"/>
              </w:rPr>
              <w:fldChar w:fldCharType="separate"/>
            </w:r>
            <w:r>
              <w:rPr>
                <w:color w:val="auto"/>
                <w:highlight w:val="none"/>
              </w:rPr>
              <w:t xml:space="preserve">14</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38" w:history="1">
            <w:r>
              <w:rPr>
                <w:rStyle w:val="Hyperlink"/>
                <w:rFonts w:ascii="仿宋" w:eastAsia="仿宋" w:hAnsi="仿宋" w:hint="eastAsia"/>
                <w:color w:val="auto"/>
                <w:highlight w:val="none"/>
                <w:lang w:bidi="en-US"/>
                <w14:textFill>
                  <w14:solidFill>
                    <w14:schemeClr w14:val="hlink"/>
                  </w14:solidFill>
                </w14:textFill>
              </w:rPr>
              <w:t xml:space="preserve">（一）评价结论</w:t>
            </w:r>
            <w:r>
              <w:rPr>
                <w:color w:val="auto"/>
                <w:highlight w:val="none"/>
              </w:rPr>
              <w:tab/>
            </w:r>
            <w:r>
              <w:rPr>
                <w:color w:val="auto"/>
                <w:highlight w:val="none"/>
              </w:rPr>
              <w:fldChar w:fldCharType="begin"/>
            </w:r>
            <w:r>
              <w:rPr>
                <w:color w:val="auto"/>
                <w:highlight w:val="none"/>
              </w:rPr>
              <w:instrText xml:space="preserve"> PAGEREF _Toc165277238 \h </w:instrText>
            </w:r>
            <w:r>
              <w:rPr>
                <w:color w:val="auto"/>
                <w:highlight w:val="none"/>
              </w:rPr>
              <w:fldChar w:fldCharType="separate"/>
            </w:r>
            <w:r>
              <w:rPr>
                <w:color w:val="auto"/>
                <w:highlight w:val="none"/>
              </w:rPr>
              <w:t xml:space="preserve">14</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39" w:history="1">
            <w:r>
              <w:rPr>
                <w:rStyle w:val="Hyperlink"/>
                <w:rFonts w:ascii="仿宋" w:eastAsia="仿宋" w:hAnsi="仿宋" w:hint="eastAsia"/>
                <w:color w:val="auto"/>
                <w:highlight w:val="none"/>
                <w:lang w:bidi="en-US"/>
                <w14:textFill>
                  <w14:solidFill>
                    <w14:schemeClr w14:val="hlink"/>
                  </w14:solidFill>
                </w14:textFill>
              </w:rPr>
              <w:t xml:space="preserve">（二）主要绩效</w:t>
            </w:r>
            <w:r>
              <w:rPr>
                <w:color w:val="auto"/>
                <w:highlight w:val="none"/>
              </w:rPr>
              <w:tab/>
            </w:r>
            <w:r>
              <w:rPr>
                <w:color w:val="auto"/>
                <w:highlight w:val="none"/>
              </w:rPr>
              <w:fldChar w:fldCharType="begin"/>
            </w:r>
            <w:r>
              <w:rPr>
                <w:color w:val="auto"/>
                <w:highlight w:val="none"/>
              </w:rPr>
              <w:instrText xml:space="preserve"> PAGEREF _Toc165277239 \h </w:instrText>
            </w:r>
            <w:r>
              <w:rPr>
                <w:color w:val="auto"/>
                <w:highlight w:val="none"/>
              </w:rPr>
              <w:fldChar w:fldCharType="separate"/>
            </w:r>
            <w:r>
              <w:rPr>
                <w:color w:val="auto"/>
                <w:highlight w:val="none"/>
              </w:rPr>
              <w:t xml:space="preserve">15</w:t>
            </w:r>
            <w:r>
              <w:rPr>
                <w:color w:val="auto"/>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color w:val="auto"/>
              <w:sz w:val="21"/>
              <w:highlight w:val="none"/>
            </w:rPr>
          </w:pPr>
          <w:hyperlink w:anchor="_Toc165277240" w:history="1">
            <w:r>
              <w:rPr>
                <w:rStyle w:val="Hyperlink"/>
                <w:rFonts w:ascii="仿宋" w:eastAsia="仿宋" w:hAnsi="仿宋" w:hint="eastAsia"/>
                <w:color w:val="auto"/>
                <w:highlight w:val="none"/>
                <w:lang w:bidi="en-US"/>
                <w14:textFill>
                  <w14:solidFill>
                    <w14:schemeClr w14:val="hlink"/>
                  </w14:solidFill>
                </w14:textFill>
              </w:rPr>
              <w:t xml:space="preserve">四、绩效评价指标分析</w:t>
            </w:r>
            <w:r>
              <w:rPr>
                <w:color w:val="auto"/>
                <w:highlight w:val="none"/>
              </w:rPr>
              <w:tab/>
            </w:r>
            <w:r>
              <w:rPr>
                <w:color w:val="auto"/>
                <w:highlight w:val="none"/>
              </w:rPr>
              <w:fldChar w:fldCharType="begin"/>
            </w:r>
            <w:r>
              <w:rPr>
                <w:color w:val="auto"/>
                <w:highlight w:val="none"/>
              </w:rPr>
              <w:instrText xml:space="preserve"> PAGEREF _Toc165277240 \h </w:instrText>
            </w:r>
            <w:r>
              <w:rPr>
                <w:color w:val="auto"/>
                <w:highlight w:val="none"/>
              </w:rPr>
              <w:fldChar w:fldCharType="separate"/>
            </w:r>
            <w:r>
              <w:rPr>
                <w:color w:val="auto"/>
                <w:highlight w:val="none"/>
              </w:rPr>
              <w:t xml:space="preserve">15</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41" w:history="1">
            <w:r>
              <w:rPr>
                <w:rStyle w:val="Hyperlink"/>
                <w:rFonts w:ascii="仿宋" w:eastAsia="仿宋" w:hAnsi="仿宋" w:hint="eastAsia"/>
                <w:color w:val="auto"/>
                <w:highlight w:val="none"/>
                <w:lang w:bidi="en-US"/>
                <w14:textFill>
                  <w14:solidFill>
                    <w14:schemeClr w14:val="hlink"/>
                  </w14:solidFill>
                </w14:textFill>
              </w:rPr>
              <w:t xml:space="preserve">（一）项目决策情况</w:t>
            </w:r>
            <w:r>
              <w:rPr>
                <w:color w:val="auto"/>
                <w:highlight w:val="none"/>
              </w:rPr>
              <w:tab/>
            </w:r>
            <w:r>
              <w:rPr>
                <w:color w:val="auto"/>
                <w:highlight w:val="none"/>
              </w:rPr>
              <w:fldChar w:fldCharType="begin"/>
            </w:r>
            <w:r>
              <w:rPr>
                <w:color w:val="auto"/>
                <w:highlight w:val="none"/>
              </w:rPr>
              <w:instrText xml:space="preserve"> PAGEREF _Toc165277241 \h </w:instrText>
            </w:r>
            <w:r>
              <w:rPr>
                <w:color w:val="auto"/>
                <w:highlight w:val="none"/>
              </w:rPr>
              <w:fldChar w:fldCharType="separate"/>
            </w:r>
            <w:r>
              <w:rPr>
                <w:color w:val="auto"/>
                <w:highlight w:val="none"/>
              </w:rPr>
              <w:t xml:space="preserve">15</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42" w:history="1">
            <w:r>
              <w:rPr>
                <w:rStyle w:val="Hyperlink"/>
                <w:color w:val="auto"/>
                <w:highlight w:val="none"/>
                <w14:textFill>
                  <w14:solidFill>
                    <w14:schemeClr w14:val="hlink"/>
                  </w14:solidFill>
                </w14:textFill>
              </w:rPr>
              <w:t xml:space="preserve">1.</w:t>
            </w:r>
            <w:r>
              <w:rPr>
                <w:rStyle w:val="Hyperlink"/>
                <w:rFonts w:hint="eastAsia"/>
                <w:color w:val="auto"/>
                <w:highlight w:val="none"/>
                <w14:textFill>
                  <w14:solidFill>
                    <w14:schemeClr w14:val="hlink"/>
                  </w14:solidFill>
                </w14:textFill>
              </w:rPr>
              <w:t xml:space="preserve">项目立项</w:t>
            </w:r>
            <w:r>
              <w:rPr>
                <w:color w:val="auto"/>
                <w:highlight w:val="none"/>
              </w:rPr>
              <w:tab/>
            </w:r>
            <w:r>
              <w:rPr>
                <w:color w:val="auto"/>
                <w:highlight w:val="none"/>
              </w:rPr>
              <w:fldChar w:fldCharType="begin"/>
            </w:r>
            <w:r>
              <w:rPr>
                <w:color w:val="auto"/>
                <w:highlight w:val="none"/>
              </w:rPr>
              <w:instrText xml:space="preserve"> PAGEREF _Toc165277242 \h </w:instrText>
            </w:r>
            <w:r>
              <w:rPr>
                <w:color w:val="auto"/>
                <w:highlight w:val="none"/>
              </w:rPr>
              <w:fldChar w:fldCharType="separate"/>
            </w:r>
            <w:r>
              <w:rPr>
                <w:color w:val="auto"/>
                <w:highlight w:val="none"/>
              </w:rPr>
              <w:t xml:space="preserve">16</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43" w:history="1">
            <w:r>
              <w:rPr>
                <w:rStyle w:val="Hyperlink"/>
                <w:color w:val="auto"/>
                <w:highlight w:val="none"/>
                <w14:textFill>
                  <w14:solidFill>
                    <w14:schemeClr w14:val="hlink"/>
                  </w14:solidFill>
                </w14:textFill>
              </w:rPr>
              <w:t xml:space="preserve">2.</w:t>
            </w:r>
            <w:r>
              <w:rPr>
                <w:rStyle w:val="Hyperlink"/>
                <w:rFonts w:hint="eastAsia"/>
                <w:color w:val="auto"/>
                <w:highlight w:val="none"/>
                <w14:textFill>
                  <w14:solidFill>
                    <w14:schemeClr w14:val="hlink"/>
                  </w14:solidFill>
                </w14:textFill>
              </w:rPr>
              <w:t xml:space="preserve">绩效目标</w:t>
            </w:r>
            <w:r>
              <w:rPr>
                <w:color w:val="auto"/>
                <w:highlight w:val="none"/>
              </w:rPr>
              <w:tab/>
            </w:r>
            <w:r>
              <w:rPr>
                <w:color w:val="auto"/>
                <w:highlight w:val="none"/>
              </w:rPr>
              <w:fldChar w:fldCharType="begin"/>
            </w:r>
            <w:r>
              <w:rPr>
                <w:color w:val="auto"/>
                <w:highlight w:val="none"/>
              </w:rPr>
              <w:instrText xml:space="preserve"> PAGEREF _Toc165277243 \h </w:instrText>
            </w:r>
            <w:r>
              <w:rPr>
                <w:color w:val="auto"/>
                <w:highlight w:val="none"/>
              </w:rPr>
              <w:fldChar w:fldCharType="separate"/>
            </w:r>
            <w:r>
              <w:rPr>
                <w:color w:val="auto"/>
                <w:highlight w:val="none"/>
              </w:rPr>
              <w:t xml:space="preserve">16</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44" w:history="1">
            <w:r>
              <w:rPr>
                <w:rStyle w:val="Hyperlink"/>
                <w:color w:val="auto"/>
                <w:highlight w:val="none"/>
                <w14:textFill>
                  <w14:solidFill>
                    <w14:schemeClr w14:val="hlink"/>
                  </w14:solidFill>
                </w14:textFill>
              </w:rPr>
              <w:t xml:space="preserve">3.</w:t>
            </w:r>
            <w:r>
              <w:rPr>
                <w:rStyle w:val="Hyperlink"/>
                <w:rFonts w:hint="eastAsia"/>
                <w:color w:val="auto"/>
                <w:highlight w:val="none"/>
                <w14:textFill>
                  <w14:solidFill>
                    <w14:schemeClr w14:val="hlink"/>
                  </w14:solidFill>
                </w14:textFill>
              </w:rPr>
              <w:t xml:space="preserve">资金投入</w:t>
            </w:r>
            <w:r>
              <w:rPr>
                <w:color w:val="auto"/>
                <w:highlight w:val="none"/>
              </w:rPr>
              <w:tab/>
            </w:r>
            <w:r>
              <w:rPr>
                <w:color w:val="auto"/>
                <w:highlight w:val="none"/>
              </w:rPr>
              <w:fldChar w:fldCharType="begin"/>
            </w:r>
            <w:r>
              <w:rPr>
                <w:color w:val="auto"/>
                <w:highlight w:val="none"/>
              </w:rPr>
              <w:instrText xml:space="preserve"> PAGEREF _Toc165277244 \h </w:instrText>
            </w:r>
            <w:r>
              <w:rPr>
                <w:color w:val="auto"/>
                <w:highlight w:val="none"/>
              </w:rPr>
              <w:fldChar w:fldCharType="separate"/>
            </w:r>
            <w:r>
              <w:rPr>
                <w:color w:val="auto"/>
                <w:highlight w:val="none"/>
              </w:rPr>
              <w:t xml:space="preserve">17</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45" w:history="1">
            <w:r>
              <w:rPr>
                <w:rStyle w:val="Hyperlink"/>
                <w:rFonts w:ascii="仿宋" w:eastAsia="仿宋" w:hAnsi="仿宋" w:hint="eastAsia"/>
                <w:color w:val="auto"/>
                <w:highlight w:val="none"/>
                <w:lang w:bidi="en-US"/>
                <w14:textFill>
                  <w14:solidFill>
                    <w14:schemeClr w14:val="hlink"/>
                  </w14:solidFill>
                </w14:textFill>
              </w:rPr>
              <w:t xml:space="preserve">（二）项目过程情况</w:t>
            </w:r>
            <w:r>
              <w:rPr>
                <w:color w:val="auto"/>
                <w:highlight w:val="none"/>
              </w:rPr>
              <w:tab/>
            </w:r>
            <w:r>
              <w:rPr>
                <w:color w:val="auto"/>
                <w:highlight w:val="none"/>
              </w:rPr>
              <w:fldChar w:fldCharType="begin"/>
            </w:r>
            <w:r>
              <w:rPr>
                <w:color w:val="auto"/>
                <w:highlight w:val="none"/>
              </w:rPr>
              <w:instrText xml:space="preserve"> PAGEREF _Toc165277245 \h </w:instrText>
            </w:r>
            <w:r>
              <w:rPr>
                <w:color w:val="auto"/>
                <w:highlight w:val="none"/>
              </w:rPr>
              <w:fldChar w:fldCharType="separate"/>
            </w:r>
            <w:r>
              <w:rPr>
                <w:color w:val="auto"/>
                <w:highlight w:val="none"/>
              </w:rPr>
              <w:t xml:space="preserve">17</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46" w:history="1">
            <w:r>
              <w:rPr>
                <w:rStyle w:val="Hyperlink"/>
                <w:color w:val="auto"/>
                <w:highlight w:val="none"/>
                <w14:textFill>
                  <w14:solidFill>
                    <w14:schemeClr w14:val="hlink"/>
                  </w14:solidFill>
                </w14:textFill>
              </w:rPr>
              <w:t xml:space="preserve">1.</w:t>
            </w:r>
            <w:r>
              <w:rPr>
                <w:rStyle w:val="Hyperlink"/>
                <w:rFonts w:hint="eastAsia"/>
                <w:color w:val="auto"/>
                <w:highlight w:val="none"/>
                <w14:textFill>
                  <w14:solidFill>
                    <w14:schemeClr w14:val="hlink"/>
                  </w14:solidFill>
                </w14:textFill>
              </w:rPr>
              <w:t xml:space="preserve">资金管理</w:t>
            </w:r>
            <w:r>
              <w:rPr>
                <w:color w:val="auto"/>
                <w:highlight w:val="none"/>
              </w:rPr>
              <w:tab/>
            </w:r>
            <w:r>
              <w:rPr>
                <w:color w:val="auto"/>
                <w:highlight w:val="none"/>
              </w:rPr>
              <w:fldChar w:fldCharType="begin"/>
            </w:r>
            <w:r>
              <w:rPr>
                <w:color w:val="auto"/>
                <w:highlight w:val="none"/>
              </w:rPr>
              <w:instrText xml:space="preserve"> PAGEREF _Toc165277246 \h </w:instrText>
            </w:r>
            <w:r>
              <w:rPr>
                <w:color w:val="auto"/>
                <w:highlight w:val="none"/>
              </w:rPr>
              <w:fldChar w:fldCharType="separate"/>
            </w:r>
            <w:r>
              <w:rPr>
                <w:color w:val="auto"/>
                <w:highlight w:val="none"/>
              </w:rPr>
              <w:t xml:space="preserve">17</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47" w:history="1">
            <w:r>
              <w:rPr>
                <w:rStyle w:val="Hyperlink"/>
                <w:color w:val="auto"/>
                <w:highlight w:val="none"/>
                <w14:textFill>
                  <w14:solidFill>
                    <w14:schemeClr w14:val="hlink"/>
                  </w14:solidFill>
                </w14:textFill>
              </w:rPr>
              <w:t xml:space="preserve">2.</w:t>
            </w:r>
            <w:r>
              <w:rPr>
                <w:rStyle w:val="Hyperlink"/>
                <w:rFonts w:hint="eastAsia"/>
                <w:color w:val="auto"/>
                <w:highlight w:val="none"/>
                <w14:textFill>
                  <w14:solidFill>
                    <w14:schemeClr w14:val="hlink"/>
                  </w14:solidFill>
                </w14:textFill>
              </w:rPr>
              <w:t xml:space="preserve">组织实施</w:t>
            </w:r>
            <w:r>
              <w:rPr>
                <w:color w:val="auto"/>
                <w:highlight w:val="none"/>
              </w:rPr>
              <w:tab/>
            </w:r>
            <w:r>
              <w:rPr>
                <w:color w:val="auto"/>
                <w:highlight w:val="none"/>
              </w:rPr>
              <w:fldChar w:fldCharType="begin"/>
            </w:r>
            <w:r>
              <w:rPr>
                <w:color w:val="auto"/>
                <w:highlight w:val="none"/>
              </w:rPr>
              <w:instrText xml:space="preserve"> PAGEREF _Toc165277247 \h </w:instrText>
            </w:r>
            <w:r>
              <w:rPr>
                <w:color w:val="auto"/>
                <w:highlight w:val="none"/>
              </w:rPr>
              <w:fldChar w:fldCharType="separate"/>
            </w:r>
            <w:r>
              <w:rPr>
                <w:color w:val="auto"/>
                <w:highlight w:val="none"/>
              </w:rPr>
              <w:t xml:space="preserve">18</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48" w:history="1">
            <w:r>
              <w:rPr>
                <w:rStyle w:val="Hyperlink"/>
                <w:rFonts w:ascii="仿宋" w:eastAsia="仿宋" w:hAnsi="仿宋" w:hint="eastAsia"/>
                <w:color w:val="auto"/>
                <w:highlight w:val="none"/>
                <w:lang w:bidi="en-US"/>
                <w14:textFill>
                  <w14:solidFill>
                    <w14:schemeClr w14:val="hlink"/>
                  </w14:solidFill>
                </w14:textFill>
              </w:rPr>
              <w:t xml:space="preserve">（三）项目产出情况</w:t>
            </w:r>
            <w:r>
              <w:rPr>
                <w:color w:val="auto"/>
                <w:highlight w:val="none"/>
              </w:rPr>
              <w:tab/>
            </w:r>
            <w:r>
              <w:rPr>
                <w:color w:val="auto"/>
                <w:highlight w:val="none"/>
              </w:rPr>
              <w:fldChar w:fldCharType="begin"/>
            </w:r>
            <w:r>
              <w:rPr>
                <w:color w:val="auto"/>
                <w:highlight w:val="none"/>
              </w:rPr>
              <w:instrText xml:space="preserve"> PAGEREF _Toc165277248 \h </w:instrText>
            </w:r>
            <w:r>
              <w:rPr>
                <w:color w:val="auto"/>
                <w:highlight w:val="none"/>
              </w:rPr>
              <w:fldChar w:fldCharType="separate"/>
            </w:r>
            <w:r>
              <w:rPr>
                <w:color w:val="auto"/>
                <w:highlight w:val="none"/>
              </w:rPr>
              <w:t xml:space="preserve">18</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49" w:history="1">
            <w:r>
              <w:rPr>
                <w:rStyle w:val="Hyperlink"/>
                <w:color w:val="auto"/>
                <w:highlight w:val="none"/>
                <w14:textFill>
                  <w14:solidFill>
                    <w14:schemeClr w14:val="hlink"/>
                  </w14:solidFill>
                </w14:textFill>
              </w:rPr>
              <w:t xml:space="preserve">1.</w:t>
            </w:r>
            <w:r>
              <w:rPr>
                <w:rStyle w:val="Hyperlink"/>
                <w:rFonts w:hint="eastAsia"/>
                <w:color w:val="auto"/>
                <w:highlight w:val="none"/>
                <w14:textFill>
                  <w14:solidFill>
                    <w14:schemeClr w14:val="hlink"/>
                  </w14:solidFill>
                </w14:textFill>
              </w:rPr>
              <w:t xml:space="preserve">产出数量</w:t>
            </w:r>
            <w:r>
              <w:rPr>
                <w:color w:val="auto"/>
                <w:highlight w:val="none"/>
              </w:rPr>
              <w:tab/>
            </w:r>
            <w:r>
              <w:rPr>
                <w:color w:val="auto"/>
                <w:highlight w:val="none"/>
              </w:rPr>
              <w:fldChar w:fldCharType="begin"/>
            </w:r>
            <w:r>
              <w:rPr>
                <w:color w:val="auto"/>
                <w:highlight w:val="none"/>
              </w:rPr>
              <w:instrText xml:space="preserve"> PAGEREF _Toc165277249 \h </w:instrText>
            </w:r>
            <w:r>
              <w:rPr>
                <w:color w:val="auto"/>
                <w:highlight w:val="none"/>
              </w:rPr>
              <w:fldChar w:fldCharType="separate"/>
            </w:r>
            <w:r>
              <w:rPr>
                <w:color w:val="auto"/>
                <w:highlight w:val="none"/>
              </w:rPr>
              <w:t xml:space="preserve">18</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50" w:history="1">
            <w:r>
              <w:rPr>
                <w:rStyle w:val="Hyperlink"/>
                <w:color w:val="auto"/>
                <w:highlight w:val="none"/>
                <w14:textFill>
                  <w14:solidFill>
                    <w14:schemeClr w14:val="hlink"/>
                  </w14:solidFill>
                </w14:textFill>
              </w:rPr>
              <w:t xml:space="preserve">2.</w:t>
            </w:r>
            <w:r>
              <w:rPr>
                <w:rStyle w:val="Hyperlink"/>
                <w:rFonts w:hint="eastAsia"/>
                <w:color w:val="auto"/>
                <w:highlight w:val="none"/>
                <w14:textFill>
                  <w14:solidFill>
                    <w14:schemeClr w14:val="hlink"/>
                  </w14:solidFill>
                </w14:textFill>
              </w:rPr>
              <w:t xml:space="preserve">产出质量</w:t>
            </w:r>
            <w:r>
              <w:rPr>
                <w:color w:val="auto"/>
                <w:highlight w:val="none"/>
              </w:rPr>
              <w:tab/>
            </w:r>
            <w:r>
              <w:rPr>
                <w:color w:val="auto"/>
                <w:highlight w:val="none"/>
              </w:rPr>
              <w:fldChar w:fldCharType="begin"/>
            </w:r>
            <w:r>
              <w:rPr>
                <w:color w:val="auto"/>
                <w:highlight w:val="none"/>
              </w:rPr>
              <w:instrText xml:space="preserve"> PAGEREF _Toc165277250 \h </w:instrText>
            </w:r>
            <w:r>
              <w:rPr>
                <w:color w:val="auto"/>
                <w:highlight w:val="none"/>
              </w:rPr>
              <w:fldChar w:fldCharType="separate"/>
            </w:r>
            <w:r>
              <w:rPr>
                <w:color w:val="auto"/>
                <w:highlight w:val="none"/>
              </w:rPr>
              <w:t xml:space="preserve">19</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51" w:history="1">
            <w:r>
              <w:rPr>
                <w:rStyle w:val="Hyperlink"/>
                <w:color w:val="auto"/>
                <w:highlight w:val="none"/>
                <w14:textFill>
                  <w14:solidFill>
                    <w14:schemeClr w14:val="hlink"/>
                  </w14:solidFill>
                </w14:textFill>
              </w:rPr>
              <w:t xml:space="preserve">3.</w:t>
            </w:r>
            <w:r>
              <w:rPr>
                <w:rStyle w:val="Hyperlink"/>
                <w:rFonts w:hint="eastAsia"/>
                <w:color w:val="auto"/>
                <w:highlight w:val="none"/>
                <w14:textFill>
                  <w14:solidFill>
                    <w14:schemeClr w14:val="hlink"/>
                  </w14:solidFill>
                </w14:textFill>
              </w:rPr>
              <w:t xml:space="preserve">产出时效</w:t>
            </w:r>
            <w:r>
              <w:rPr>
                <w:color w:val="auto"/>
                <w:highlight w:val="none"/>
              </w:rPr>
              <w:tab/>
            </w:r>
            <w:r>
              <w:rPr>
                <w:color w:val="auto"/>
                <w:highlight w:val="none"/>
              </w:rPr>
              <w:fldChar w:fldCharType="begin"/>
            </w:r>
            <w:r>
              <w:rPr>
                <w:color w:val="auto"/>
                <w:highlight w:val="none"/>
              </w:rPr>
              <w:instrText xml:space="preserve"> PAGEREF _Toc165277251 \h </w:instrText>
            </w:r>
            <w:r>
              <w:rPr>
                <w:color w:val="auto"/>
                <w:highlight w:val="none"/>
              </w:rPr>
              <w:fldChar w:fldCharType="separate"/>
            </w:r>
            <w:r>
              <w:rPr>
                <w:color w:val="auto"/>
                <w:highlight w:val="none"/>
              </w:rPr>
              <w:t xml:space="preserve">19</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52" w:history="1">
            <w:r>
              <w:rPr>
                <w:rStyle w:val="Hyperlink"/>
                <w:color w:val="auto"/>
                <w:highlight w:val="none"/>
                <w14:textFill>
                  <w14:solidFill>
                    <w14:schemeClr w14:val="hlink"/>
                  </w14:solidFill>
                </w14:textFill>
              </w:rPr>
              <w:t xml:space="preserve">4.</w:t>
            </w:r>
            <w:r>
              <w:rPr>
                <w:rStyle w:val="Hyperlink"/>
                <w:rFonts w:hint="eastAsia"/>
                <w:color w:val="auto"/>
                <w:highlight w:val="none"/>
                <w14:textFill>
                  <w14:solidFill>
                    <w14:schemeClr w14:val="hlink"/>
                  </w14:solidFill>
                </w14:textFill>
              </w:rPr>
              <w:t xml:space="preserve">产出成本</w:t>
            </w:r>
            <w:r>
              <w:rPr>
                <w:color w:val="auto"/>
                <w:highlight w:val="none"/>
              </w:rPr>
              <w:tab/>
            </w:r>
            <w:r>
              <w:rPr>
                <w:color w:val="auto"/>
                <w:highlight w:val="none"/>
              </w:rPr>
              <w:fldChar w:fldCharType="begin"/>
            </w:r>
            <w:r>
              <w:rPr>
                <w:color w:val="auto"/>
                <w:highlight w:val="none"/>
              </w:rPr>
              <w:instrText xml:space="preserve"> PAGEREF _Toc165277252 \h </w:instrText>
            </w:r>
            <w:r>
              <w:rPr>
                <w:color w:val="auto"/>
                <w:highlight w:val="none"/>
              </w:rPr>
              <w:fldChar w:fldCharType="separate"/>
            </w:r>
            <w:r>
              <w:rPr>
                <w:color w:val="auto"/>
                <w:highlight w:val="none"/>
              </w:rPr>
              <w:t xml:space="preserve">19</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53" w:history="1">
            <w:r>
              <w:rPr>
                <w:rStyle w:val="Hyperlink"/>
                <w:rFonts w:ascii="仿宋" w:eastAsia="仿宋" w:hAnsi="仿宋" w:hint="eastAsia"/>
                <w:color w:val="auto"/>
                <w:highlight w:val="none"/>
                <w:lang w:bidi="en-US"/>
                <w14:textFill>
                  <w14:solidFill>
                    <w14:schemeClr w14:val="hlink"/>
                  </w14:solidFill>
                </w14:textFill>
              </w:rPr>
              <w:t xml:space="preserve">（四）项目效益情况</w:t>
            </w:r>
            <w:r>
              <w:rPr>
                <w:color w:val="auto"/>
                <w:highlight w:val="none"/>
              </w:rPr>
              <w:tab/>
            </w:r>
            <w:r>
              <w:rPr>
                <w:color w:val="auto"/>
                <w:highlight w:val="none"/>
              </w:rPr>
              <w:fldChar w:fldCharType="begin"/>
            </w:r>
            <w:r>
              <w:rPr>
                <w:color w:val="auto"/>
                <w:highlight w:val="none"/>
              </w:rPr>
              <w:instrText xml:space="preserve"> PAGEREF _Toc165277253 \h </w:instrText>
            </w:r>
            <w:r>
              <w:rPr>
                <w:color w:val="auto"/>
                <w:highlight w:val="none"/>
              </w:rPr>
              <w:fldChar w:fldCharType="separate"/>
            </w:r>
            <w:r>
              <w:rPr>
                <w:color w:val="auto"/>
                <w:highlight w:val="none"/>
              </w:rPr>
              <w:t xml:space="preserve">19</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54" w:history="1">
            <w:r>
              <w:rPr>
                <w:rStyle w:val="Hyperlink"/>
                <w:color w:val="auto"/>
                <w:highlight w:val="none"/>
                <w14:textFill>
                  <w14:solidFill>
                    <w14:schemeClr w14:val="hlink"/>
                  </w14:solidFill>
                </w14:textFill>
              </w:rPr>
              <w:t xml:space="preserve">1.</w:t>
            </w:r>
            <w:r>
              <w:rPr>
                <w:rStyle w:val="Hyperlink"/>
                <w:rFonts w:hint="eastAsia"/>
                <w:color w:val="auto"/>
                <w:highlight w:val="none"/>
                <w14:textFill>
                  <w14:solidFill>
                    <w14:schemeClr w14:val="hlink"/>
                  </w14:solidFill>
                </w14:textFill>
              </w:rPr>
              <w:t xml:space="preserve">项目效益</w:t>
            </w:r>
            <w:r>
              <w:rPr>
                <w:color w:val="auto"/>
                <w:highlight w:val="none"/>
              </w:rPr>
              <w:tab/>
            </w:r>
            <w:r>
              <w:rPr>
                <w:color w:val="auto"/>
                <w:highlight w:val="none"/>
              </w:rPr>
              <w:fldChar w:fldCharType="begin"/>
            </w:r>
            <w:r>
              <w:rPr>
                <w:color w:val="auto"/>
                <w:highlight w:val="none"/>
              </w:rPr>
              <w:instrText xml:space="preserve"> PAGEREF _Toc165277254 \h </w:instrText>
            </w:r>
            <w:r>
              <w:rPr>
                <w:color w:val="auto"/>
                <w:highlight w:val="none"/>
              </w:rPr>
              <w:fldChar w:fldCharType="separate"/>
            </w:r>
            <w:r>
              <w:rPr>
                <w:color w:val="auto"/>
                <w:highlight w:val="none"/>
              </w:rPr>
              <w:t xml:space="preserve">19</w:t>
            </w:r>
            <w:r>
              <w:rPr>
                <w:color w:val="auto"/>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color w:val="auto"/>
              <w:sz w:val="21"/>
              <w:highlight w:val="none"/>
            </w:rPr>
          </w:pPr>
          <w:hyperlink w:anchor="_Toc165277255" w:history="1">
            <w:r>
              <w:rPr>
                <w:rStyle w:val="Hyperlink"/>
                <w:color w:val="auto"/>
                <w:highlight w:val="none"/>
                <w14:textFill>
                  <w14:solidFill>
                    <w14:schemeClr w14:val="hlink"/>
                  </w14:solidFill>
                </w14:textFill>
              </w:rPr>
              <w:t xml:space="preserve">2. </w:t>
            </w:r>
            <w:r>
              <w:rPr>
                <w:rStyle w:val="Hyperlink"/>
                <w:rFonts w:hint="eastAsia"/>
                <w:color w:val="auto"/>
                <w:highlight w:val="none"/>
                <w14:textFill>
                  <w14:solidFill>
                    <w14:schemeClr w14:val="hlink"/>
                  </w14:solidFill>
                </w14:textFill>
              </w:rPr>
              <w:t xml:space="preserve">满意度指标完成情况分析</w:t>
            </w:r>
            <w:r>
              <w:rPr>
                <w:color w:val="auto"/>
                <w:highlight w:val="none"/>
              </w:rPr>
              <w:tab/>
            </w:r>
            <w:r>
              <w:rPr>
                <w:color w:val="auto"/>
                <w:highlight w:val="none"/>
              </w:rPr>
              <w:fldChar w:fldCharType="begin"/>
            </w:r>
            <w:r>
              <w:rPr>
                <w:color w:val="auto"/>
                <w:highlight w:val="none"/>
              </w:rPr>
              <w:instrText xml:space="preserve"> PAGEREF _Toc165277255 \h </w:instrText>
            </w:r>
            <w:r>
              <w:rPr>
                <w:color w:val="auto"/>
                <w:highlight w:val="none"/>
              </w:rPr>
              <w:fldChar w:fldCharType="separate"/>
            </w:r>
            <w:r>
              <w:rPr>
                <w:color w:val="auto"/>
                <w:highlight w:val="none"/>
              </w:rPr>
              <w:t xml:space="preserve">20</w:t>
            </w:r>
            <w:r>
              <w:rPr>
                <w:color w:val="auto"/>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color w:val="auto"/>
              <w:sz w:val="21"/>
              <w:highlight w:val="none"/>
            </w:rPr>
          </w:pPr>
          <w:hyperlink w:anchor="_Toc165277256" w:history="1">
            <w:r>
              <w:rPr>
                <w:rStyle w:val="Hyperlink"/>
                <w:rFonts w:ascii="仿宋" w:eastAsia="仿宋" w:hAnsi="仿宋" w:hint="eastAsia"/>
                <w:color w:val="auto"/>
                <w:highlight w:val="none"/>
                <w:lang w:bidi="en-US"/>
                <w14:textFill>
                  <w14:solidFill>
                    <w14:schemeClr w14:val="hlink"/>
                  </w14:solidFill>
                </w14:textFill>
              </w:rPr>
              <w:t xml:space="preserve">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_Toc165277256 \h </w:instrText>
            </w:r>
            <w:r>
              <w:rPr>
                <w:color w:val="auto"/>
                <w:highlight w:val="none"/>
              </w:rPr>
              <w:fldChar w:fldCharType="separate"/>
            </w:r>
            <w:r>
              <w:rPr>
                <w:color w:val="auto"/>
                <w:highlight w:val="none"/>
              </w:rPr>
              <w:t xml:space="preserve">20</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57" w:history="1">
            <w:r>
              <w:rPr>
                <w:rStyle w:val="Hyperlink"/>
                <w:rFonts w:ascii="仿宋" w:eastAsia="仿宋" w:hAnsi="仿宋" w:hint="eastAsia"/>
                <w:color w:val="auto"/>
                <w:highlight w:val="none"/>
                <w:lang w:bidi="en-US"/>
                <w14:textFill>
                  <w14:solidFill>
                    <w14:schemeClr w14:val="hlink"/>
                  </w14:solidFill>
                </w14:textFill>
              </w:rPr>
              <w:t xml:space="preserve">（一）主要经验及做法</w:t>
            </w:r>
            <w:r>
              <w:rPr>
                <w:color w:val="auto"/>
                <w:highlight w:val="none"/>
              </w:rPr>
              <w:tab/>
            </w:r>
            <w:r>
              <w:rPr>
                <w:color w:val="auto"/>
                <w:highlight w:val="none"/>
              </w:rPr>
              <w:fldChar w:fldCharType="begin"/>
            </w:r>
            <w:r>
              <w:rPr>
                <w:color w:val="auto"/>
                <w:highlight w:val="none"/>
              </w:rPr>
              <w:instrText xml:space="preserve"> PAGEREF _Toc165277257 \h </w:instrText>
            </w:r>
            <w:r>
              <w:rPr>
                <w:color w:val="auto"/>
                <w:highlight w:val="none"/>
              </w:rPr>
              <w:fldChar w:fldCharType="separate"/>
            </w:r>
            <w:r>
              <w:rPr>
                <w:color w:val="auto"/>
                <w:highlight w:val="none"/>
              </w:rPr>
              <w:t xml:space="preserve">20</w:t>
            </w:r>
            <w:r>
              <w:rPr>
                <w:color w:val="auto"/>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color w:val="auto"/>
              <w:sz w:val="21"/>
              <w:highlight w:val="none"/>
            </w:rPr>
          </w:pPr>
          <w:hyperlink w:anchor="_Toc165277258" w:history="1">
            <w:r>
              <w:rPr>
                <w:rStyle w:val="Hyperlink"/>
                <w:rFonts w:ascii="仿宋" w:eastAsia="仿宋" w:hAnsi="仿宋" w:hint="eastAsia"/>
                <w:color w:val="auto"/>
                <w:highlight w:val="none"/>
                <w:lang w:bidi="en-US"/>
                <w14:textFill>
                  <w14:solidFill>
                    <w14:schemeClr w14:val="hlink"/>
                  </w14:solidFill>
                </w14:textFill>
              </w:rPr>
              <w:t xml:space="preserve">（二）存在的问题及原因分析</w:t>
            </w:r>
            <w:r>
              <w:rPr>
                <w:color w:val="auto"/>
                <w:highlight w:val="none"/>
              </w:rPr>
              <w:tab/>
            </w:r>
            <w:r>
              <w:rPr>
                <w:color w:val="auto"/>
                <w:highlight w:val="none"/>
              </w:rPr>
              <w:fldChar w:fldCharType="begin"/>
            </w:r>
            <w:r>
              <w:rPr>
                <w:color w:val="auto"/>
                <w:highlight w:val="none"/>
              </w:rPr>
              <w:instrText xml:space="preserve"> PAGEREF _Toc165277258 \h </w:instrText>
            </w:r>
            <w:r>
              <w:rPr>
                <w:color w:val="auto"/>
                <w:highlight w:val="none"/>
              </w:rPr>
              <w:fldChar w:fldCharType="separate"/>
            </w:r>
            <w:r>
              <w:rPr>
                <w:color w:val="auto"/>
                <w:highlight w:val="none"/>
              </w:rPr>
              <w:t xml:space="preserve">20</w:t>
            </w:r>
            <w:r>
              <w:rPr>
                <w:color w:val="auto"/>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color w:val="auto"/>
              <w:sz w:val="21"/>
              <w:highlight w:val="none"/>
            </w:rPr>
          </w:pPr>
          <w:hyperlink w:anchor="_Toc165277259" w:history="1">
            <w:r>
              <w:rPr>
                <w:rStyle w:val="Hyperlink"/>
                <w:rFonts w:ascii="仿宋" w:eastAsia="仿宋" w:hAnsi="仿宋" w:hint="eastAsia"/>
                <w:color w:val="auto"/>
                <w:highlight w:val="none"/>
                <w:lang w:bidi="en-US"/>
                <w14:textFill>
                  <w14:solidFill>
                    <w14:schemeClr w14:val="hlink"/>
                  </w14:solidFill>
                </w14:textFill>
              </w:rPr>
              <w:t xml:space="preserve">六、有关建议</w:t>
            </w:r>
            <w:r>
              <w:rPr>
                <w:color w:val="auto"/>
                <w:highlight w:val="none"/>
              </w:rPr>
              <w:tab/>
            </w:r>
            <w:r>
              <w:rPr>
                <w:color w:val="auto"/>
                <w:highlight w:val="none"/>
              </w:rPr>
              <w:fldChar w:fldCharType="begin"/>
            </w:r>
            <w:r>
              <w:rPr>
                <w:color w:val="auto"/>
                <w:highlight w:val="none"/>
              </w:rPr>
              <w:instrText xml:space="preserve"> PAGEREF _Toc165277259 \h </w:instrText>
            </w:r>
            <w:r>
              <w:rPr>
                <w:color w:val="auto"/>
                <w:highlight w:val="none"/>
              </w:rPr>
              <w:fldChar w:fldCharType="separate"/>
            </w:r>
            <w:r>
              <w:rPr>
                <w:color w:val="auto"/>
                <w:highlight w:val="none"/>
              </w:rPr>
              <w:t xml:space="preserve">21</w:t>
            </w:r>
            <w:r>
              <w:rPr>
                <w:color w:val="auto"/>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color w:val="auto"/>
              <w:sz w:val="21"/>
              <w:highlight w:val="none"/>
            </w:rPr>
          </w:pPr>
          <w:hyperlink w:anchor="_Toc165277260" w:history="1">
            <w:r>
              <w:rPr>
                <w:rStyle w:val="Hyperlink"/>
                <w:rFonts w:ascii="仿宋" w:eastAsia="仿宋" w:hAnsi="仿宋" w:hint="eastAsia"/>
                <w:color w:val="auto"/>
                <w:highlight w:val="none"/>
                <w:lang w:bidi="en-US"/>
                <w14:textFill>
                  <w14:solidFill>
                    <w14:schemeClr w14:val="hlink"/>
                  </w14:solidFill>
                </w14:textFill>
              </w:rPr>
              <w:t xml:space="preserve">七、其他需要说明的问题</w:t>
            </w:r>
            <w:r>
              <w:rPr>
                <w:color w:val="auto"/>
                <w:highlight w:val="none"/>
              </w:rPr>
              <w:tab/>
            </w:r>
            <w:r>
              <w:rPr>
                <w:color w:val="auto"/>
                <w:highlight w:val="none"/>
              </w:rPr>
              <w:fldChar w:fldCharType="begin"/>
            </w:r>
            <w:r>
              <w:rPr>
                <w:color w:val="auto"/>
                <w:highlight w:val="none"/>
              </w:rPr>
              <w:instrText xml:space="preserve"> PAGEREF _Toc165277260 \h </w:instrText>
            </w:r>
            <w:r>
              <w:rPr>
                <w:color w:val="auto"/>
                <w:highlight w:val="none"/>
              </w:rPr>
              <w:fldChar w:fldCharType="separate"/>
            </w:r>
            <w:r>
              <w:rPr>
                <w:color w:val="auto"/>
                <w:highlight w:val="none"/>
              </w:rPr>
              <w:t xml:space="preserve">21</w:t>
            </w:r>
            <w:r>
              <w:rPr>
                <w:color w:val="auto"/>
                <w:highlight w:val="none"/>
              </w:rPr>
              <w:fldChar w:fldCharType="end"/>
            </w:r>
          </w:hyperlink>
        </w:p>
        <w:p>
          <w:pPr>
            <w:ind w:firstLine="562"/>
            <w:rPr>
              <w:color w:val="auto"/>
              <w:highlight w:val="none"/>
            </w:rPr>
          </w:pPr>
          <w:r>
            <w:rPr>
              <w:b/>
              <w:bCs/>
              <w:color w:val="auto"/>
              <w:highlight w:val="none"/>
              <w:lang w:val="zh-CN"/>
            </w:rPr>
            <w:fldChar w:fldCharType="end"/>
          </w:r>
        </w:p>
      </w:sdtContent>
    </w:sdt>
    <w:p>
      <w:pPr>
        <w:ind w:firstLine="598" w:firstLineChars="187"/>
        <w:rPr>
          <w:rFonts w:ascii="仿宋_GB2312" w:hAnsi="Times New Roman" w:cs="Times New Roman"/>
          <w:color w:val="auto"/>
          <w:sz w:val="32"/>
          <w:szCs w:val="32"/>
          <w:highlight w:val="none"/>
          <w:lang w:bidi="en-US"/>
        </w:rPr>
        <w:sectPr>
          <w:headerReference w:type="even" r:id="rId3"/>
          <w:headerReference w:type="default" r:id="rId4"/>
          <w:headerReference w:type="first" r:id="rId5"/>
          <w:footerReference w:type="even" r:id="rId6"/>
          <w:footerReference w:type="default" r:id="rId7"/>
          <w:footerReference w:type="first" r:id="rId8"/>
          <w:pgSz w:w="11906" w:h="16838" w:orient="portrait"/>
          <w:pgMar w:top="1440" w:right="1800" w:bottom="1440" w:left="1800" w:header="851" w:footer="992" w:gutter="0"/>
          <w:pgBorders/>
          <w:cols w:num="1" w:space="425">
            <w:col w:w="8306" w:space="425"/>
          </w:cols>
          <w:docGrid w:type="lines" w:linePitch="312" w:charSpace="0"/>
        </w:sectPr>
      </w:pPr>
    </w:p>
    <w:p>
      <w:pPr>
        <w:pStyle w:val="Heading1"/>
        <w:ind w:firstLine="0" w:firstLineChars="0"/>
        <w:jc w:val="left"/>
        <w:rPr>
          <w:rFonts w:ascii="仿宋" w:eastAsia="仿宋" w:hAnsi="仿宋"/>
          <w:color w:val="auto"/>
          <w:sz w:val="36"/>
          <w:szCs w:val="36"/>
          <w:highlight w:val="none"/>
          <w:lang w:bidi="en-US"/>
        </w:rPr>
      </w:pPr>
      <w:bookmarkStart w:id="0" w:name="_Toc165277220"/>
      <w:bookmarkStart w:id="1" w:name="_Toc67911601"/>
      <w:r>
        <w:rPr>
          <w:rFonts w:ascii="仿宋" w:eastAsia="仿宋" w:hAnsi="仿宋" w:hint="eastAsia"/>
          <w:color w:val="auto"/>
          <w:sz w:val="36"/>
          <w:szCs w:val="36"/>
          <w:highlight w:val="none"/>
          <w:lang w:bidi="en-US"/>
        </w:rPr>
        <w:t xml:space="preserve">一、基本情况</w:t>
      </w:r>
      <w:bookmarkEnd w:id="0"/>
      <w:bookmarkEnd w:id="1"/>
    </w:p>
    <w:p>
      <w:pPr>
        <w:pStyle w:val="Heading2"/>
        <w:ind w:firstLine="643"/>
        <w:rPr>
          <w:rFonts w:ascii="仿宋" w:eastAsia="仿宋" w:hAnsi="仿宋"/>
          <w:color w:val="auto"/>
          <w:highlight w:val="none"/>
          <w:lang w:bidi="en-US"/>
        </w:rPr>
      </w:pPr>
      <w:bookmarkStart w:id="2" w:name="_Toc165277221"/>
      <w:bookmarkStart w:id="3" w:name="_Toc67911602"/>
      <w:r>
        <w:rPr>
          <w:rFonts w:ascii="仿宋" w:eastAsia="仿宋" w:hAnsi="仿宋" w:hint="eastAsia"/>
          <w:color w:val="auto"/>
          <w:highlight w:val="none"/>
          <w:lang w:bidi="en-US"/>
        </w:rPr>
        <w:t xml:space="preserve">（一）项目概况：</w:t>
      </w:r>
      <w:bookmarkEnd w:id="2"/>
      <w:bookmarkEnd w:id="3"/>
    </w:p>
    <w:p>
      <w:pPr>
        <w:pStyle w:val="Heading3"/>
        <w:ind w:firstLine="643"/>
        <w:rPr>
          <w:color w:val="auto"/>
          <w:highlight w:val="none"/>
        </w:rPr>
      </w:pPr>
      <w:bookmarkStart w:id="4" w:name="_Toc165277222"/>
      <w:r>
        <w:rPr>
          <w:rFonts w:hint="eastAsia"/>
          <w:color w:val="auto"/>
          <w:highlight w:val="none"/>
          <w:lang w:eastAsia="zh-CN"/>
        </w:rPr>
        <w:t xml:space="preserve">1.</w:t>
      </w:r>
      <w:r>
        <w:rPr>
          <w:rFonts w:hint="eastAsia"/>
          <w:color w:val="auto"/>
          <w:highlight w:val="none"/>
        </w:rPr>
        <w:t xml:space="preserve">项目背景、主要内容及实施情况</w:t>
      </w:r>
      <w:bookmarkEnd w:id="4"/>
    </w:p>
    <w:p>
      <w:pPr>
        <w:spacing w:line="360" w:lineRule="auto"/>
        <w:ind w:firstLine="560"/>
        <w:rPr>
          <w:rFonts w:ascii="仿宋_GB2312" w:eastAsia="仿宋_GB2312" w:hint="eastAsia"/>
          <w:color w:val="auto"/>
          <w:lang w:val="en-US" w:eastAsia="zh-CN"/>
        </w:rPr>
      </w:pPr>
      <w:r>
        <w:rPr>
          <w:rFonts w:ascii="仿宋_GB2312" w:hint="eastAsia"/>
          <w:color w:val="auto"/>
          <w:highlight w:val="none"/>
        </w:rPr>
        <w:t xml:space="preserve">该项目实施背景：</w:t>
      </w:r>
      <w:r>
        <w:rPr>
          <w:rFonts w:ascii="仿宋_GB2312" w:hint="eastAsia"/>
          <w:color w:val="auto"/>
        </w:rPr>
        <w:t xml:space="preserve">乌鲁木齐国际医院于2018年、2020年分别由</w:t>
      </w:r>
      <w:r>
        <w:rPr>
          <w:rFonts w:ascii="仿宋_GB2312" w:hint="eastAsia"/>
          <w:color w:val="auto"/>
          <w:lang w:eastAsia="zh-CN"/>
        </w:rPr>
        <w:t xml:space="preserve">乌鲁木齐</w:t>
      </w:r>
      <w:r>
        <w:rPr>
          <w:rFonts w:ascii="仿宋_GB2312" w:hint="eastAsia"/>
          <w:color w:val="auto"/>
        </w:rPr>
        <w:t xml:space="preserve">市政府投入购买和由自治区、乌鲁木齐市</w:t>
      </w:r>
      <w:r>
        <w:rPr>
          <w:rFonts w:ascii="仿宋_GB2312" w:hint="eastAsia"/>
          <w:color w:val="auto"/>
        </w:rPr>
        <w:t xml:space="preserve">新冠感染</w:t>
      </w:r>
      <w:r>
        <w:rPr>
          <w:rFonts w:ascii="仿宋_GB2312" w:hint="eastAsia"/>
          <w:color w:val="auto"/>
        </w:rPr>
        <w:t xml:space="preserve">疫情防控工作指挥部配发了一批价值50万元以上医疗设</w:t>
      </w:r>
      <w:r>
        <w:rPr>
          <w:rFonts w:ascii="仿宋_GB2312" w:hint="eastAsia"/>
          <w:color w:val="auto"/>
          <w:lang w:eastAsia="zh-CN"/>
        </w:rPr>
        <w:t xml:space="preserve">备。</w:t>
      </w:r>
      <w:r>
        <w:rPr>
          <w:rFonts w:ascii="仿宋_GB2312" w:hint="eastAsia"/>
          <w:color w:val="auto"/>
          <w:lang w:val="en-US" w:eastAsia="zh-CN"/>
        </w:rPr>
        <w:t xml:space="preserve">2023年</w:t>
      </w:r>
      <w:r>
        <w:rPr>
          <w:rFonts w:ascii="仿宋_GB2312" w:hint="eastAsia"/>
          <w:color w:val="auto"/>
        </w:rPr>
        <w:t xml:space="preserve">这批医疗设备均已过第三方设备质量保修期，急需续保以保持正常运行状态和良好性能。</w:t>
      </w:r>
      <w:r>
        <w:rPr>
          <w:rFonts w:ascii="仿宋_GB2312" w:hint="eastAsia"/>
          <w:color w:val="auto"/>
          <w:lang w:eastAsia="zh-CN"/>
        </w:rPr>
        <w:t xml:space="preserve">乌鲁木齐</w:t>
      </w:r>
      <w:r>
        <w:rPr>
          <w:rFonts w:ascii="仿宋_GB2312" w:hint="eastAsia"/>
          <w:color w:val="auto"/>
        </w:rPr>
        <w:t xml:space="preserve">国际医院作为乌鲁木齐市发热病人定点留观医院，承担乌鲁木齐市新冠肺炎疫情防控工作，实行封闭式管理</w:t>
      </w:r>
      <w:r>
        <w:rPr>
          <w:rFonts w:ascii="仿宋_GB2312" w:hint="eastAsia"/>
          <w:color w:val="auto"/>
          <w:lang w:eastAsia="zh-CN"/>
        </w:rPr>
        <w:t xml:space="preserve">，</w:t>
      </w:r>
      <w:r>
        <w:rPr>
          <w:rFonts w:ascii="仿宋_GB2312" w:hint="eastAsia"/>
          <w:color w:val="auto"/>
        </w:rPr>
        <w:t xml:space="preserve">停止一切正常诊疗工作，医院运行经费依靠市财政</w:t>
      </w:r>
      <w:r>
        <w:rPr>
          <w:rFonts w:ascii="仿宋_GB2312" w:hint="eastAsia"/>
          <w:color w:val="auto"/>
          <w:lang w:val="en-US" w:eastAsia="zh-CN"/>
        </w:rPr>
        <w:t xml:space="preserve">局</w:t>
      </w:r>
      <w:r>
        <w:rPr>
          <w:rFonts w:ascii="仿宋_GB2312" w:hint="eastAsia"/>
          <w:color w:val="auto"/>
        </w:rPr>
        <w:t xml:space="preserve">拨付。该项目经上级部门审批后，</w:t>
      </w:r>
      <w:r>
        <w:rPr>
          <w:rFonts w:ascii="仿宋_GB2312" w:hint="eastAsia"/>
          <w:highlight w:val="none"/>
          <w:lang w:eastAsia="zh-CN"/>
        </w:rPr>
        <w:t xml:space="preserve">该</w:t>
      </w:r>
      <w:r>
        <w:rPr>
          <w:rFonts w:ascii="仿宋_GB2312" w:hint="eastAsia"/>
          <w:color w:val="auto"/>
          <w:highlight w:val="none"/>
        </w:rPr>
        <w:t xml:space="preserve">项</w:t>
      </w:r>
      <w:r>
        <w:rPr>
          <w:rFonts w:ascii="仿宋_GB2312" w:hint="eastAsia"/>
          <w:color w:val="auto"/>
        </w:rPr>
        <w:t xml:space="preserve">目2024年2月通过公开招标方式，</w:t>
      </w:r>
      <w:r>
        <w:rPr>
          <w:rFonts w:ascii="仿宋_GB2312" w:hint="eastAsia"/>
          <w:color w:val="auto"/>
          <w:lang w:eastAsia="zh-CN"/>
        </w:rPr>
        <w:t xml:space="preserve">确认维保服务商。按</w:t>
      </w:r>
      <w:r>
        <w:rPr>
          <w:rFonts w:ascii="仿宋_GB2312" w:hint="eastAsia"/>
          <w:color w:val="auto"/>
          <w:highlight w:val="none"/>
          <w:lang w:eastAsia="zh-CN"/>
        </w:rPr>
        <w:t xml:space="preserve">照</w:t>
      </w:r>
      <w:r>
        <w:rPr>
          <w:rFonts w:ascii="仿宋_GB2312" w:hint="eastAsia"/>
          <w:highlight w:val="none"/>
        </w:rPr>
        <w:t xml:space="preserve">乌财社〔2024〕68号</w:t>
      </w:r>
      <w:r>
        <w:rPr>
          <w:rFonts w:ascii="仿宋_GB2312" w:hint="eastAsia"/>
          <w:highlight w:val="none"/>
          <w:lang w:eastAsia="zh-CN"/>
        </w:rPr>
        <w:t xml:space="preserve">－</w:t>
      </w:r>
      <w:r>
        <w:rPr>
          <w:rFonts w:ascii="仿宋_GB2312" w:hint="eastAsia"/>
          <w:highlight w:val="none"/>
        </w:rPr>
        <w:t xml:space="preserve">《关于拨付乌鲁木齐国际医院医疗设备维保服务项目资金的通知》</w:t>
      </w:r>
      <w:r>
        <w:rPr>
          <w:rFonts w:ascii="仿宋_GB2312" w:hint="eastAsia"/>
          <w:highlight w:val="none"/>
        </w:rPr>
        <w:t xml:space="preserve">文件</w:t>
      </w:r>
      <w:r>
        <w:rPr>
          <w:rFonts w:ascii="仿宋_GB2312" w:hint="eastAsia"/>
          <w:highlight w:val="none"/>
          <w:lang w:eastAsia="zh-CN"/>
        </w:rPr>
        <w:t xml:space="preserve">进行费用的结算。</w:t>
      </w:r>
    </w:p>
    <w:p>
      <w:pPr>
        <w:spacing w:line="360" w:lineRule="auto"/>
        <w:ind w:firstLine="560"/>
        <w:rPr>
          <w:rFonts w:ascii="仿宋_GB2312" w:hint="eastAsia"/>
          <w:color w:val="auto"/>
          <w:highlight w:val="none"/>
        </w:rPr>
      </w:pPr>
      <w:r>
        <w:rPr>
          <w:rFonts w:ascii="仿宋_GB2312"/>
          <w:color w:val="auto"/>
          <w:highlight w:val="none"/>
        </w:rPr>
        <w:t xml:space="preserve">项目</w:t>
      </w:r>
      <w:r>
        <w:rPr>
          <w:rFonts w:ascii="仿宋_GB2312" w:hint="eastAsia"/>
          <w:color w:val="auto"/>
          <w:highlight w:val="none"/>
        </w:rPr>
        <w:t xml:space="preserve">2024</w:t>
      </w:r>
      <w:r>
        <w:rPr>
          <w:rFonts w:ascii="仿宋_GB2312"/>
          <w:color w:val="auto"/>
          <w:highlight w:val="none"/>
        </w:rPr>
        <w:t xml:space="preserve">年的主要实施内容：</w:t>
      </w:r>
      <w:r>
        <w:rPr>
          <w:rFonts w:ascii="仿宋_GB2312" w:hint="eastAsia"/>
          <w:color w:val="auto"/>
          <w:highlight w:val="none"/>
        </w:rPr>
        <w:t xml:space="preserve">该项目</w:t>
      </w:r>
      <w:r>
        <w:rPr>
          <w:rFonts w:ascii="仿宋_GB2312" w:hint="eastAsia"/>
          <w:color w:val="auto"/>
          <w:highlight w:val="none"/>
          <w:lang w:eastAsia="zh-CN"/>
        </w:rPr>
        <w:t xml:space="preserve">资金</w:t>
      </w:r>
      <w:r>
        <w:rPr>
          <w:rFonts w:ascii="仿宋_GB2312" w:hint="eastAsia"/>
          <w:color w:val="auto"/>
          <w:highlight w:val="none"/>
          <w:lang w:val="en-US" w:eastAsia="zh-CN"/>
        </w:rPr>
        <w:t xml:space="preserve">285万元</w:t>
      </w:r>
      <w:r>
        <w:rPr>
          <w:rFonts w:ascii="仿宋_GB2312" w:hint="eastAsia"/>
          <w:color w:val="auto"/>
          <w:highlight w:val="none"/>
        </w:rPr>
        <w:t xml:space="preserve">，于202</w:t>
      </w:r>
      <w:r>
        <w:rPr>
          <w:rFonts w:ascii="仿宋_GB2312" w:hint="eastAsia"/>
          <w:color w:val="auto"/>
          <w:highlight w:val="none"/>
          <w:lang w:val="en-US" w:eastAsia="zh-CN"/>
        </w:rPr>
        <w:t xml:space="preserve">4</w:t>
      </w:r>
      <w:r>
        <w:rPr>
          <w:rFonts w:ascii="仿宋_GB2312" w:hint="eastAsia"/>
          <w:color w:val="auto"/>
          <w:highlight w:val="none"/>
        </w:rPr>
        <w:t xml:space="preserve">年</w:t>
      </w:r>
      <w:r>
        <w:rPr>
          <w:rFonts w:ascii="仿宋_GB2312" w:hint="eastAsia"/>
          <w:color w:val="auto"/>
          <w:highlight w:val="none"/>
          <w:lang w:val="en-US" w:eastAsia="zh-CN"/>
        </w:rPr>
        <w:t xml:space="preserve">7</w:t>
      </w:r>
      <w:r>
        <w:rPr>
          <w:rFonts w:ascii="仿宋_GB2312" w:hint="eastAsia"/>
          <w:color w:val="auto"/>
          <w:highlight w:val="none"/>
        </w:rPr>
        <w:t xml:space="preserve">月1</w:t>
      </w:r>
      <w:r>
        <w:rPr>
          <w:rFonts w:ascii="仿宋_GB2312" w:hint="eastAsia"/>
          <w:color w:val="auto"/>
          <w:highlight w:val="none"/>
          <w:lang w:val="en-US" w:eastAsia="zh-CN"/>
        </w:rPr>
        <w:t xml:space="preserve">4</w:t>
      </w:r>
      <w:r>
        <w:rPr>
          <w:rFonts w:ascii="仿宋_GB2312" w:hint="eastAsia"/>
          <w:color w:val="auto"/>
          <w:highlight w:val="none"/>
        </w:rPr>
        <w:t xml:space="preserve">日下达《关于拨付乌鲁木齐国际医院医疗设备维保服务项目资金的通知》</w:t>
      </w:r>
      <w:r>
        <w:rPr>
          <w:rFonts w:ascii="仿宋_GB2312" w:hint="eastAsia"/>
          <w:color w:val="auto"/>
          <w:highlight w:val="none"/>
          <w:lang w:eastAsia="zh-CN"/>
        </w:rPr>
        <w:t xml:space="preserve">（</w:t>
      </w:r>
      <w:r>
        <w:rPr>
          <w:rFonts w:ascii="仿宋_GB2312" w:hint="eastAsia"/>
          <w:color w:val="auto"/>
          <w:highlight w:val="none"/>
        </w:rPr>
        <w:t xml:space="preserve">乌财社〔2024〕68号</w:t>
      </w:r>
      <w:r>
        <w:rPr>
          <w:rFonts w:ascii="仿宋_GB2312" w:hint="eastAsia"/>
          <w:color w:val="auto"/>
          <w:highlight w:val="none"/>
          <w:lang w:eastAsia="zh-CN"/>
        </w:rPr>
        <w:t xml:space="preserve">）</w:t>
      </w:r>
      <w:r>
        <w:rPr>
          <w:rFonts w:ascii="仿宋_GB2312" w:hint="eastAsia"/>
          <w:color w:val="auto"/>
          <w:highlight w:val="none"/>
        </w:rPr>
        <w:t xml:space="preserve">予以批准拨付，</w:t>
      </w:r>
      <w:r>
        <w:rPr>
          <w:rFonts w:ascii="仿宋_GB2312" w:hint="eastAsia"/>
          <w:color w:val="auto"/>
          <w:highlight w:val="none"/>
          <w:lang w:eastAsia="zh-CN"/>
        </w:rPr>
        <w:t xml:space="preserve">对</w:t>
      </w:r>
      <w:r>
        <w:rPr>
          <w:rFonts w:ascii="仿宋_GB2312" w:hint="eastAsia"/>
          <w:color w:val="auto"/>
          <w:highlight w:val="none"/>
        </w:rPr>
        <w:t xml:space="preserve">本单位价值50万以上的医疗设备其中包括3.0核磁共振系统等核心设备</w:t>
      </w:r>
      <w:r>
        <w:rPr>
          <w:rFonts w:ascii="仿宋_GB2312" w:hint="eastAsia"/>
          <w:color w:val="auto"/>
          <w:highlight w:val="none"/>
          <w:lang w:eastAsia="zh-CN"/>
        </w:rPr>
        <w:t xml:space="preserve">进行维修维护保养</w:t>
      </w:r>
      <w:r>
        <w:rPr>
          <w:rFonts w:ascii="仿宋_GB2312" w:hint="eastAsia"/>
          <w:color w:val="auto"/>
          <w:highlight w:val="none"/>
        </w:rPr>
        <w:t xml:space="preserve">，这些设备的稳定运行直接关系到医疗服务质量和患者诊疗效果。为保障设备正常运转，降低故障风险，提高设备使用效率，特开展此次医疗设备维保服务项目。</w:t>
      </w:r>
      <w:r>
        <w:rPr>
          <w:rFonts w:ascii="仿宋_GB2312" w:hint="eastAsia"/>
          <w:color w:val="auto"/>
          <w:highlight w:val="none"/>
        </w:rPr>
        <w:t xml:space="preserve">该采购项目2024年2月通过公开招标</w:t>
      </w:r>
      <w:r>
        <w:rPr>
          <w:rFonts w:ascii="仿宋_GB2312" w:hint="eastAsia"/>
          <w:color w:val="auto"/>
          <w:highlight w:val="none"/>
          <w:lang w:eastAsia="zh-CN"/>
        </w:rPr>
        <w:t xml:space="preserve">，</w:t>
      </w:r>
      <w:r>
        <w:rPr>
          <w:rFonts w:ascii="仿宋_GB2312" w:hint="eastAsia"/>
          <w:color w:val="auto"/>
          <w:highlight w:val="none"/>
        </w:rPr>
        <w:t xml:space="preserve">中标金额为285万元，中标单位为国药药材新疆医疗器械</w:t>
      </w:r>
      <w:r>
        <w:rPr>
          <w:rFonts w:ascii="仿宋_GB2312" w:hint="eastAsia"/>
          <w:color w:val="auto"/>
          <w:highlight w:val="none"/>
          <w:lang w:eastAsia="zh-CN"/>
        </w:rPr>
        <w:t xml:space="preserv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leftChars="0" w:firstLineChars="200"/>
        <w:textAlignment w:val="auto"/>
        <w:rPr>
          <w:rFonts w:ascii="仿宋_GB2312" w:eastAsia="仿宋_GB2312" w:hint="eastAsia"/>
          <w:color w:val="auto"/>
          <w:highlight w:val="none"/>
          <w:lang w:val="en-US" w:eastAsia="zh-CN"/>
        </w:rPr>
      </w:pPr>
      <w:r>
        <w:rPr>
          <w:rFonts w:ascii="仿宋_GB2312"/>
          <w:color w:val="auto"/>
          <w:highlight w:val="none"/>
        </w:rPr>
        <w:t xml:space="preserve">实际完成情况为：</w:t>
      </w:r>
      <w:r>
        <w:rPr>
          <w:rFonts w:ascii="仿宋_GB2312" w:hint="eastAsia"/>
          <w:color w:val="auto"/>
          <w:highlight w:val="none"/>
        </w:rPr>
        <w:t xml:space="preserve">项目2024年2月通过公开招标，中标单位为国药药材新疆医疗</w:t>
      </w:r>
      <w:r>
        <w:rPr>
          <w:rFonts w:ascii="仿宋_GB2312" w:hint="eastAsia"/>
          <w:color w:val="auto"/>
          <w:highlight w:val="none"/>
          <w:lang w:eastAsia="zh-CN"/>
        </w:rPr>
        <w:t xml:space="preserve">器械，</w:t>
      </w:r>
      <w:r>
        <w:rPr>
          <w:rFonts w:ascii="仿宋_GB2312" w:hint="eastAsia"/>
          <w:color w:val="auto"/>
          <w:highlight w:val="none"/>
        </w:rPr>
        <w:t xml:space="preserve">中标金额为285万元</w:t>
      </w:r>
      <w:r>
        <w:rPr>
          <w:rFonts w:ascii="仿宋_GB2312" w:hint="eastAsia"/>
          <w:color w:val="auto"/>
          <w:highlight w:val="none"/>
          <w:lang w:eastAsia="zh-CN"/>
        </w:rPr>
        <w:t xml:space="preserve">。</w:t>
      </w:r>
      <w:r>
        <w:rPr>
          <w:rFonts w:ascii="仿宋_GB2312" w:hint="eastAsia"/>
          <w:color w:val="auto"/>
          <w:highlight w:val="none"/>
          <w:lang w:val="en-US" w:eastAsia="zh-CN"/>
        </w:rPr>
        <w:t xml:space="preserve">通过电话或OA系统报告维修请求，共计出勤维修设备783次，其中完成设备维修522次，维修完成率达到90%。在维修过程中，更换备件共计83次，涉及的免费备件价值接近4千元，包括、图像采集卡、电池、垫片、灯泡、保险丝等。此外，通过焊接、调试、重装系统等手段，成功自修设备386件。剩余10%的设备未能及时修复，分析后多为备件问题、技术复杂性、外部供应链问题设备过时、合规性要求、沟通问题、资金限制、使用超负荷以及维修成本超预算问题等。全飞秒设备维保服务采用"原厂直保"模式。设备故障维修、定期保养维护、软件升级服务、技术支持响应。每天按每个工程师划分区域进行巡查，发现设备隐患及时解决，解决问题由科室签订工单。每季度进行全部设备的开关机等二级保养。急救设备巡检每15天一次，涉及急救、生命支持类设备。派驻3位现场工程师，提供365天×24小时不间断服务，即使节假日和下班时间，也会确保完成维修。</w:t>
      </w:r>
    </w:p>
    <w:p>
      <w:pPr>
        <w:pStyle w:val="Heading3"/>
        <w:ind w:firstLine="643"/>
        <w:rPr>
          <w:color w:val="auto"/>
          <w:highlight w:val="none"/>
        </w:rPr>
      </w:pPr>
      <w:bookmarkStart w:id="5" w:name="_Toc165277223"/>
      <w:r>
        <w:rPr>
          <w:rFonts w:hint="eastAsia"/>
          <w:color w:val="auto"/>
          <w:highlight w:val="none"/>
        </w:rPr>
        <w:t xml:space="preserve">2</w:t>
      </w:r>
      <w:r>
        <w:rPr>
          <w:color w:val="auto"/>
          <w:highlight w:val="none"/>
        </w:rPr>
        <w:t xml:space="preserve">.资金投入和使用情况</w:t>
      </w:r>
      <w:bookmarkEnd w:id="5"/>
    </w:p>
    <w:p>
      <w:pPr>
        <w:spacing w:line="360" w:lineRule="auto"/>
        <w:ind w:firstLine="560"/>
        <w:rPr>
          <w:rFonts w:ascii="仿宋_GB2312"/>
          <w:color w:val="auto"/>
          <w:highlight w:val="none"/>
        </w:rPr>
      </w:pPr>
      <w:bookmarkStart w:id="6" w:name="OLE_LINK1"/>
      <w:r>
        <w:rPr>
          <w:rFonts w:ascii="仿宋_GB2312" w:hint="eastAsia"/>
          <w:color w:val="auto"/>
          <w:highlight w:val="none"/>
        </w:rPr>
        <w:t xml:space="preserve">该项目资金投入情况：经</w:t>
      </w:r>
      <w:r>
        <w:rPr>
          <w:rFonts w:ascii="仿宋_GB2312" w:hint="eastAsia"/>
          <w:color w:val="auto"/>
          <w:highlight w:val="none"/>
        </w:rPr>
        <w:t xml:space="preserve">乌财社〔2024〕68号</w:t>
      </w:r>
      <w:r>
        <w:rPr>
          <w:rFonts w:ascii="仿宋_GB2312" w:hint="eastAsia"/>
          <w:color w:val="auto"/>
          <w:highlight w:val="none"/>
          <w:lang w:eastAsia="zh-CN"/>
        </w:rPr>
        <w:t xml:space="preserve">－</w:t>
      </w:r>
      <w:r>
        <w:rPr>
          <w:rFonts w:ascii="仿宋_GB2312" w:hint="eastAsia"/>
          <w:color w:val="auto"/>
          <w:highlight w:val="none"/>
        </w:rPr>
        <w:t xml:space="preserve">《关于拨付乌鲁木齐国际医院医疗设备维保服务项目资金的通知》</w:t>
      </w:r>
      <w:r>
        <w:rPr>
          <w:rFonts w:ascii="仿宋_GB2312" w:hint="eastAsia"/>
          <w:color w:val="auto"/>
          <w:highlight w:val="none"/>
        </w:rPr>
        <w:t xml:space="preserve">文件批准，项目系</w:t>
      </w:r>
      <w:r>
        <w:rPr>
          <w:rFonts w:ascii="仿宋_GB2312"/>
          <w:color w:val="auto"/>
          <w:highlight w:val="none"/>
        </w:rPr>
        <w:t xml:space="preserve">2024</w:t>
      </w:r>
      <w:r>
        <w:rPr>
          <w:rFonts w:ascii="仿宋_GB2312" w:hint="eastAsia"/>
          <w:color w:val="auto"/>
          <w:highlight w:val="none"/>
        </w:rPr>
        <w:t xml:space="preserve">年</w:t>
      </w:r>
      <w:r>
        <w:rPr>
          <w:rFonts w:ascii="仿宋_GB2312" w:hint="eastAsia"/>
          <w:color w:val="auto"/>
          <w:highlight w:val="none"/>
        </w:rPr>
        <w:t xml:space="preserve">市</w:t>
      </w:r>
      <w:r>
        <w:rPr>
          <w:rFonts w:ascii="仿宋_GB2312" w:hint="eastAsia"/>
          <w:color w:val="auto"/>
          <w:highlight w:val="none"/>
        </w:rPr>
        <w:t xml:space="preserve">本级资金，共安排预算</w:t>
      </w:r>
      <w:r>
        <w:rPr>
          <w:rFonts w:ascii="仿宋_GB2312" w:hint="eastAsia"/>
          <w:color w:val="auto"/>
          <w:highlight w:val="none"/>
        </w:rPr>
        <w:t xml:space="preserve">285</w:t>
      </w:r>
      <w:r>
        <w:rPr>
          <w:rFonts w:ascii="仿宋_GB2312" w:hint="eastAsia"/>
          <w:color w:val="auto"/>
          <w:highlight w:val="none"/>
        </w:rPr>
        <w:t xml:space="preserve">万元，于2024年年中追加部分预算批复项目，年中资金</w:t>
      </w:r>
      <w:r>
        <w:rPr>
          <w:rFonts w:ascii="仿宋_GB2312" w:hint="eastAsia"/>
          <w:color w:val="auto"/>
          <w:highlight w:val="none"/>
        </w:rPr>
        <w:t xml:space="preserve">无</w:t>
      </w:r>
      <w:r>
        <w:rPr>
          <w:rFonts w:ascii="仿宋_GB2312" w:hint="eastAsia"/>
          <w:color w:val="auto"/>
          <w:highlight w:val="none"/>
        </w:rPr>
        <w:t xml:space="preserve">调整情况。</w:t>
      </w:r>
    </w:p>
    <w:p>
      <w:pPr>
        <w:spacing w:line="360" w:lineRule="auto"/>
        <w:ind w:firstLine="560"/>
        <w:rPr>
          <w:rFonts w:ascii="仿宋_GB2312"/>
          <w:color w:val="auto"/>
          <w:highlight w:val="none"/>
        </w:rPr>
      </w:pPr>
      <w:r>
        <w:rPr>
          <w:rFonts w:ascii="仿宋_GB2312" w:hint="eastAsia"/>
          <w:color w:val="auto"/>
          <w:highlight w:val="none"/>
        </w:rPr>
        <w:t xml:space="preserve">该项目资金使用情况：</w:t>
      </w:r>
      <w:r>
        <w:rPr>
          <w:rFonts w:ascii="仿宋_GB2312" w:hint="eastAsia"/>
          <w:color w:val="auto"/>
          <w:highlight w:val="none"/>
        </w:rPr>
        <w:t xml:space="preserve">项目总预算285万元，主要用于采购</w:t>
      </w:r>
      <w:r>
        <w:rPr>
          <w:rFonts w:ascii="仿宋_GB2312" w:hint="eastAsia"/>
          <w:color w:val="auto"/>
          <w:highlight w:val="none"/>
          <w:lang w:eastAsia="zh-CN"/>
        </w:rPr>
        <w:t xml:space="preserve">一批</w:t>
      </w:r>
      <w:r>
        <w:rPr>
          <w:rFonts w:ascii="仿宋_GB2312" w:hint="eastAsia"/>
          <w:color w:val="auto"/>
          <w:highlight w:val="none"/>
        </w:rPr>
        <w:t xml:space="preserve">价值50万以上的医疗设备人工维保服务（其中涵盖3.0核磁共振系统采购全保服务费），前期经论证整体维保最终报价324万，最终实际中标金额285万元。2024年项目支出285万元，预算执行率100%。</w:t>
      </w:r>
    </w:p>
    <w:p>
      <w:pPr>
        <w:pStyle w:val="Heading2"/>
        <w:ind w:firstLine="643"/>
        <w:rPr>
          <w:rFonts w:ascii="仿宋" w:eastAsia="仿宋" w:hAnsi="仿宋"/>
          <w:color w:val="auto"/>
          <w:highlight w:val="none"/>
          <w:lang w:bidi="en-US"/>
        </w:rPr>
      </w:pPr>
      <w:bookmarkStart w:id="7" w:name="_Toc165277224"/>
      <w:bookmarkStart w:id="8" w:name="_Toc67911603"/>
      <w:r>
        <w:rPr>
          <w:rFonts w:ascii="仿宋" w:eastAsia="仿宋" w:hAnsi="仿宋" w:hint="eastAsia"/>
          <w:color w:val="auto"/>
          <w:highlight w:val="none"/>
          <w:lang w:bidi="en-US"/>
        </w:rPr>
        <w:t xml:space="preserve">（二）项目绩效目标：</w:t>
      </w:r>
      <w:bookmarkEnd w:id="7"/>
      <w:bookmarkEnd w:id="8"/>
    </w:p>
    <w:p>
      <w:pPr>
        <w:spacing w:line="360" w:lineRule="auto"/>
        <w:ind w:firstLine="560"/>
        <w:rPr>
          <w:rFonts w:ascii="仿宋_GB2312" w:hAnsi="仿宋"/>
          <w:color w:val="auto"/>
          <w:szCs w:val="28"/>
          <w:highlight w:val="none"/>
        </w:rPr>
      </w:pPr>
      <w:r>
        <w:rPr>
          <w:rFonts w:ascii="仿宋_GB2312" w:hAnsi="仿宋" w:hint="eastAsia"/>
          <w:color w:val="auto"/>
          <w:szCs w:val="28"/>
          <w:highlight w:val="none"/>
        </w:rPr>
        <w:t xml:space="preserve">本项目依据</w:t>
      </w:r>
      <w:r>
        <w:rPr>
          <w:rFonts w:ascii="仿宋_GB2312" w:hAnsi="仿宋" w:hint="eastAsia"/>
          <w:color w:val="auto"/>
          <w:szCs w:val="28"/>
          <w:highlight w:val="none"/>
          <w:lang w:eastAsia="zh-CN"/>
        </w:rPr>
        <w:t xml:space="preserve">《中共中央 国务院</w:t>
      </w:r>
      <w:r>
        <w:rPr>
          <w:rFonts w:ascii="仿宋_GB2312" w:hAnsi="仿宋" w:hint="eastAsia"/>
          <w:color w:val="auto"/>
          <w:szCs w:val="28"/>
          <w:highlight w:val="none"/>
        </w:rPr>
        <w:t xml:space="preserve">关于全面实施预算绩效管理的意见》（中发〔2018〕</w:t>
      </w:r>
      <w:r>
        <w:rPr>
          <w:rFonts w:ascii="仿宋_GB2312" w:hAnsi="仿宋"/>
          <w:color w:val="auto"/>
          <w:szCs w:val="28"/>
          <w:highlight w:val="none"/>
        </w:rPr>
        <w:t xml:space="preserve">34</w:t>
      </w:r>
      <w:r>
        <w:rPr>
          <w:rFonts w:ascii="仿宋_GB2312" w:hAnsi="仿宋" w:hint="eastAsia"/>
          <w:color w:val="auto"/>
          <w:szCs w:val="28"/>
          <w:highlight w:val="none"/>
        </w:rPr>
        <w:t xml:space="preserve">号）、《关于印发</w:t>
      </w:r>
      <w:r>
        <w:rPr>
          <w:rFonts w:ascii="仿宋_GB2312" w:hAnsi="仿宋" w:hint="eastAsia"/>
          <w:color w:val="auto"/>
          <w:szCs w:val="28"/>
          <w:highlight w:val="none"/>
          <w:lang w:eastAsia="zh-CN"/>
        </w:rPr>
        <w:t xml:space="preserve">〈</w:t>
      </w:r>
      <w:r>
        <w:rPr>
          <w:rFonts w:ascii="仿宋_GB2312" w:hAnsi="仿宋" w:hint="eastAsia"/>
          <w:color w:val="auto"/>
          <w:szCs w:val="28"/>
          <w:highlight w:val="none"/>
        </w:rPr>
        <w:t xml:space="preserve">乌鲁木齐市本级部门预算绩效目标管理暂行办法</w:t>
      </w:r>
      <w:r>
        <w:rPr>
          <w:rFonts w:ascii="仿宋_GB2312" w:hAnsi="仿宋" w:hint="eastAsia"/>
          <w:color w:val="auto"/>
          <w:szCs w:val="28"/>
          <w:highlight w:val="none"/>
          <w:lang w:eastAsia="zh-CN"/>
        </w:rPr>
        <w:t xml:space="preserve">〉</w:t>
      </w:r>
      <w:r>
        <w:rPr>
          <w:rFonts w:ascii="仿宋_GB2312" w:hAnsi="仿宋" w:hint="eastAsia"/>
          <w:color w:val="auto"/>
          <w:szCs w:val="28"/>
          <w:highlight w:val="none"/>
        </w:rPr>
        <w:t xml:space="preserve">的通知》（乌财预</w:t>
      </w:r>
      <w:bookmarkStart w:id="9" w:name="_Hlk67566397"/>
      <w:r>
        <w:rPr>
          <w:rFonts w:ascii="仿宋_GB2312" w:hAnsi="仿宋" w:hint="eastAsia"/>
          <w:color w:val="auto"/>
          <w:szCs w:val="28"/>
          <w:highlight w:val="none"/>
        </w:rPr>
        <w:t xml:space="preserve">〔2018〕</w:t>
      </w:r>
      <w:r>
        <w:rPr>
          <w:rFonts w:ascii="仿宋_GB2312" w:hAnsi="仿宋"/>
          <w:color w:val="auto"/>
          <w:szCs w:val="28"/>
          <w:highlight w:val="none"/>
        </w:rPr>
        <w:t xml:space="preserve">5</w:t>
      </w:r>
      <w:r>
        <w:rPr>
          <w:rFonts w:ascii="仿宋_GB2312" w:hAnsi="仿宋" w:hint="eastAsia"/>
          <w:color w:val="auto"/>
          <w:szCs w:val="28"/>
          <w:highlight w:val="none"/>
        </w:rPr>
        <w:t xml:space="preserve">6号</w:t>
      </w:r>
      <w:bookmarkEnd w:id="9"/>
      <w:r>
        <w:rPr>
          <w:rFonts w:ascii="仿宋_GB2312" w:hAnsi="仿宋" w:hint="eastAsia"/>
          <w:color w:val="auto"/>
          <w:szCs w:val="28"/>
          <w:highlight w:val="none"/>
        </w:rPr>
        <w:t xml:space="preserve">）、《关于做好2</w:t>
      </w:r>
      <w:r>
        <w:rPr>
          <w:rFonts w:ascii="仿宋_GB2312" w:hAnsi="仿宋"/>
          <w:color w:val="auto"/>
          <w:szCs w:val="28"/>
          <w:highlight w:val="none"/>
        </w:rPr>
        <w:t xml:space="preserve">019</w:t>
      </w:r>
      <w:r>
        <w:rPr>
          <w:rFonts w:ascii="仿宋_GB2312" w:hAnsi="仿宋" w:hint="eastAsia"/>
          <w:color w:val="auto"/>
          <w:szCs w:val="28"/>
          <w:highlight w:val="none"/>
        </w:rPr>
        <w:t xml:space="preserve">年部门预算项目支出绩效目标管理有关事宜的通知》（乌财预〔20</w:t>
      </w:r>
      <w:r>
        <w:rPr>
          <w:rFonts w:ascii="仿宋_GB2312" w:hAnsi="仿宋"/>
          <w:color w:val="auto"/>
          <w:szCs w:val="28"/>
          <w:highlight w:val="none"/>
        </w:rPr>
        <w:t xml:space="preserve">18</w:t>
      </w:r>
      <w:r>
        <w:rPr>
          <w:rFonts w:ascii="仿宋_GB2312" w:hAnsi="仿宋" w:hint="eastAsia"/>
          <w:color w:val="auto"/>
          <w:szCs w:val="28"/>
          <w:highlight w:val="none"/>
        </w:rPr>
        <w:t xml:space="preserve">〕</w:t>
      </w:r>
      <w:r>
        <w:rPr>
          <w:rFonts w:ascii="仿宋_GB2312" w:hAnsi="仿宋"/>
          <w:color w:val="auto"/>
          <w:szCs w:val="28"/>
          <w:highlight w:val="none"/>
        </w:rPr>
        <w:t xml:space="preserve">76</w:t>
      </w:r>
      <w:r>
        <w:rPr>
          <w:rFonts w:ascii="仿宋_GB2312" w:hAnsi="仿宋" w:hint="eastAsia"/>
          <w:color w:val="auto"/>
          <w:szCs w:val="28"/>
          <w:highlight w:val="none"/>
        </w:rPr>
        <w:t xml:space="preserve">号）和《项目支出绩效评价管理办法》（财预〔20</w:t>
      </w:r>
      <w:r>
        <w:rPr>
          <w:rFonts w:ascii="仿宋_GB2312" w:hAnsi="仿宋"/>
          <w:color w:val="auto"/>
          <w:szCs w:val="28"/>
          <w:highlight w:val="none"/>
        </w:rPr>
        <w:t xml:space="preserve">20</w:t>
      </w:r>
      <w:r>
        <w:rPr>
          <w:rFonts w:ascii="仿宋_GB2312" w:hAnsi="仿宋" w:hint="eastAsia"/>
          <w:color w:val="auto"/>
          <w:szCs w:val="28"/>
          <w:highlight w:val="none"/>
        </w:rPr>
        <w:t xml:space="preserve">〕</w:t>
      </w:r>
      <w:r>
        <w:rPr>
          <w:rFonts w:ascii="仿宋_GB2312" w:hAnsi="仿宋"/>
          <w:color w:val="auto"/>
          <w:szCs w:val="28"/>
          <w:highlight w:val="none"/>
        </w:rPr>
        <w:t xml:space="preserve">10</w:t>
      </w:r>
      <w:r>
        <w:rPr>
          <w:rFonts w:ascii="仿宋_GB2312" w:hAnsi="仿宋" w:hint="eastAsia"/>
          <w:color w:val="auto"/>
          <w:szCs w:val="28"/>
          <w:highlight w:val="none"/>
        </w:rPr>
        <w:t xml:space="preserve">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color w:val="auto"/>
          <w:szCs w:val="28"/>
          <w:highlight w:val="none"/>
        </w:rPr>
      </w:pPr>
      <w:r>
        <w:rPr>
          <w:rFonts w:ascii="仿宋_GB2312" w:hAnsi="仿宋" w:hint="eastAsia"/>
          <w:color w:val="auto"/>
          <w:szCs w:val="28"/>
          <w:highlight w:val="none"/>
        </w:rPr>
        <w:t xml:space="preserve">该项目为</w:t>
      </w:r>
      <w:r>
        <w:rPr>
          <w:rFonts w:ascii="仿宋_GB2312" w:hAnsi="仿宋"/>
          <w:color w:val="auto"/>
          <w:szCs w:val="28"/>
          <w:highlight w:val="none"/>
        </w:rPr>
        <w:t xml:space="preserve">当年一次性项目。</w:t>
      </w:r>
    </w:p>
    <w:p>
      <w:pPr>
        <w:spacing w:line="360" w:lineRule="auto"/>
        <w:ind w:firstLine="560"/>
        <w:rPr>
          <w:rFonts w:ascii="仿宋_GB2312" w:eastAsia="仿宋_GB2312" w:hAnsi="仿宋" w:hint="eastAsia"/>
          <w:color w:val="auto"/>
          <w:szCs w:val="28"/>
          <w:highlight w:val="none"/>
        </w:rPr>
      </w:pPr>
      <w:r>
        <w:rPr>
          <w:rFonts w:ascii="仿宋_GB2312" w:hAnsi="仿宋" w:hint="eastAsia"/>
          <w:color w:val="auto"/>
          <w:szCs w:val="28"/>
          <w:highlight w:val="none"/>
        </w:rPr>
        <w:t xml:space="preserve">该项目总体绩效目标：通过采购人工维保服务，保证设备能够始终处于正常运行状态，为医疗工作的顺利开展提供有力支撑，提高医疗服务质量。</w:t>
      </w:r>
    </w:p>
    <w:p>
      <w:pPr>
        <w:spacing w:line="360" w:lineRule="auto"/>
        <w:ind w:firstLine="560"/>
        <w:rPr>
          <w:rFonts w:ascii="仿宋_GB2312" w:eastAsia="仿宋_GB2312" w:hAnsi="仿宋" w:hint="eastAsia"/>
          <w:color w:val="auto"/>
          <w:szCs w:val="28"/>
          <w:highlight w:val="none"/>
          <w:lang w:eastAsia="zh-CN"/>
        </w:rPr>
      </w:pPr>
      <w:r>
        <w:rPr>
          <w:rFonts w:ascii="仿宋_GB2312" w:hAnsi="仿宋"/>
          <w:color w:val="auto"/>
          <w:szCs w:val="28"/>
          <w:highlight w:val="none"/>
        </w:rPr>
        <w:t xml:space="preserve">该项目阶段性目标为：</w:t>
      </w:r>
      <w:r>
        <w:rPr>
          <w:rFonts w:ascii="仿宋_GB2312" w:hAnsi="仿宋" w:hint="eastAsia"/>
          <w:color w:val="auto"/>
          <w:szCs w:val="28"/>
          <w:highlight w:val="none"/>
        </w:rPr>
        <w:t xml:space="preserve">在2024</w:t>
      </w:r>
      <w:r>
        <w:rPr>
          <w:rFonts w:ascii="仿宋_GB2312" w:hAnsi="仿宋"/>
          <w:color w:val="auto"/>
          <w:szCs w:val="28"/>
          <w:highlight w:val="none"/>
        </w:rPr>
        <w:t xml:space="preserve">年</w:t>
      </w:r>
      <w:r>
        <w:rPr>
          <w:rFonts w:ascii="仿宋_GB2312" w:hAnsi="仿宋" w:hint="eastAsia"/>
          <w:color w:val="auto"/>
          <w:szCs w:val="28"/>
          <w:highlight w:val="none"/>
        </w:rPr>
        <w:t xml:space="preserve">计划完成</w:t>
      </w:r>
      <w:r>
        <w:rPr>
          <w:rFonts w:ascii="仿宋_GB2312" w:hAnsi="仿宋" w:hint="eastAsia"/>
          <w:color w:val="auto"/>
          <w:szCs w:val="28"/>
          <w:highlight w:val="none"/>
          <w:lang w:eastAsia="zh-CN"/>
        </w:rPr>
        <w:t xml:space="preserve">1.完成设备维保招标工作2.及时完成设备维保以及巡检工作3.严格审核资料，及时办理付款手续。</w:t>
      </w:r>
    </w:p>
    <w:p>
      <w:pPr>
        <w:pStyle w:val="Heading1"/>
        <w:ind w:firstLine="0" w:firstLineChars="0"/>
        <w:jc w:val="left"/>
        <w:rPr>
          <w:rFonts w:ascii="仿宋" w:eastAsia="仿宋" w:hAnsi="仿宋"/>
          <w:color w:val="auto"/>
          <w:sz w:val="36"/>
          <w:szCs w:val="36"/>
          <w:highlight w:val="none"/>
          <w:lang w:bidi="en-US"/>
        </w:rPr>
      </w:pPr>
      <w:bookmarkStart w:id="10" w:name="_Toc165277225"/>
      <w:bookmarkStart w:id="11" w:name="_Toc67911604"/>
      <w:r>
        <w:rPr>
          <w:rFonts w:ascii="仿宋" w:eastAsia="仿宋" w:hAnsi="仿宋" w:hint="eastAsia"/>
          <w:color w:val="auto"/>
          <w:sz w:val="36"/>
          <w:szCs w:val="36"/>
          <w:highlight w:val="none"/>
          <w:lang w:bidi="en-US"/>
        </w:rPr>
        <w:t xml:space="preserve">二、绩效评价工作开展情况</w:t>
      </w:r>
      <w:bookmarkEnd w:id="10"/>
      <w:bookmarkEnd w:id="11"/>
    </w:p>
    <w:p>
      <w:pPr>
        <w:pStyle w:val="Heading2"/>
        <w:ind w:firstLine="643"/>
        <w:rPr>
          <w:rFonts w:ascii="仿宋" w:eastAsia="仿宋" w:hAnsi="仿宋"/>
          <w:color w:val="auto"/>
          <w:highlight w:val="none"/>
          <w:lang w:bidi="en-US"/>
        </w:rPr>
      </w:pPr>
      <w:bookmarkStart w:id="12" w:name="_Toc165277226"/>
      <w:bookmarkStart w:id="13" w:name="_Toc67911605"/>
      <w:r>
        <w:rPr>
          <w:rFonts w:ascii="仿宋" w:eastAsia="仿宋" w:hAnsi="仿宋" w:hint="eastAsia"/>
          <w:color w:val="auto"/>
          <w:highlight w:val="none"/>
          <w:lang w:bidi="en-US"/>
        </w:rPr>
        <w:t xml:space="preserve">（一）绩效评价目的、对象和范围</w:t>
      </w:r>
      <w:bookmarkEnd w:id="12"/>
      <w:bookmarkEnd w:id="13"/>
    </w:p>
    <w:p>
      <w:pPr>
        <w:pStyle w:val="Heading3"/>
        <w:ind w:firstLine="643"/>
        <w:rPr>
          <w:rFonts w:hint="eastAsia"/>
          <w:color w:val="auto"/>
          <w:highlight w:val="none"/>
        </w:rPr>
      </w:pPr>
      <w:bookmarkStart w:id="14" w:name="_Toc165277227"/>
      <w:r>
        <w:rPr>
          <w:rFonts w:hint="eastAsia"/>
          <w:color w:val="auto"/>
          <w:highlight w:val="none"/>
        </w:rPr>
        <w:t xml:space="preserve">1</w:t>
      </w:r>
      <w:r>
        <w:rPr>
          <w:color w:val="auto"/>
          <w:highlight w:val="none"/>
        </w:rPr>
        <w:t xml:space="preserve">.绩效评价完整性</w:t>
      </w:r>
      <w:bookmarkEnd w:id="14"/>
    </w:p>
    <w:p>
      <w:pPr>
        <w:spacing w:line="360" w:lineRule="auto"/>
        <w:ind w:firstLine="560"/>
        <w:rPr>
          <w:rFonts w:ascii="仿宋_GB2312" w:hAnsi="仿宋" w:hint="eastAsia"/>
          <w:color w:val="auto"/>
          <w:szCs w:val="28"/>
          <w:highlight w:val="none"/>
        </w:rPr>
      </w:pPr>
      <w:r>
        <w:rPr>
          <w:rFonts w:ascii="仿宋_GB2312" w:hAnsi="仿宋" w:hint="eastAsia"/>
          <w:color w:val="auto"/>
          <w:szCs w:val="28"/>
          <w:highlight w:val="none"/>
        </w:rPr>
        <w:t xml:space="preserve">该项目的目标是</w:t>
      </w:r>
      <w:r>
        <w:rPr>
          <w:rFonts w:ascii="仿宋_GB2312" w:hAnsi="仿宋" w:hint="eastAsia"/>
          <w:color w:val="auto"/>
          <w:szCs w:val="28"/>
          <w:highlight w:val="none"/>
        </w:rPr>
        <w:t xml:space="preserve">通过采购人工维保服务，保证</w:t>
      </w:r>
      <w:r>
        <w:rPr>
          <w:rFonts w:ascii="仿宋_GB2312" w:hAnsi="仿宋" w:hint="eastAsia"/>
          <w:color w:val="auto"/>
          <w:szCs w:val="28"/>
          <w:highlight w:val="none"/>
          <w:lang w:eastAsia="zh-CN"/>
        </w:rPr>
        <w:t xml:space="preserve">院内的医疗</w:t>
      </w:r>
      <w:r>
        <w:rPr>
          <w:rFonts w:ascii="仿宋_GB2312" w:hAnsi="仿宋" w:hint="eastAsia"/>
          <w:color w:val="auto"/>
          <w:szCs w:val="28"/>
          <w:highlight w:val="none"/>
        </w:rPr>
        <w:t xml:space="preserve">设备能够始终处于正常运行状态，为医疗工作的顺利开展提供有力支撑，提高医疗服务质量</w:t>
      </w:r>
      <w:r>
        <w:rPr>
          <w:rFonts w:ascii="仿宋_GB2312" w:hAnsi="仿宋" w:hint="eastAsia"/>
          <w:color w:val="auto"/>
          <w:szCs w:val="28"/>
          <w:highlight w:val="none"/>
        </w:rPr>
        <w:t xml:space="preserve">。</w:t>
      </w:r>
      <w:r>
        <w:rPr>
          <w:rFonts w:ascii="仿宋_GB2312" w:hAnsi="仿宋" w:hint="eastAsia"/>
          <w:color w:val="auto"/>
          <w:szCs w:val="28"/>
          <w:highlight w:val="none"/>
        </w:rPr>
        <w:t xml:space="preserve">对于项目的计划和执行过程，我们也进行了深入的分析和评估，针对项目的资金执行计划分析了预算编制科学性及资金分配合理性，针对项目实施计划分析了立项依据充分性及立项程序规范性。在项目实施前，制定详细的资金申请计划和任务时间表，并严格按照计划进行执行。</w:t>
      </w:r>
      <w:r>
        <w:rPr>
          <w:rFonts w:ascii="仿宋_GB2312" w:hAnsi="仿宋" w:hint="eastAsia"/>
          <w:color w:val="auto"/>
          <w:szCs w:val="28"/>
          <w:highlight w:val="none"/>
        </w:rPr>
        <w:t xml:space="preserve">通过设置数量指标</w:t>
      </w:r>
      <w:r>
        <w:rPr>
          <w:rFonts w:ascii="仿宋_GB2312" w:hAnsi="仿宋" w:hint="eastAsia"/>
          <w:color w:val="auto"/>
          <w:szCs w:val="28"/>
          <w:highlight w:val="none"/>
          <w:lang w:eastAsia="zh-CN"/>
        </w:rPr>
        <w:t xml:space="preserve">“维保类型”“驻场人数”“</w:t>
      </w:r>
      <w:r>
        <w:rPr>
          <w:rFonts w:ascii="仿宋_GB2312" w:hAnsi="仿宋" w:hint="eastAsia"/>
          <w:color w:val="auto"/>
          <w:szCs w:val="28"/>
          <w:highlight w:val="none"/>
        </w:rPr>
        <w:t xml:space="preserve">急救、特种、大型及重点设备巡检次数</w:t>
      </w:r>
      <w:r>
        <w:rPr>
          <w:rFonts w:ascii="仿宋_GB2312" w:hAnsi="仿宋" w:hint="eastAsia"/>
          <w:color w:val="auto"/>
          <w:szCs w:val="28"/>
          <w:highlight w:val="none"/>
          <w:lang w:eastAsia="zh-CN"/>
        </w:rPr>
        <w:t xml:space="preserve">”“</w:t>
      </w:r>
      <w:r>
        <w:rPr>
          <w:rFonts w:ascii="仿宋_GB2312" w:hAnsi="仿宋" w:hint="eastAsia"/>
          <w:color w:val="auto"/>
          <w:szCs w:val="28"/>
          <w:highlight w:val="none"/>
        </w:rPr>
        <w:t xml:space="preserve">其他设备巡检次数</w:t>
      </w:r>
      <w:r>
        <w:rPr>
          <w:rFonts w:ascii="仿宋_GB2312" w:hAnsi="仿宋" w:hint="eastAsia"/>
          <w:color w:val="auto"/>
          <w:szCs w:val="28"/>
          <w:highlight w:val="none"/>
          <w:lang w:eastAsia="zh-CN"/>
        </w:rPr>
        <w:t xml:space="preserve">”</w:t>
      </w:r>
      <w:r>
        <w:rPr>
          <w:rFonts w:ascii="仿宋_GB2312" w:hAnsi="仿宋" w:hint="eastAsia"/>
          <w:color w:val="auto"/>
          <w:szCs w:val="28"/>
          <w:highlight w:val="none"/>
        </w:rPr>
        <w:t xml:space="preserve">、质量指标</w:t>
      </w:r>
      <w:r>
        <w:rPr>
          <w:rFonts w:ascii="仿宋_GB2312" w:hAnsi="仿宋" w:hint="eastAsia"/>
          <w:color w:val="auto"/>
          <w:szCs w:val="28"/>
          <w:highlight w:val="none"/>
          <w:lang w:eastAsia="zh-CN"/>
        </w:rPr>
        <w:t xml:space="preserve">“</w:t>
      </w:r>
      <w:r>
        <w:rPr>
          <w:rFonts w:ascii="仿宋_GB2312" w:hAnsi="仿宋" w:hint="eastAsia"/>
          <w:color w:val="auto"/>
          <w:szCs w:val="28"/>
          <w:highlight w:val="none"/>
        </w:rPr>
        <w:t xml:space="preserve">政府采购率</w:t>
      </w:r>
      <w:r>
        <w:rPr>
          <w:rFonts w:ascii="仿宋_GB2312" w:hAnsi="仿宋" w:hint="eastAsia"/>
          <w:color w:val="auto"/>
          <w:szCs w:val="28"/>
          <w:highlight w:val="none"/>
          <w:lang w:eastAsia="zh-CN"/>
        </w:rPr>
        <w:t xml:space="preserve">”</w:t>
      </w:r>
      <w:r>
        <w:rPr>
          <w:rFonts w:ascii="仿宋_GB2312" w:hAnsi="仿宋" w:hint="eastAsia"/>
          <w:color w:val="auto"/>
          <w:szCs w:val="28"/>
          <w:highlight w:val="none"/>
        </w:rPr>
        <w:t xml:space="preserve">、</w:t>
      </w:r>
      <w:r>
        <w:rPr>
          <w:rFonts w:ascii="仿宋_GB2312" w:hAnsi="仿宋" w:hint="eastAsia"/>
          <w:color w:val="auto"/>
          <w:szCs w:val="28"/>
          <w:highlight w:val="none"/>
          <w:lang w:eastAsia="zh-CN"/>
        </w:rPr>
        <w:t xml:space="preserve">时效指标“维保响应及时率”、</w:t>
      </w:r>
      <w:r>
        <w:rPr>
          <w:rFonts w:ascii="仿宋_GB2312" w:hAnsi="仿宋" w:hint="eastAsia"/>
          <w:color w:val="auto"/>
          <w:szCs w:val="28"/>
          <w:highlight w:val="none"/>
        </w:rPr>
        <w:t xml:space="preserve">效益指标</w:t>
      </w:r>
      <w:r>
        <w:rPr>
          <w:rFonts w:ascii="仿宋_GB2312" w:hAnsi="仿宋" w:hint="eastAsia"/>
          <w:color w:val="auto"/>
          <w:szCs w:val="28"/>
          <w:highlight w:val="none"/>
          <w:lang w:eastAsia="zh-CN"/>
        </w:rPr>
        <w:t xml:space="preserve">“</w:t>
      </w:r>
      <w:r>
        <w:rPr>
          <w:rFonts w:ascii="仿宋_GB2312" w:hAnsi="仿宋" w:hint="eastAsia"/>
          <w:color w:val="auto"/>
          <w:szCs w:val="28"/>
          <w:highlight w:val="none"/>
          <w:lang w:val="en-US" w:eastAsia="zh-CN"/>
        </w:rPr>
        <w:t xml:space="preserve">维护单位设备正常运转</w:t>
      </w:r>
      <w:r>
        <w:rPr>
          <w:rFonts w:ascii="仿宋_GB2312" w:hAnsi="仿宋" w:hint="eastAsia"/>
          <w:color w:val="auto"/>
          <w:szCs w:val="28"/>
          <w:highlight w:val="none"/>
          <w:lang w:eastAsia="zh-CN"/>
        </w:rPr>
        <w:t xml:space="preserve">”这些</w:t>
      </w:r>
      <w:r>
        <w:rPr>
          <w:rFonts w:ascii="仿宋_GB2312" w:hAnsi="仿宋" w:hint="eastAsia"/>
          <w:color w:val="auto"/>
          <w:szCs w:val="28"/>
          <w:highlight w:val="none"/>
        </w:rPr>
        <w:t xml:space="preserve">明细指标能够完整</w:t>
      </w:r>
      <w:r>
        <w:rPr>
          <w:rFonts w:ascii="仿宋_GB2312" w:hAnsi="仿宋" w:hint="eastAsia"/>
          <w:color w:val="auto"/>
          <w:szCs w:val="28"/>
          <w:highlight w:val="none"/>
          <w:lang w:eastAsia="zh-CN"/>
        </w:rPr>
        <w:t xml:space="preserve">地</w:t>
      </w:r>
      <w:r>
        <w:rPr>
          <w:rFonts w:ascii="仿宋_GB2312" w:hAnsi="仿宋" w:hint="eastAsia"/>
          <w:color w:val="auto"/>
          <w:szCs w:val="28"/>
          <w:highlight w:val="none"/>
        </w:rPr>
        <w:t xml:space="preserve">体现项目的落实情况。项目计划通过采购人工维保服务保障医疗设备的正常运行，通过政府采购的方式将项目落地，及时完成了设备维保招标工作，后续维保进展完成顺利。</w:t>
      </w:r>
      <w:r>
        <w:rPr>
          <w:rFonts w:ascii="仿宋_GB2312" w:hAnsi="仿宋" w:hint="default"/>
          <w:color w:val="auto"/>
          <w:szCs w:val="28"/>
          <w:highlight w:val="none"/>
          <w:lang w:val="en-US" w:eastAsia="zh-CN"/>
        </w:rPr>
        <w:t xml:space="preserve">各项指标均能在现实条件下收集到相关数据进行佐证，</w:t>
      </w:r>
      <w:r>
        <w:rPr>
          <w:rFonts w:ascii="仿宋_GB2312" w:hAnsi="仿宋" w:hint="eastAsia"/>
          <w:color w:val="auto"/>
          <w:szCs w:val="28"/>
          <w:highlight w:val="none"/>
          <w:lang w:val="en-US"/>
        </w:rPr>
        <w:t xml:space="preserve">通过</w:t>
      </w:r>
      <w:r>
        <w:rPr>
          <w:rFonts w:ascii="仿宋_GB2312" w:hAnsi="仿宋" w:hint="eastAsia"/>
          <w:color w:val="auto"/>
          <w:szCs w:val="28"/>
          <w:highlight w:val="none"/>
          <w:lang w:val="en-US" w:eastAsia="zh-CN"/>
        </w:rPr>
        <w:t xml:space="preserve">业务科室提供的</w:t>
      </w:r>
      <w:r>
        <w:rPr>
          <w:rFonts w:ascii="仿宋_GB2312" w:hAnsi="仿宋" w:hint="eastAsia"/>
          <w:color w:val="auto"/>
          <w:szCs w:val="28"/>
          <w:highlight w:val="none"/>
          <w:lang w:val="en-US"/>
        </w:rPr>
        <w:t xml:space="preserve">采购合同、考勤表、巡检台账、政府采购计划书、维修台账以及调查问卷均能确保数据的准确性和完整性。</w:t>
      </w:r>
    </w:p>
    <w:p>
      <w:pPr>
        <w:pStyle w:val="Heading3"/>
        <w:ind w:firstLine="643"/>
        <w:rPr>
          <w:color w:val="auto"/>
          <w:highlight w:val="none"/>
        </w:rPr>
      </w:pPr>
      <w:bookmarkStart w:id="15" w:name="_Toc165277228"/>
      <w:r>
        <w:rPr>
          <w:color w:val="auto"/>
          <w:highlight w:val="none"/>
        </w:rPr>
        <w:t xml:space="preserve">2</w:t>
      </w:r>
      <w:r>
        <w:rPr>
          <w:rFonts w:hint="eastAsia"/>
          <w:color w:val="auto"/>
          <w:highlight w:val="none"/>
        </w:rPr>
        <w:t xml:space="preserve">.评价目的</w:t>
      </w:r>
      <w:bookmarkEnd w:id="15"/>
    </w:p>
    <w:p>
      <w:pPr>
        <w:spacing w:line="480" w:lineRule="auto"/>
        <w:jc w:val="left"/>
        <w:rPr>
          <w:rFonts w:ascii="仿宋_GB2312" w:hint="eastAsia"/>
          <w:color w:val="auto"/>
          <w:highlight w:val="none"/>
        </w:rPr>
      </w:pPr>
      <w:r>
        <w:rPr>
          <w:rFonts w:ascii="仿宋_GB2312" w:hint="eastAsia"/>
          <w:color w:val="auto"/>
          <w:highlight w:val="none"/>
        </w:rPr>
        <w:t xml:space="preserve">本项工作旨在落实</w:t>
      </w:r>
      <w:r>
        <w:rPr>
          <w:rFonts w:ascii="仿宋_GB2312" w:hint="eastAsia"/>
          <w:color w:val="auto"/>
          <w:highlight w:val="none"/>
          <w:lang w:eastAsia="zh-CN"/>
        </w:rPr>
        <w:t xml:space="preserve">《中共中央 国务院</w:t>
      </w:r>
      <w:r>
        <w:rPr>
          <w:rFonts w:ascii="仿宋_GB2312" w:hint="eastAsia"/>
          <w:color w:val="auto"/>
          <w:highlight w:val="none"/>
        </w:rPr>
        <w:t xml:space="preserve">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w:t>
      </w:r>
      <w:r>
        <w:rPr>
          <w:rFonts w:ascii="仿宋_GB2312" w:hint="eastAsia"/>
          <w:color w:val="auto"/>
          <w:highlight w:val="none"/>
        </w:rPr>
        <w:t xml:space="preserve">《</w:t>
      </w:r>
      <w:r>
        <w:rPr>
          <w:rFonts w:ascii="仿宋_GB2312" w:hint="eastAsia"/>
          <w:color w:val="auto"/>
          <w:highlight w:val="none"/>
        </w:rPr>
        <w:t xml:space="preserve">关于拨付乌鲁木齐国际医院医疗设备维保服务项目资金的通知</w:t>
      </w:r>
      <w:r>
        <w:rPr>
          <w:rFonts w:ascii="仿宋_GB2312" w:hint="eastAsia"/>
          <w:color w:val="auto"/>
          <w:highlight w:val="none"/>
        </w:rPr>
        <w:t xml:space="preserve">》</w:t>
      </w:r>
      <w:r>
        <w:rPr>
          <w:rFonts w:ascii="仿宋_GB2312" w:hint="eastAsia"/>
          <w:color w:val="auto"/>
          <w:highlight w:val="none"/>
        </w:rPr>
        <w:t xml:space="preserve">项目的实施情况，并考察项目实施过程和效果。</w:t>
      </w:r>
    </w:p>
    <w:p>
      <w:pPr>
        <w:spacing w:line="360" w:lineRule="auto"/>
        <w:ind w:firstLine="560"/>
        <w:rPr>
          <w:rFonts w:ascii="仿宋_GB2312"/>
          <w:b/>
          <w:bCs/>
          <w:color w:val="auto"/>
          <w:highlight w:val="none"/>
        </w:rPr>
      </w:pPr>
      <w:r>
        <w:rPr>
          <w:rFonts w:ascii="仿宋_GB2312" w:hint="eastAsia"/>
          <w:color w:val="auto"/>
          <w:highlight w:val="none"/>
        </w:rPr>
        <w:t xml:space="preserve">（2）通过评价，客观公正反映项目立项科学性、项目管理规范性、项目实施有效性和项目效果，总结项目实施的经验，发现项目实施过程中存在的问题，提高财政资金使用效益。</w:t>
      </w:r>
    </w:p>
    <w:p>
      <w:pPr>
        <w:pStyle w:val="Heading3"/>
        <w:ind w:firstLine="643"/>
        <w:rPr>
          <w:color w:val="auto"/>
          <w:highlight w:val="none"/>
        </w:rPr>
      </w:pPr>
      <w:bookmarkStart w:id="16" w:name="_Toc165277229"/>
      <w:r>
        <w:rPr>
          <w:color w:val="auto"/>
          <w:highlight w:val="none"/>
        </w:rPr>
        <w:t xml:space="preserve">3</w:t>
      </w:r>
      <w:r>
        <w:rPr>
          <w:rFonts w:hint="eastAsia"/>
          <w:color w:val="auto"/>
          <w:highlight w:val="none"/>
        </w:rPr>
        <w:t xml:space="preserve">.评价对象</w:t>
      </w:r>
      <w:bookmarkEnd w:id="16"/>
    </w:p>
    <w:p>
      <w:pPr>
        <w:spacing w:line="360" w:lineRule="auto"/>
        <w:ind w:firstLine="560"/>
        <w:rPr>
          <w:rFonts w:ascii="仿宋_GB2312" w:hint="eastAsia"/>
          <w:color w:val="auto"/>
          <w:highlight w:val="none"/>
        </w:rPr>
      </w:pPr>
      <w:r>
        <w:rPr>
          <w:rFonts w:ascii="仿宋_GB2312" w:hint="eastAsia"/>
          <w:color w:val="auto"/>
          <w:highlight w:val="none"/>
        </w:rPr>
        <w:t xml:space="preserve">（1）绩效评价的对象：</w:t>
      </w:r>
      <w:r>
        <w:rPr>
          <w:rFonts w:ascii="仿宋_GB2312" w:hint="eastAsia"/>
          <w:color w:val="auto"/>
          <w:highlight w:val="none"/>
        </w:rPr>
        <w:t xml:space="preserve">《关于拨付乌鲁木齐国际医院医疗设备维保服务项目资金的通知》</w:t>
      </w:r>
    </w:p>
    <w:p>
      <w:pPr>
        <w:pStyle w:val="Heading3"/>
        <w:ind w:firstLine="643"/>
        <w:rPr>
          <w:rFonts w:hint="eastAsia"/>
          <w:color w:val="auto"/>
          <w:highlight w:val="none"/>
        </w:rPr>
      </w:pPr>
      <w:bookmarkStart w:id="17" w:name="_Toc165277230"/>
      <w:r>
        <w:rPr>
          <w:rFonts w:hint="eastAsia"/>
          <w:color w:val="auto"/>
          <w:highlight w:val="none"/>
        </w:rPr>
        <w:t xml:space="preserve">4.绩效评价范围</w:t>
      </w:r>
      <w:bookmarkEnd w:id="17"/>
    </w:p>
    <w:p>
      <w:pPr>
        <w:spacing w:line="360" w:lineRule="auto"/>
        <w:ind w:firstLine="560"/>
        <w:rPr>
          <w:rFonts w:ascii="仿宋_GB2312" w:hint="eastAsia"/>
          <w:color w:val="auto"/>
          <w:highlight w:val="none"/>
        </w:rPr>
      </w:pPr>
      <w:r>
        <w:rPr>
          <w:rFonts w:ascii="仿宋_GB2312"/>
          <w:color w:val="auto"/>
          <w:highlight w:val="none"/>
        </w:rPr>
        <w:t xml:space="preserve">1.</w:t>
      </w:r>
      <w:r>
        <w:rPr>
          <w:rFonts w:ascii="仿宋_GB2312" w:hint="eastAsia"/>
          <w:color w:val="auto"/>
          <w:highlight w:val="none"/>
        </w:rPr>
        <w:t xml:space="preserve">时间范围：2024年1月1日至2024年1</w:t>
      </w:r>
      <w:r>
        <w:rPr>
          <w:rFonts w:ascii="仿宋_GB2312"/>
          <w:color w:val="auto"/>
          <w:highlight w:val="none"/>
        </w:rPr>
        <w:t xml:space="preserve">2</w:t>
      </w:r>
      <w:r>
        <w:rPr>
          <w:rFonts w:ascii="仿宋_GB2312" w:hint="eastAsia"/>
          <w:color w:val="auto"/>
          <w:highlight w:val="none"/>
        </w:rPr>
        <w:t xml:space="preserve">月3</w:t>
      </w:r>
      <w:r>
        <w:rPr>
          <w:rFonts w:ascii="仿宋_GB2312"/>
          <w:color w:val="auto"/>
          <w:highlight w:val="none"/>
        </w:rPr>
        <w:t xml:space="preserve">1</w:t>
      </w:r>
      <w:r>
        <w:rPr>
          <w:rFonts w:ascii="仿宋_GB2312" w:hint="eastAsia"/>
          <w:color w:val="auto"/>
          <w:highlight w:val="none"/>
        </w:rPr>
        <w:t xml:space="preserve">日。</w:t>
      </w:r>
    </w:p>
    <w:p>
      <w:pPr>
        <w:spacing w:line="360" w:lineRule="auto"/>
        <w:ind w:firstLine="560"/>
        <w:rPr>
          <w:rFonts w:ascii="仿宋_GB2312" w:eastAsia="仿宋_GB2312" w:hint="eastAsia"/>
          <w:color w:val="auto"/>
          <w:highlight w:val="none"/>
          <w:lang w:eastAsia="zh-CN"/>
        </w:rPr>
      </w:pPr>
      <w:r>
        <w:rPr>
          <w:rFonts w:ascii="仿宋_GB2312"/>
          <w:color w:val="auto"/>
          <w:highlight w:val="none"/>
        </w:rPr>
        <w:t xml:space="preserve">2.</w:t>
      </w:r>
      <w:r>
        <w:rPr>
          <w:rFonts w:ascii="仿宋_GB2312" w:hint="eastAsia"/>
          <w:color w:val="auto"/>
          <w:highlight w:val="none"/>
        </w:rPr>
        <w:t xml:space="preserve">项目范围：</w:t>
      </w:r>
      <w:r>
        <w:rPr>
          <w:rFonts w:ascii="仿宋_GB2312" w:hint="eastAsia"/>
          <w:color w:val="auto"/>
          <w:highlight w:val="none"/>
        </w:rPr>
        <w:t xml:space="preserve">随着医疗技术的不断发展，医疗设备在临床诊断和治疗中的作用愈发关键。本单位拥有</w:t>
      </w:r>
      <w:r>
        <w:rPr>
          <w:rFonts w:ascii="仿宋_GB2312" w:hint="eastAsia"/>
          <w:color w:val="auto"/>
          <w:highlight w:val="none"/>
          <w:lang w:eastAsia="zh-CN"/>
        </w:rPr>
        <w:t xml:space="preserve">的</w:t>
      </w:r>
      <w:r>
        <w:rPr>
          <w:rFonts w:ascii="仿宋_GB2312" w:hint="eastAsia"/>
          <w:color w:val="auto"/>
          <w:highlight w:val="none"/>
        </w:rPr>
        <w:t xml:space="preserve">价值50万以上的医疗设备，其中包括3.0核磁共振系统等核心设备，这些设备的稳定运行直接关系到医疗服务质量和患者诊疗效果。为保障设备正常运转，降低故障风险，提高设备使用效率，特开展此次医疗设备维保服务项目。采用定量与定性相结合的评价方法。定量方面，通过统计设备维修响应时间、</w:t>
      </w:r>
      <w:r>
        <w:rPr>
          <w:rFonts w:ascii="仿宋_GB2312" w:hint="eastAsia"/>
          <w:color w:val="auto"/>
          <w:highlight w:val="none"/>
          <w:lang w:eastAsia="zh-CN"/>
        </w:rPr>
        <w:t xml:space="preserve">巡检频率等</w:t>
      </w:r>
      <w:r>
        <w:rPr>
          <w:rFonts w:ascii="仿宋_GB2312" w:hint="eastAsia"/>
          <w:color w:val="auto"/>
          <w:highlight w:val="none"/>
        </w:rPr>
        <w:t xml:space="preserve">，对设备维保效果进行量化分析；定性方面，收集临床科室对设备</w:t>
      </w:r>
      <w:r>
        <w:rPr>
          <w:rFonts w:ascii="仿宋_GB2312" w:hint="eastAsia"/>
          <w:color w:val="auto"/>
          <w:highlight w:val="none"/>
          <w:lang w:eastAsia="zh-CN"/>
        </w:rPr>
        <w:t xml:space="preserve">维保</w:t>
      </w:r>
      <w:r>
        <w:rPr>
          <w:rFonts w:ascii="仿宋_GB2312" w:hint="eastAsia"/>
          <w:color w:val="auto"/>
          <w:highlight w:val="none"/>
        </w:rPr>
        <w:t xml:space="preserve">情况的反馈意见，以及维保服务供应商的服务态度、技术水平等方面的评价。在项目实施过程中，</w:t>
      </w:r>
      <w:r>
        <w:rPr>
          <w:rFonts w:ascii="仿宋_GB2312" w:hint="eastAsia"/>
          <w:color w:val="auto"/>
          <w:highlight w:val="none"/>
          <w:lang w:eastAsia="zh-CN"/>
        </w:rPr>
        <w:t xml:space="preserve">实施科室</w:t>
      </w:r>
      <w:r>
        <w:rPr>
          <w:rFonts w:ascii="仿宋_GB2312" w:hint="eastAsia"/>
          <w:color w:val="auto"/>
          <w:highlight w:val="none"/>
        </w:rPr>
        <w:t xml:space="preserve">定期对项目进展情况进行跟踪检查，记录设备运行数据和维保服务情况。项目结束后，全面收集相关资料，对项目的预算执行、产出、效益等方面进行综合评价，形成评价报告。稳定运行的医疗设备为临床诊疗工作提供了可靠保障，提高了医疗服务质量和效率，使患者能够得到更准确</w:t>
      </w:r>
      <w:r>
        <w:rPr>
          <w:rFonts w:ascii="仿宋_GB2312" w:hint="eastAsia"/>
          <w:color w:val="auto"/>
          <w:highlight w:val="none"/>
        </w:rPr>
        <w:t xml:space="preserve">及</w:t>
      </w:r>
      <w:r>
        <w:rPr>
          <w:rFonts w:ascii="仿宋_GB2312" w:hint="eastAsia"/>
          <w:color w:val="auto"/>
          <w:highlight w:val="none"/>
        </w:rPr>
        <w:t xml:space="preserve">时的诊断和治疗，提升了患者满意度。同时，保障了医院正常的医疗秩序，增强了医院的综合服务能力和社会影响力。科学论证，合理确定预算</w:t>
      </w:r>
      <w:r>
        <w:rPr>
          <w:rFonts w:ascii="仿宋_GB2312" w:hint="eastAsia"/>
          <w:color w:val="auto"/>
          <w:highlight w:val="none"/>
          <w:lang w:eastAsia="zh-CN"/>
        </w:rPr>
        <w:t xml:space="preserve">。</w:t>
      </w:r>
    </w:p>
    <w:p>
      <w:pPr>
        <w:spacing w:line="360" w:lineRule="auto"/>
        <w:ind w:firstLine="560"/>
        <w:rPr>
          <w:rFonts w:ascii="仿宋_GB2312" w:hint="eastAsia"/>
          <w:color w:val="auto"/>
          <w:szCs w:val="28"/>
          <w:highlight w:val="none"/>
          <w:lang w:eastAsia="zh-CN"/>
        </w:rPr>
      </w:pPr>
      <w:r>
        <w:rPr>
          <w:rFonts w:ascii="仿宋_GB2312" w:hint="eastAsia"/>
          <w:color w:val="auto"/>
          <w:highlight w:val="none"/>
        </w:rPr>
        <w:t xml:space="preserve">在项目前期，组织专业人员对设备维保市场进行充分调研，结合设备实际情况和使用需求，对不同维保方案进行论证分析，确保预算编制科学合理，为项目顺利实施奠定基础。严格按照政府采购相关法律法规和单位采购管理制度，规范开展项目采购工作。</w:t>
      </w:r>
      <w:r>
        <w:rPr>
          <w:rFonts w:ascii="仿宋_GB2312" w:hint="eastAsia"/>
          <w:color w:val="auto"/>
          <w:highlight w:val="none"/>
          <w:lang w:eastAsia="zh-CN"/>
        </w:rPr>
        <w:t xml:space="preserve">项目目前存在</w:t>
      </w:r>
      <w:r>
        <w:rPr>
          <w:rFonts w:ascii="仿宋_GB2312" w:hint="eastAsia"/>
          <w:color w:val="auto"/>
          <w:szCs w:val="28"/>
          <w:highlight w:val="none"/>
        </w:rPr>
        <w:t xml:space="preserve">备件供应链韧性不足</w:t>
      </w:r>
      <w:r>
        <w:rPr>
          <w:rFonts w:ascii="仿宋_GB2312" w:hint="eastAsia"/>
          <w:color w:val="auto"/>
          <w:szCs w:val="28"/>
          <w:highlight w:val="none"/>
          <w:lang w:eastAsia="zh-CN"/>
        </w:rPr>
        <w:t xml:space="preserve">的问题，原因为</w:t>
      </w:r>
      <w:r>
        <w:rPr>
          <w:rFonts w:ascii="仿宋_GB2312" w:hint="eastAsia"/>
          <w:color w:val="auto"/>
          <w:szCs w:val="28"/>
          <w:highlight w:val="none"/>
        </w:rPr>
        <w:t xml:space="preserve">进口配件采购周期</w:t>
      </w:r>
      <w:r>
        <w:rPr>
          <w:rFonts w:ascii="仿宋_GB2312" w:hint="eastAsia"/>
          <w:color w:val="auto"/>
          <w:szCs w:val="28"/>
          <w:highlight w:val="none"/>
          <w:lang w:eastAsia="zh-CN"/>
        </w:rPr>
        <w:t xml:space="preserve">长。</w:t>
      </w:r>
      <w:bookmarkStart w:id="18" w:name="_Toc165277231"/>
      <w:bookmarkStart w:id="19" w:name="_Toc67911606"/>
      <w:bookmarkStart w:id="20" w:name="_Hlk67586765"/>
      <w:r>
        <w:rPr>
          <w:rFonts w:hint="eastAsia"/>
          <w:color w:val="auto"/>
          <w:highlight w:val="none"/>
        </w:rPr>
        <w:t xml:space="preserve">复合型技术人才储备不足</w:t>
      </w:r>
      <w:r>
        <w:rPr>
          <w:rFonts w:ascii="仿宋_GB2312" w:hint="eastAsia"/>
          <w:color w:val="auto"/>
          <w:szCs w:val="28"/>
          <w:highlight w:val="none"/>
          <w:lang w:eastAsia="zh-CN"/>
        </w:rPr>
        <w:t xml:space="preserve">，原因为院内</w:t>
      </w:r>
      <w:r>
        <w:rPr>
          <w:rFonts w:ascii="仿宋_GB2312" w:hint="eastAsia"/>
          <w:b w:val="0"/>
          <w:bCs w:val="0"/>
          <w:color w:val="auto"/>
          <w:kern w:val="2"/>
          <w:sz w:val="28"/>
          <w:szCs w:val="28"/>
          <w:highlight w:val="none"/>
        </w:rPr>
        <w:t xml:space="preserve">人才引进政策吸引力不足</w:t>
      </w:r>
      <w:r>
        <w:rPr>
          <w:rFonts w:ascii="仿宋_GB2312" w:hint="eastAsia"/>
          <w:b w:val="0"/>
          <w:bCs w:val="0"/>
          <w:color w:val="auto"/>
          <w:kern w:val="2"/>
          <w:sz w:val="28"/>
          <w:szCs w:val="28"/>
          <w:highlight w:val="none"/>
          <w:lang w:eastAsia="zh-CN"/>
        </w:rPr>
        <w:t xml:space="preserve">，</w:t>
      </w:r>
      <w:r>
        <w:rPr>
          <w:rFonts w:ascii="仿宋_GB2312" w:hint="eastAsia"/>
          <w:b w:val="0"/>
          <w:bCs w:val="0"/>
          <w:color w:val="auto"/>
          <w:kern w:val="2"/>
          <w:sz w:val="28"/>
          <w:szCs w:val="28"/>
          <w:highlight w:val="none"/>
        </w:rPr>
        <w:t xml:space="preserve">技能培训机会有限</w:t>
      </w:r>
      <w:r>
        <w:rPr>
          <w:rFonts w:ascii="仿宋_GB2312" w:hint="eastAsia"/>
          <w:color w:val="auto"/>
          <w:szCs w:val="28"/>
          <w:highlight w:val="none"/>
          <w:lang w:eastAsia="zh-CN"/>
        </w:rPr>
        <w:t xml:space="preserve">。</w:t>
      </w:r>
      <w:bookmarkEnd w:id="6"/>
    </w:p>
    <w:p>
      <w:pPr>
        <w:pStyle w:val="Heading2"/>
        <w:ind w:firstLine="643"/>
        <w:rPr>
          <w:rFonts w:ascii="仿宋" w:eastAsia="仿宋" w:hAnsi="仿宋" w:hint="eastAsia"/>
          <w:color w:val="auto"/>
          <w:highlight w:val="none"/>
          <w:lang w:bidi="en-US"/>
        </w:rPr>
      </w:pPr>
      <w:r>
        <w:rPr>
          <w:rFonts w:ascii="仿宋" w:eastAsia="仿宋" w:hAnsi="仿宋" w:hint="eastAsia"/>
          <w:color w:val="auto"/>
          <w:highlight w:val="none"/>
          <w:lang w:bidi="en-US"/>
        </w:rPr>
        <w:t xml:space="preserve">（二）绩效评价原则、指标体系、方法及标准</w:t>
      </w:r>
      <w:bookmarkEnd w:id="18"/>
      <w:bookmarkEnd w:id="19"/>
      <w:bookmarkEnd w:id="20"/>
    </w:p>
    <w:p>
      <w:pPr>
        <w:pStyle w:val="Heading3"/>
        <w:ind w:firstLine="643"/>
        <w:rPr>
          <w:color w:val="auto"/>
          <w:highlight w:val="none"/>
        </w:rPr>
      </w:pPr>
      <w:bookmarkStart w:id="21" w:name="_Toc165277232"/>
      <w:r>
        <w:rPr>
          <w:rFonts w:hint="eastAsia"/>
          <w:color w:val="auto"/>
          <w:highlight w:val="none"/>
        </w:rPr>
        <w:t xml:space="preserve">1</w:t>
      </w:r>
      <w:r>
        <w:rPr>
          <w:color w:val="auto"/>
          <w:highlight w:val="none"/>
        </w:rPr>
        <w:t xml:space="preserve">.</w:t>
      </w:r>
      <w:r>
        <w:rPr>
          <w:rFonts w:hint="eastAsia"/>
          <w:color w:val="auto"/>
          <w:highlight w:val="none"/>
        </w:rPr>
        <w:t xml:space="preserve">评价原则</w:t>
      </w:r>
      <w:bookmarkEnd w:id="21"/>
    </w:p>
    <w:p>
      <w:pPr>
        <w:spacing w:line="360" w:lineRule="auto"/>
        <w:ind w:firstLine="560"/>
        <w:rPr>
          <w:rFonts w:ascii="仿宋_GB2312" w:hint="eastAsia"/>
          <w:color w:val="auto"/>
          <w:highlight w:val="none"/>
        </w:rPr>
      </w:pPr>
      <w:r>
        <w:rPr>
          <w:rFonts w:ascii="仿宋_GB2312" w:hint="eastAsia"/>
          <w:color w:val="auto"/>
          <w:highlight w:val="none"/>
        </w:rPr>
        <w:t xml:space="preserve">（一）科学公正。绩效评价应当运用科学合理的方法，按照规范的程序，对项目绩效进行客观、公正</w:t>
      </w:r>
      <w:r>
        <w:rPr>
          <w:rFonts w:ascii="仿宋_GB2312" w:hint="eastAsia"/>
          <w:color w:val="auto"/>
          <w:highlight w:val="none"/>
          <w:lang w:eastAsia="zh-CN"/>
        </w:rPr>
        <w:t xml:space="preserve">地</w:t>
      </w:r>
      <w:r>
        <w:rPr>
          <w:rFonts w:ascii="仿宋_GB2312" w:hint="eastAsia"/>
          <w:color w:val="auto"/>
          <w:highlight w:val="none"/>
        </w:rPr>
        <w:t xml:space="preserve">反映。</w:t>
      </w:r>
    </w:p>
    <w:p>
      <w:pPr>
        <w:spacing w:line="360" w:lineRule="auto"/>
        <w:ind w:firstLine="560"/>
        <w:rPr>
          <w:rFonts w:ascii="仿宋_GB2312" w:hint="eastAsia"/>
          <w:color w:val="auto"/>
          <w:highlight w:val="none"/>
        </w:rPr>
      </w:pPr>
      <w:r>
        <w:rPr>
          <w:rFonts w:ascii="仿宋_GB2312" w:hint="eastAsia"/>
          <w:color w:val="auto"/>
          <w:highlight w:val="none"/>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ascii="仿宋_GB2312" w:hint="eastAsia"/>
          <w:color w:val="auto"/>
          <w:highlight w:val="none"/>
        </w:rPr>
      </w:pPr>
      <w:r>
        <w:rPr>
          <w:rFonts w:ascii="仿宋_GB2312" w:hint="eastAsia"/>
          <w:color w:val="auto"/>
          <w:highlight w:val="none"/>
        </w:rPr>
        <w:t xml:space="preserve">（三）激励约束。绩效评价结果应与预算安排、政策调整、改进管理实质性挂钩，体现奖优罚劣和激励相容导向，有效要安排、低效要压减、无效要问责。</w:t>
      </w:r>
    </w:p>
    <w:p>
      <w:pPr>
        <w:spacing w:line="360" w:lineRule="auto"/>
        <w:ind w:firstLine="560"/>
        <w:rPr>
          <w:rFonts w:ascii="仿宋_GB2312" w:hint="eastAsia"/>
          <w:color w:val="auto"/>
          <w:highlight w:val="none"/>
        </w:rPr>
      </w:pPr>
      <w:r>
        <w:rPr>
          <w:rFonts w:ascii="仿宋_GB2312" w:hint="eastAsia"/>
          <w:color w:val="auto"/>
          <w:highlight w:val="none"/>
        </w:rPr>
        <w:t xml:space="preserve">（四）公开透明。绩效评价结果应依法依规公开，并自觉接受社会监督。</w:t>
      </w:r>
    </w:p>
    <w:p>
      <w:pPr>
        <w:pStyle w:val="Heading3"/>
        <w:ind w:firstLine="643"/>
        <w:rPr>
          <w:color w:val="auto"/>
          <w:highlight w:val="none"/>
        </w:rPr>
      </w:pPr>
      <w:bookmarkStart w:id="22" w:name="_Toc165277233"/>
      <w:r>
        <w:rPr>
          <w:color w:val="auto"/>
          <w:highlight w:val="none"/>
        </w:rPr>
        <w:t xml:space="preserve">2.</w:t>
      </w:r>
      <w:r>
        <w:rPr>
          <w:rFonts w:hint="eastAsia"/>
          <w:color w:val="auto"/>
          <w:highlight w:val="none"/>
        </w:rPr>
        <w:t xml:space="preserve">评价指标体系</w:t>
      </w:r>
      <w:bookmarkEnd w:id="22"/>
    </w:p>
    <w:p>
      <w:pPr>
        <w:spacing w:line="360" w:lineRule="auto"/>
        <w:ind w:firstLine="560"/>
        <w:rPr>
          <w:rFonts w:ascii="仿宋_GB2312"/>
          <w:color w:val="auto"/>
          <w:highlight w:val="none"/>
        </w:rPr>
      </w:pPr>
      <w:r>
        <w:rPr>
          <w:rFonts w:ascii="仿宋_GB2312" w:hint="eastAsia"/>
          <w:color w:val="auto"/>
          <w:highlight w:val="none"/>
        </w:rPr>
        <w:t xml:space="preserve">绩效评价指标体系作为衡量绩效目标实现程度的考核工具，一般遵循以下原则：</w:t>
      </w:r>
    </w:p>
    <w:p>
      <w:pPr>
        <w:spacing w:line="360" w:lineRule="auto"/>
        <w:ind w:firstLine="560"/>
        <w:rPr>
          <w:rFonts w:ascii="仿宋_GB2312"/>
          <w:color w:val="auto"/>
          <w:highlight w:val="none"/>
        </w:rPr>
      </w:pPr>
      <w:r>
        <w:rPr>
          <w:rFonts w:ascii="仿宋_GB2312" w:hint="eastAsia"/>
          <w:color w:val="auto"/>
          <w:highlight w:val="none"/>
        </w:rPr>
        <w:t xml:space="preserve">（1）相关性原则：绩效评价指标应当与绩效目标有直接的联系，能够恰当反映目标的实现程度。</w:t>
      </w:r>
    </w:p>
    <w:p>
      <w:pPr>
        <w:spacing w:line="360" w:lineRule="auto"/>
        <w:ind w:firstLine="560"/>
        <w:rPr>
          <w:rFonts w:ascii="仿宋_GB2312"/>
          <w:color w:val="auto"/>
          <w:highlight w:val="none"/>
        </w:rPr>
      </w:pPr>
      <w:r>
        <w:rPr>
          <w:rFonts w:ascii="仿宋_GB2312" w:hint="eastAsia"/>
          <w:color w:val="auto"/>
          <w:highlight w:val="none"/>
        </w:rPr>
        <w:t xml:space="preserve">（2）重要性原则：应当优先使用最具评价对象代表性、最能反映评价要求的核心指标。</w:t>
      </w:r>
    </w:p>
    <w:p>
      <w:pPr>
        <w:spacing w:line="360" w:lineRule="auto"/>
        <w:ind w:firstLine="560"/>
        <w:rPr>
          <w:rFonts w:ascii="仿宋_GB2312"/>
          <w:color w:val="auto"/>
          <w:highlight w:val="none"/>
        </w:rPr>
      </w:pPr>
      <w:r>
        <w:rPr>
          <w:rFonts w:ascii="仿宋_GB2312" w:hint="eastAsia"/>
          <w:color w:val="auto"/>
          <w:highlight w:val="none"/>
        </w:rPr>
        <w:t xml:space="preserve">（3）可比性原则：对同类评价对象要设定共性的绩效评价指标，以便于评价结果可以相互比较。</w:t>
      </w:r>
    </w:p>
    <w:p>
      <w:pPr>
        <w:spacing w:line="360" w:lineRule="auto"/>
        <w:ind w:firstLine="560"/>
        <w:rPr>
          <w:rFonts w:ascii="仿宋_GB2312"/>
          <w:color w:val="auto"/>
          <w:highlight w:val="none"/>
        </w:rPr>
      </w:pPr>
      <w:r>
        <w:rPr>
          <w:rFonts w:ascii="仿宋_GB2312" w:hint="eastAsia"/>
          <w:color w:val="auto"/>
          <w:highlight w:val="none"/>
        </w:rPr>
        <w:t xml:space="preserve">（4）系统性原则：绩效评价指标的设置应当将定量指标与定性指标相结合，能系统反映财政支出所产生的社会效益、经济效益和可持续影响等。</w:t>
      </w:r>
    </w:p>
    <w:p>
      <w:pPr>
        <w:spacing w:line="360" w:lineRule="auto"/>
        <w:ind w:firstLine="560"/>
        <w:rPr>
          <w:rFonts w:ascii="仿宋_GB2312"/>
          <w:color w:val="auto"/>
          <w:highlight w:val="none"/>
        </w:rPr>
      </w:pPr>
      <w:r>
        <w:rPr>
          <w:rFonts w:ascii="仿宋_GB2312" w:hint="eastAsia"/>
          <w:color w:val="auto"/>
          <w:highlight w:val="none"/>
        </w:rPr>
        <w:t xml:space="preserve">（5）经济性原则：绩效评价指标设计应当通俗易懂、简便易行，数据的获得应当考虑现实条件和可操作性，符合成本效益原则。</w:t>
      </w:r>
    </w:p>
    <w:p>
      <w:pPr>
        <w:spacing w:line="360" w:lineRule="auto"/>
        <w:ind w:firstLine="560"/>
        <w:rPr>
          <w:rFonts w:ascii="仿宋_GB2312"/>
          <w:color w:val="auto"/>
          <w:highlight w:val="none"/>
        </w:rPr>
      </w:pPr>
      <w:r>
        <w:rPr>
          <w:rFonts w:ascii="仿宋_GB2312" w:hint="eastAsia"/>
          <w:color w:val="auto"/>
          <w:highlight w:val="none"/>
        </w:rPr>
        <w:t xml:space="preserve">本项目的评价指标体系建立如下表所示。</w:t>
      </w:r>
    </w:p>
    <w:p>
      <w:pPr>
        <w:spacing w:line="360" w:lineRule="auto"/>
        <w:ind w:firstLine="560"/>
        <w:rPr>
          <w:rFonts w:ascii="仿宋_GB2312"/>
          <w:color w:val="auto"/>
          <w:highlight w:val="none"/>
        </w:rPr>
      </w:pPr>
    </w:p>
    <w:p>
      <w:pPr>
        <w:spacing w:line="360" w:lineRule="auto"/>
        <w:ind w:firstLine="560"/>
        <w:rPr>
          <w:rFonts w:ascii="仿宋_GB2312"/>
          <w:color w:val="auto"/>
          <w:highlight w:val="none"/>
        </w:rPr>
      </w:pPr>
    </w:p>
    <w:p>
      <w:pPr>
        <w:spacing w:line="360" w:lineRule="auto"/>
        <w:ind w:firstLine="560"/>
        <w:rPr>
          <w:rFonts w:ascii="仿宋_GB2312"/>
          <w:color w:val="auto"/>
          <w:highlight w:val="none"/>
        </w:rPr>
        <w:sectPr>
          <w:headerReference w:type="default" r:id="rId9"/>
          <w:footerReference w:type="default" r:id="rId10"/>
          <w:pgSz w:w="11906" w:h="16838" w:orient="portrait"/>
          <w:pgMar w:top="1440" w:right="1800" w:bottom="1440" w:left="1800" w:header="992" w:footer="992" w:gutter="0"/>
          <w:pgBorders/>
          <w:pgNumType w:start="1"/>
          <w:cols w:num="1" w:space="425">
            <w:col w:w="8306" w:space="425"/>
          </w:cols>
          <w:docGrid w:type="lines" w:linePitch="381" w:charSpace="0"/>
        </w:sectPr>
      </w:pPr>
    </w:p>
    <w:p>
      <w:pPr>
        <w:spacing w:line="360" w:lineRule="auto"/>
        <w:ind w:firstLine="0" w:firstLineChars="0"/>
        <w:jc w:val="center"/>
        <w:rPr>
          <w:rFonts w:ascii="仿宋_GB2312"/>
          <w:b/>
          <w:bCs/>
          <w:color w:val="auto"/>
          <w:highlight w:val="none"/>
        </w:rPr>
      </w:pPr>
      <w:r>
        <w:rPr>
          <w:rFonts w:ascii="仿宋_GB2312"/>
          <w:b/>
          <w:bCs/>
          <w:color w:val="auto"/>
          <w:highlight w:val="none"/>
        </w:rPr>
        <w:t xml:space="preserve">  </w:t>
      </w:r>
      <w:r>
        <w:rPr>
          <w:rFonts w:ascii="仿宋_GB2312" w:hint="eastAsia"/>
          <w:b/>
          <w:bCs/>
          <w:color w:val="auto"/>
          <w:highlight w:val="none"/>
        </w:rPr>
        <w:t xml:space="preserve">项目支出绩效评价指标体系</w:t>
      </w:r>
    </w:p>
    <w:tbl>
      <w:tblPr>
        <w:tblStyle w:val="NormalTable"/>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155"/>
        <w:gridCol w:w="1199"/>
        <w:gridCol w:w="1411"/>
        <w:gridCol w:w="2789"/>
        <w:gridCol w:w="7341"/>
      </w:tblGrid>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92"/>
          <w:tblHeader/>
          <w:jc w:val="center"/>
        </w:trPr>
        <w:tc>
          <w:tcPr>
            <w:tcW w:w="1155"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b/>
                <w:bCs/>
                <w:color w:val="auto"/>
                <w:kern w:val="0"/>
                <w:sz w:val="22"/>
                <w:highlight w:val="none"/>
              </w:rPr>
            </w:pPr>
            <w:r>
              <w:rPr>
                <w:rFonts w:ascii="宋体" w:eastAsia="宋体" w:hAnsi="宋体" w:cs="宋体" w:hint="eastAsia"/>
                <w:b/>
                <w:bCs/>
                <w:color w:val="auto"/>
                <w:kern w:val="0"/>
                <w:sz w:val="22"/>
                <w:highlight w:val="none"/>
              </w:rPr>
              <w:t xml:space="preserve">一级指标</w:t>
            </w:r>
          </w:p>
        </w:tc>
        <w:tc>
          <w:tcPr>
            <w:tcW w:w="1199"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b/>
                <w:bCs/>
                <w:color w:val="auto"/>
                <w:kern w:val="0"/>
                <w:sz w:val="22"/>
                <w:highlight w:val="none"/>
              </w:rPr>
            </w:pPr>
            <w:r>
              <w:rPr>
                <w:rFonts w:ascii="宋体" w:eastAsia="宋体" w:hAnsi="宋体" w:cs="宋体" w:hint="eastAsia"/>
                <w:b/>
                <w:bCs/>
                <w:color w:val="auto"/>
                <w:kern w:val="0"/>
                <w:sz w:val="22"/>
                <w:highlight w:val="none"/>
              </w:rPr>
              <w:t xml:space="preserve">二级指标</w:t>
            </w:r>
          </w:p>
        </w:tc>
        <w:tc>
          <w:tcPr>
            <w:tcW w:w="1411"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b/>
                <w:bCs/>
                <w:color w:val="auto"/>
                <w:kern w:val="0"/>
                <w:sz w:val="22"/>
                <w:highlight w:val="none"/>
              </w:rPr>
            </w:pPr>
            <w:r>
              <w:rPr>
                <w:rFonts w:ascii="宋体" w:eastAsia="宋体" w:hAnsi="宋体" w:cs="宋体" w:hint="eastAsia"/>
                <w:b/>
                <w:bCs/>
                <w:color w:val="auto"/>
                <w:kern w:val="0"/>
                <w:sz w:val="22"/>
                <w:highlight w:val="none"/>
              </w:rPr>
              <w:t xml:space="preserve">三级指标</w:t>
            </w:r>
          </w:p>
        </w:tc>
        <w:tc>
          <w:tcPr>
            <w:tcW w:w="2789"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b/>
                <w:bCs/>
                <w:color w:val="auto"/>
                <w:kern w:val="0"/>
                <w:sz w:val="22"/>
                <w:highlight w:val="none"/>
              </w:rPr>
            </w:pPr>
            <w:r>
              <w:rPr>
                <w:rFonts w:ascii="宋体" w:eastAsia="宋体" w:hAnsi="宋体" w:cs="宋体" w:hint="eastAsia"/>
                <w:b/>
                <w:bCs/>
                <w:color w:val="auto"/>
                <w:kern w:val="0"/>
                <w:sz w:val="22"/>
                <w:highlight w:val="none"/>
              </w:rPr>
              <w:t xml:space="preserve">指标解释</w:t>
            </w:r>
          </w:p>
        </w:tc>
        <w:tc>
          <w:tcPr>
            <w:tcW w:w="7341"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b/>
                <w:bCs/>
                <w:color w:val="auto"/>
                <w:kern w:val="0"/>
                <w:sz w:val="22"/>
                <w:highlight w:val="none"/>
              </w:rPr>
            </w:pPr>
            <w:r>
              <w:rPr>
                <w:rFonts w:ascii="宋体" w:eastAsia="宋体" w:hAnsi="宋体" w:cs="宋体" w:hint="eastAsia"/>
                <w:b/>
                <w:bCs/>
                <w:color w:val="auto"/>
                <w:kern w:val="0"/>
                <w:sz w:val="22"/>
                <w:highlight w:val="none"/>
              </w:rPr>
              <w:t xml:space="preserve">指标说明</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318"/>
          <w:jc w:val="center"/>
        </w:trPr>
        <w:tc>
          <w:tcPr>
            <w:tcW w:w="1155"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决策</w:t>
            </w:r>
          </w:p>
        </w:tc>
        <w:tc>
          <w:tcPr>
            <w:tcW w:w="119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项目立项</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立项依据</w:t>
            </w:r>
          </w:p>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充分性</w:t>
            </w:r>
          </w:p>
        </w:tc>
        <w:tc>
          <w:tcPr>
            <w:tcW w:w="278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left"/>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评价要点：</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①项目立项是否符合国家法律法规、国民经济发展规划和相关政策；</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②项目立项是否符合行业发展规划和政策要求；</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③项目立项是否与部门职责范围相符，</w:t>
            </w:r>
            <w:r>
              <w:rPr>
                <w:rFonts w:ascii="宋体" w:eastAsia="宋体" w:hAnsi="宋体" w:cs="宋体" w:hint="eastAsia"/>
                <w:color w:val="auto"/>
                <w:kern w:val="0"/>
                <w:sz w:val="22"/>
                <w:highlight w:val="none"/>
                <w:lang w:val="en-US" w:eastAsia="zh-CN"/>
              </w:rPr>
              <w:t xml:space="preserve">属于部门</w:t>
            </w:r>
            <w:r>
              <w:rPr>
                <w:rFonts w:ascii="宋体" w:eastAsia="宋体" w:hAnsi="宋体" w:cs="宋体" w:hint="eastAsia"/>
                <w:color w:val="auto"/>
                <w:kern w:val="0"/>
                <w:sz w:val="22"/>
                <w:highlight w:val="none"/>
              </w:rPr>
              <w:t xml:space="preserve">履职所需；</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④项目是否属于公共财政支持范围，是否符合中央、地方事权支出责任划分原则；</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⑤项目是否与相关部门同类项目或部门内部相关项目重复。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640"/>
          <w:jc w:val="center"/>
        </w:trPr>
        <w:tc>
          <w:tcPr>
            <w:tcW w:w="1155"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立项程序</w:t>
            </w:r>
          </w:p>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规范性</w:t>
            </w:r>
          </w:p>
        </w:tc>
        <w:tc>
          <w:tcPr>
            <w:tcW w:w="278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项目申请、设立过程是否符合相关要求，用以反映和考核项目立项的规范情况。</w:t>
            </w:r>
          </w:p>
        </w:tc>
        <w:tc>
          <w:tcPr>
            <w:tcW w:w="734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left"/>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评价要点：</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①项目是否按照规定的程序申请设立；</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②审批文件、材料是否符合相关要求；</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③事前是否已经过必要的可行性研究、专家论证、风险评估、绩效评估、集体决策。</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19"/>
          <w:jc w:val="center"/>
        </w:trPr>
        <w:tc>
          <w:tcPr>
            <w:tcW w:w="1155"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绩效目标</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绩效目标</w:t>
            </w:r>
          </w:p>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合理性</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left"/>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评价要点：</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（如未设定预算绩效目标，也可考核其他工作任务目标）</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①项目是否有绩效目标；</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②项目绩效目标与实际工作内容是否具有相关性；</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③项目预期产出效益和效果是否符合正常的业绩水平；</w:t>
            </w:r>
          </w:p>
          <w:p>
            <w:pPr>
              <w:keepNext w:val="0"/>
              <w:keepLines w:val="0"/>
              <w:widowControl/>
              <w:suppressLineNumbers w:val="0"/>
              <w:spacing w:before="0" w:beforeAutospacing="0" w:after="0" w:afterAutospacing="0"/>
              <w:ind w:left="0" w:right="0" w:firstLine="0" w:firstLineChars="0"/>
              <w:jc w:val="left"/>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④是否与预算确定的项目投资额或资金量相匹配。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4"/>
          <w:jc w:val="center"/>
        </w:trPr>
        <w:tc>
          <w:tcPr>
            <w:tcW w:w="1155"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决策</w:t>
            </w: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绩效目标</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绩效指标</w:t>
            </w:r>
          </w:p>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明确性</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评价要点：</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①是否将项目绩效目标细化分解为具体的绩效指标；</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②是否通过清晰、可衡量的指标值予以体现；</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③是否与项目目标任务数或计划数相对应。</w:t>
            </w:r>
            <w:r>
              <w:rPr>
                <w:rFonts w:ascii="宋体" w:eastAsia="宋体" w:hAnsi="宋体" w:cs="宋体" w:hint="eastAsia"/>
                <w:color w:val="auto"/>
                <w:kern w:val="0"/>
                <w:sz w:val="22"/>
                <w:highlight w:val="none"/>
              </w:rPr>
              <w:br/>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155"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资金投入</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预算编制</w:t>
            </w:r>
          </w:p>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科学性</w:t>
            </w:r>
          </w:p>
        </w:tc>
        <w:tc>
          <w:tcPr>
            <w:tcW w:w="278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评价要点：</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①预算编制是否经过科学论证；</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②预算内容与项目内容是否匹配；</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③预算额度测算依据是否充分，是否按照标准编制；</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④预算确定的项目投资额或资金量是否与工作任务相匹配。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155"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资金分配</w:t>
            </w:r>
          </w:p>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合理性</w:t>
            </w:r>
          </w:p>
        </w:tc>
        <w:tc>
          <w:tcPr>
            <w:tcW w:w="278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评价要点：</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①预算资金分配依据是否充分；</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②资金分配额度是否合理，与项目单位或地方实际是否相适应。</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155" w:type="dxa"/>
            <w:vMerge w:val="restart"/>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过程</w:t>
            </w:r>
          </w:p>
        </w:tc>
        <w:tc>
          <w:tcPr>
            <w:tcW w:w="119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资金管理</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资金到位率</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资金到位率=（实际到位资金/预算资金）×100%。</w:t>
            </w:r>
          </w:p>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实际到位资金：一定时期（本年度或项目期）内落实到具体项目的资金。</w:t>
            </w:r>
          </w:p>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预算资金：一定时期（本年度或项目期）内预算安排到具体项目的资金。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155"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预算执行率</w:t>
            </w:r>
          </w:p>
        </w:tc>
        <w:tc>
          <w:tcPr>
            <w:tcW w:w="278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项目预算资金是否按照计划执行，用以反映或考核项目预算执行情况。</w:t>
            </w:r>
          </w:p>
        </w:tc>
        <w:tc>
          <w:tcPr>
            <w:tcW w:w="734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预算执行率=（实际支出资金/实际到位资金）×100%。</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实际支出资金：一定时期（本年度或项目期）内项目实际拨付的资金。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155" w:type="dxa"/>
            <w:vMerge w:val="restart"/>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过程</w:t>
            </w: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资金管理</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资金使用</w:t>
            </w:r>
          </w:p>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合规性</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评价要点：</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①是否符合国家财经法规和财务管理制度以及有关专项资金管理办法的规定；</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②资金的拨付是否有完整的审批程序和手续；</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③是否符合项目预算批复或合同规定的用途；</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④是否存在截留、挤占、挪用、虚列支出等情况。</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155"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组织实施</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管理制度</w:t>
            </w:r>
          </w:p>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健全性</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评价要点：</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①是否已制定或具有相应的财务和业务管理制度；</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②财务和业务管理制度是否合法、合规、完整。</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69"/>
          <w:jc w:val="center"/>
        </w:trPr>
        <w:tc>
          <w:tcPr>
            <w:tcW w:w="1155"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制度执行</w:t>
            </w:r>
          </w:p>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有效性</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项目实施是否符合相关管理规定，用以反映和考核相关管理制度的有效执行情况。</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评价要点：</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①是否遵守相关法律法规和相关管理规定；</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②项目调整及支出调整手续是否完备；</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③项目合同书、验收报告、技术鉴定等资料是否齐全并及时归档；</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④项目实施的人员条件、场地设备、信息支撑等是否落实到位。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产出</w:t>
            </w:r>
          </w:p>
        </w:tc>
        <w:tc>
          <w:tcPr>
            <w:tcW w:w="119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产出数量</w:t>
            </w:r>
          </w:p>
        </w:tc>
        <w:tc>
          <w:tcPr>
            <w:tcW w:w="1411" w:type="dxa"/>
            <w:tcBorders>
              <w:tl2br w:val="nil"/>
              <w:tr2bl w:val="nil"/>
            </w:tcBorders>
            <w:shd w:val="clear" w:color="auto" w:fill="FFFFFF"/>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eastAsia"/>
                <w:color w:val="auto"/>
                <w:kern w:val="0"/>
                <w:sz w:val="22"/>
                <w:highlight w:val="none"/>
              </w:rPr>
            </w:pPr>
            <w:r>
              <w:rPr>
                <w:rFonts w:ascii="宋体" w:eastAsia="宋体" w:hAnsi="宋体" w:cs="宋体" w:hint="eastAsia"/>
                <w:color w:val="auto"/>
                <w:kern w:val="0"/>
                <w:sz w:val="22"/>
                <w:highlight w:val="none"/>
              </w:rPr>
              <w:t xml:space="preserve">维保类型</w:t>
            </w:r>
          </w:p>
        </w:tc>
        <w:tc>
          <w:tcPr>
            <w:tcW w:w="2789" w:type="dxa"/>
            <w:vMerge w:val="restart"/>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实际完成率=（实际产出数/计划产出数）×100%。</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实际产出数：一定时期（本年度或项目期）内项目实际产出的产品或提供的服务数量。</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计划产出数：项目绩效目标确定的在一定时期（本年度或项目期）内计划产出的产品或提供的服务数量。</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411" w:type="dxa"/>
            <w:tcBorders>
              <w:tl2br w:val="nil"/>
              <w:tr2bl w:val="nil"/>
            </w:tcBorders>
            <w:shd w:val="clear" w:color="auto" w:fill="FFFFFF"/>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eastAsia"/>
                <w:color w:val="auto"/>
                <w:kern w:val="0"/>
                <w:sz w:val="22"/>
                <w:highlight w:val="none"/>
              </w:rPr>
            </w:pPr>
            <w:r>
              <w:rPr>
                <w:rFonts w:ascii="宋体" w:eastAsia="宋体" w:hAnsi="宋体" w:cs="宋体" w:hint="eastAsia"/>
                <w:color w:val="auto"/>
                <w:kern w:val="0"/>
                <w:sz w:val="22"/>
                <w:highlight w:val="none"/>
              </w:rPr>
              <w:t xml:space="preserve">驻场人数</w:t>
            </w:r>
          </w:p>
        </w:tc>
        <w:tc>
          <w:tcPr>
            <w:tcW w:w="2789" w:type="dxa"/>
            <w:vMerge/>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p>
        </w:tc>
        <w:tc>
          <w:tcPr>
            <w:tcW w:w="7341" w:type="dxa"/>
            <w:vMerge/>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411" w:type="dxa"/>
            <w:tcBorders>
              <w:tl2br w:val="nil"/>
              <w:tr2bl w:val="nil"/>
            </w:tcBorders>
            <w:shd w:val="clear" w:color="auto" w:fill="FFFFFF"/>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eastAsia"/>
                <w:color w:val="auto"/>
                <w:kern w:val="0"/>
                <w:sz w:val="22"/>
                <w:highlight w:val="none"/>
              </w:rPr>
            </w:pPr>
            <w:r>
              <w:rPr>
                <w:rFonts w:ascii="宋体" w:eastAsia="宋体" w:hAnsi="宋体" w:cs="宋体" w:hint="default"/>
                <w:color w:val="auto"/>
                <w:kern w:val="0"/>
                <w:sz w:val="22"/>
                <w:highlight w:val="none"/>
              </w:rPr>
              <w:t xml:space="preserve">急救、特种、大型及重点设备巡检次数</w:t>
            </w:r>
          </w:p>
        </w:tc>
        <w:tc>
          <w:tcPr>
            <w:tcW w:w="2789" w:type="dxa"/>
            <w:vMerge/>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p>
        </w:tc>
        <w:tc>
          <w:tcPr>
            <w:tcW w:w="7341" w:type="dxa"/>
            <w:vMerge/>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411" w:type="dxa"/>
            <w:tcBorders>
              <w:tl2br w:val="nil"/>
              <w:tr2bl w:val="nil"/>
            </w:tcBorders>
            <w:shd w:val="clear" w:color="auto" w:fill="FFFFFF"/>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default"/>
                <w:color w:val="auto"/>
                <w:kern w:val="0"/>
                <w:sz w:val="22"/>
                <w:highlight w:val="none"/>
              </w:rPr>
              <w:t xml:space="preserve">其他设备巡检次数</w:t>
            </w:r>
          </w:p>
        </w:tc>
        <w:tc>
          <w:tcPr>
            <w:tcW w:w="2789" w:type="dxa"/>
            <w:vMerge/>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p>
        </w:tc>
        <w:tc>
          <w:tcPr>
            <w:tcW w:w="7341" w:type="dxa"/>
            <w:vMerge/>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18"/>
          <w:jc w:val="center"/>
        </w:trPr>
        <w:tc>
          <w:tcPr>
            <w:tcW w:w="1155"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产出</w:t>
            </w: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产出质量</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eastAsia"/>
                <w:color w:val="auto"/>
                <w:kern w:val="0"/>
                <w:sz w:val="22"/>
                <w:highlight w:val="none"/>
              </w:rPr>
            </w:pPr>
            <w:r>
              <w:rPr>
                <w:rFonts w:ascii="宋体" w:eastAsia="宋体" w:hAnsi="宋体" w:cs="宋体" w:hint="eastAsia"/>
                <w:color w:val="auto"/>
                <w:kern w:val="0"/>
                <w:sz w:val="22"/>
                <w:highlight w:val="none"/>
              </w:rPr>
              <w:t xml:space="preserve">政府采购率</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质量达标率=（质量达标产出数/实际产出数）×100%。</w:t>
            </w:r>
          </w:p>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140"/>
          <w:jc w:val="center"/>
        </w:trPr>
        <w:tc>
          <w:tcPr>
            <w:tcW w:w="1155"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产出时效</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eastAsia"/>
                <w:color w:val="auto"/>
                <w:kern w:val="0"/>
                <w:sz w:val="22"/>
                <w:highlight w:val="none"/>
              </w:rPr>
            </w:pPr>
            <w:r>
              <w:rPr>
                <w:rFonts w:ascii="宋体" w:eastAsia="宋体" w:hAnsi="宋体" w:cs="宋体" w:hint="eastAsia"/>
                <w:color w:val="auto"/>
                <w:kern w:val="0"/>
                <w:sz w:val="22"/>
                <w:highlight w:val="none"/>
              </w:rPr>
              <w:t xml:space="preserve">维保响应及时率</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实际完成时间：项目实施单位完成该项目实际所耗用的时间。</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计划完成时间：按照项目实施计划或相关规定完成该项目所需的时间。</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155"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产出成本</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lang w:val="en-US" w:eastAsia="zh-CN"/>
              </w:rPr>
              <w:t xml:space="preserve">项目预算控制率</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leftChars="0" w:rightChars="0" w:firstLineChars="0"/>
              <w:jc w:val="both"/>
              <w:rPr>
                <w:rFonts w:ascii="宋体" w:eastAsia="宋体" w:hAnsi="宋体" w:cs="宋体" w:hint="default"/>
                <w:color w:val="auto"/>
                <w:kern w:val="0"/>
                <w:sz w:val="22"/>
                <w:highlight w:val="none"/>
              </w:rPr>
            </w:pPr>
            <w:r>
              <w:rPr>
                <w:rFonts w:ascii="宋体" w:eastAsia="宋体" w:hAnsi="宋体" w:cs="宋体" w:hint="eastAsia"/>
                <w:color w:val="auto"/>
                <w:kern w:val="0"/>
                <w:sz w:val="22"/>
                <w:szCs w:val="22"/>
                <w:highlight w:val="none"/>
                <w:lang w:val="en-US" w:eastAsia="zh-CN"/>
              </w:rPr>
              <w:t xml:space="preserve">预算控制率是行政单位财务管理中的一个重要指标，它用于衡量预算执行的情况。</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both"/>
              <w:rPr>
                <w:rFonts w:ascii="宋体" w:eastAsia="宋体" w:hAnsi="宋体" w:cs="宋体" w:hint="eastAsia"/>
                <w:color w:val="auto"/>
                <w:kern w:val="0"/>
                <w:sz w:val="22"/>
                <w:szCs w:val="22"/>
                <w:highlight w:val="none"/>
              </w:rPr>
            </w:pPr>
            <w:r>
              <w:rPr>
                <w:rFonts w:ascii="宋体" w:eastAsia="宋体" w:hAnsi="宋体" w:cs="宋体" w:hint="eastAsia"/>
                <w:color w:val="auto"/>
                <w:kern w:val="0"/>
                <w:sz w:val="22"/>
                <w:szCs w:val="22"/>
                <w:highlight w:val="none"/>
                <w:lang w:val="en-US" w:eastAsia="zh-CN"/>
              </w:rPr>
              <w:t xml:space="preserve">预算控制率=（实际支出数÷预算支出数）×100%。</w:t>
            </w:r>
            <w:r>
              <w:rPr>
                <w:rFonts w:ascii="宋体" w:eastAsia="宋体" w:hAnsi="宋体" w:cs="宋体" w:hint="eastAsia"/>
                <w:color w:val="auto"/>
                <w:kern w:val="0"/>
                <w:sz w:val="22"/>
                <w:szCs w:val="22"/>
                <w:highlight w:val="none"/>
                <w:lang w:val="en-US" w:eastAsia="zh-CN"/>
              </w:rPr>
              <w:br/>
            </w:r>
            <w:r>
              <w:rPr>
                <w:rFonts w:ascii="宋体" w:eastAsia="宋体" w:hAnsi="宋体" w:cs="宋体" w:hint="eastAsia"/>
                <w:color w:val="auto"/>
                <w:kern w:val="0"/>
                <w:sz w:val="22"/>
                <w:szCs w:val="22"/>
                <w:highlight w:val="none"/>
                <w:lang w:val="en-US" w:eastAsia="zh-CN"/>
              </w:rPr>
              <w:t xml:space="preserve">预算支出数是指行政单位在年初或预算编制阶段所确定的各项支出的计划金额；</w:t>
            </w:r>
          </w:p>
          <w:p>
            <w:pPr>
              <w:keepNext w:val="0"/>
              <w:keepLines w:val="0"/>
              <w:widowControl/>
              <w:suppressLineNumbers w:val="0"/>
              <w:spacing w:before="0" w:beforeAutospacing="0" w:after="0" w:afterAutospacing="0"/>
              <w:ind w:left="0" w:right="0" w:firstLine="0" w:leftChars="0" w:rightChars="0" w:firstLineChars="0"/>
              <w:jc w:val="both"/>
              <w:rPr>
                <w:rFonts w:ascii="宋体" w:eastAsia="宋体" w:hAnsi="宋体" w:cs="宋体" w:hint="default"/>
                <w:color w:val="auto"/>
                <w:kern w:val="0"/>
                <w:sz w:val="22"/>
                <w:highlight w:val="none"/>
              </w:rPr>
            </w:pPr>
            <w:r>
              <w:rPr>
                <w:rFonts w:ascii="宋体" w:eastAsia="宋体" w:hAnsi="宋体" w:cs="宋体" w:hint="eastAsia"/>
                <w:color w:val="auto"/>
                <w:kern w:val="0"/>
                <w:sz w:val="22"/>
                <w:szCs w:val="22"/>
                <w:highlight w:val="none"/>
                <w:lang w:val="en-US" w:eastAsia="zh-CN"/>
              </w:rPr>
              <w:t xml:space="preserve">实际支出数则是指在一定时期内，行政单位实际发生的各项支出的金额</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155"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效益</w:t>
            </w: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社会效益指标</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default"/>
                <w:color w:val="auto"/>
                <w:kern w:val="0"/>
                <w:sz w:val="22"/>
                <w:highlight w:val="none"/>
              </w:rPr>
              <w:t xml:space="preserve">维护单位设备正常运转</w:t>
            </w:r>
          </w:p>
        </w:tc>
        <w:tc>
          <w:tcPr>
            <w:tcW w:w="278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left"/>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项目实施所产生的效益。</w:t>
            </w:r>
          </w:p>
        </w:tc>
        <w:tc>
          <w:tcPr>
            <w:tcW w:w="734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项目实施所产生的社会效益。</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7"/>
          <w:jc w:val="center"/>
        </w:trPr>
        <w:tc>
          <w:tcPr>
            <w:tcW w:w="1155"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default"/>
                <w:color w:val="auto"/>
                <w:kern w:val="0"/>
                <w:sz w:val="22"/>
                <w:highlight w:val="none"/>
              </w:rPr>
              <w:t xml:space="preserve">满意度指标完成情况分析</w:t>
            </w:r>
          </w:p>
        </w:tc>
        <w:tc>
          <w:tcPr>
            <w:tcW w:w="119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满意度指标</w:t>
            </w:r>
          </w:p>
        </w:tc>
        <w:tc>
          <w:tcPr>
            <w:tcW w:w="1411"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lang w:eastAsia="zh-CN"/>
              </w:rPr>
              <w:t xml:space="preserve">设备使用科室</w:t>
            </w:r>
            <w:r>
              <w:rPr>
                <w:rFonts w:ascii="宋体" w:eastAsia="宋体" w:hAnsi="宋体" w:cs="宋体" w:hint="eastAsia"/>
                <w:color w:val="auto"/>
                <w:kern w:val="0"/>
                <w:sz w:val="22"/>
                <w:highlight w:val="none"/>
              </w:rPr>
              <w:t xml:space="preserve">满意度</w:t>
            </w:r>
          </w:p>
        </w:tc>
        <w:tc>
          <w:tcPr>
            <w:tcW w:w="278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服务对象对项目实施效果的满意程度。</w:t>
            </w:r>
          </w:p>
        </w:tc>
        <w:tc>
          <w:tcPr>
            <w:tcW w:w="7341"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rPr>
                <w:rFonts w:ascii="宋体" w:eastAsia="宋体" w:hAnsi="宋体" w:cs="宋体" w:hint="default"/>
                <w:color w:val="auto"/>
                <w:kern w:val="0"/>
                <w:sz w:val="22"/>
                <w:highlight w:val="none"/>
              </w:rPr>
            </w:pPr>
            <w:r>
              <w:rPr>
                <w:rFonts w:ascii="宋体" w:eastAsia="宋体" w:hAnsi="宋体" w:cs="宋体" w:hint="eastAsia"/>
                <w:color w:val="auto"/>
                <w:kern w:val="0"/>
                <w:sz w:val="22"/>
                <w:highlight w:val="none"/>
              </w:rPr>
              <w:t xml:space="preserve">社会公众或服务对象是指因该项目实施而受到影响的部门（单位）、群体或个人。一般采取社会调查的方式。</w:t>
            </w:r>
          </w:p>
        </w:tc>
      </w:tr>
    </w:tbl>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sectPr>
          <w:pgSz w:w="16838" w:h="11906" w:orient="landscape"/>
          <w:pgMar w:top="1800" w:right="1440" w:bottom="1800" w:left="1440" w:header="1276" w:footer="992" w:gutter="0"/>
          <w:pgBorders/>
          <w:cols w:num="1" w:space="425">
            <w:col w:w="13958" w:space="425"/>
          </w:cols>
          <w:docGrid w:type="lines" w:linePitch="381" w:charSpace="0"/>
        </w:sectPr>
      </w:pPr>
    </w:p>
    <w:p>
      <w:pPr>
        <w:pStyle w:val="Heading3"/>
        <w:ind w:firstLine="643"/>
        <w:rPr>
          <w:color w:val="auto"/>
          <w:highlight w:val="none"/>
        </w:rPr>
      </w:pPr>
      <w:bookmarkStart w:id="23" w:name="_Toc165277234"/>
      <w:bookmarkStart w:id="24" w:name="_Hlk67586038"/>
      <w:r>
        <w:rPr>
          <w:color w:val="auto"/>
          <w:highlight w:val="none"/>
        </w:rPr>
        <w:t xml:space="preserve">3.</w:t>
      </w:r>
      <w:r>
        <w:rPr>
          <w:rFonts w:hint="eastAsia"/>
          <w:color w:val="auto"/>
          <w:highlight w:val="none"/>
        </w:rPr>
        <w:t xml:space="preserve">评价方法</w:t>
      </w:r>
      <w:bookmarkEnd w:id="23"/>
      <w:bookmarkEnd w:id="24"/>
    </w:p>
    <w:p>
      <w:pPr>
        <w:spacing w:line="360" w:lineRule="auto"/>
        <w:ind w:firstLine="560"/>
        <w:rPr>
          <w:rFonts w:ascii="仿宋_GB2312"/>
          <w:color w:val="auto"/>
          <w:highlight w:val="none"/>
        </w:rPr>
      </w:pPr>
      <w:bookmarkStart w:id="25" w:name="OLE_LINK2"/>
      <w:r>
        <w:rPr>
          <w:rFonts w:ascii="仿宋_GB2312" w:hint="eastAsia"/>
          <w:color w:val="auto"/>
          <w:highlight w:val="none"/>
        </w:rPr>
        <w:t xml:space="preserve">《关于印发</w:t>
      </w:r>
      <w:r>
        <w:rPr>
          <w:rFonts w:ascii="仿宋_GB2312" w:hint="eastAsia"/>
          <w:color w:val="auto"/>
          <w:highlight w:val="none"/>
          <w:lang w:eastAsia="zh-CN"/>
        </w:rPr>
        <w:t xml:space="preserve">〈</w:t>
      </w:r>
      <w:r>
        <w:rPr>
          <w:rFonts w:ascii="仿宋_GB2312" w:hint="eastAsia"/>
          <w:color w:val="auto"/>
          <w:highlight w:val="none"/>
        </w:rPr>
        <w:t xml:space="preserve">项目支出绩效评价管理办法</w:t>
      </w:r>
      <w:r>
        <w:rPr>
          <w:rFonts w:ascii="仿宋_GB2312" w:hint="eastAsia"/>
          <w:color w:val="auto"/>
          <w:highlight w:val="none"/>
          <w:lang w:eastAsia="zh-CN"/>
        </w:rPr>
        <w:t xml:space="preserve">〉</w:t>
      </w:r>
      <w:r>
        <w:rPr>
          <w:rFonts w:ascii="仿宋_GB2312" w:hint="eastAsia"/>
          <w:color w:val="auto"/>
          <w:highlight w:val="none"/>
        </w:rPr>
        <w:t xml:space="preserve">的通知》（财预〔2020〕10号）文件指出部门评价的方法主要包括成本效益分析法、比较法、因素分析法、最低成本法、公众评判法、标杆管理法等。</w:t>
      </w:r>
    </w:p>
    <w:p>
      <w:pPr>
        <w:spacing w:line="360" w:lineRule="auto"/>
        <w:ind w:firstLine="560"/>
        <w:rPr>
          <w:rFonts w:ascii="仿宋_GB2312"/>
          <w:color w:val="auto"/>
          <w:highlight w:val="none"/>
        </w:rPr>
      </w:pPr>
      <w:r>
        <w:rPr>
          <w:rFonts w:ascii="仿宋_GB2312" w:hint="eastAsia"/>
          <w:color w:val="auto"/>
          <w:highlight w:val="none"/>
        </w:rPr>
        <w:t xml:space="preserve">（1）成本效益分析法。是指将投入与产出、效益进行关联性分析的方法。</w:t>
      </w:r>
    </w:p>
    <w:p>
      <w:pPr>
        <w:spacing w:line="360" w:lineRule="auto"/>
        <w:ind w:firstLine="560"/>
        <w:rPr>
          <w:rFonts w:ascii="仿宋_GB2312"/>
          <w:color w:val="auto"/>
          <w:highlight w:val="none"/>
        </w:rPr>
      </w:pPr>
      <w:r>
        <w:rPr>
          <w:rFonts w:ascii="仿宋_GB2312" w:hint="eastAsia"/>
          <w:color w:val="auto"/>
          <w:highlight w:val="none"/>
        </w:rPr>
        <w:t xml:space="preserve">（2）比较法。是指将实施情况与绩效目标、历史情况、不同部门和地区同类支出情况进行比较的方法。</w:t>
      </w:r>
    </w:p>
    <w:p>
      <w:pPr>
        <w:spacing w:line="360" w:lineRule="auto"/>
        <w:ind w:firstLine="560"/>
        <w:rPr>
          <w:rFonts w:ascii="仿宋_GB2312"/>
          <w:color w:val="auto"/>
          <w:highlight w:val="none"/>
        </w:rPr>
      </w:pPr>
      <w:r>
        <w:rPr>
          <w:rFonts w:ascii="仿宋_GB2312" w:hint="eastAsia"/>
          <w:color w:val="auto"/>
          <w:highlight w:val="none"/>
        </w:rPr>
        <w:t xml:space="preserve">（3）因素分析法。是指综合分析影响绩效目标实现、实施效果的内外部因素的方法。</w:t>
      </w:r>
    </w:p>
    <w:p>
      <w:pPr>
        <w:spacing w:line="360" w:lineRule="auto"/>
        <w:ind w:firstLine="560"/>
        <w:rPr>
          <w:rFonts w:ascii="仿宋_GB2312"/>
          <w:color w:val="auto"/>
          <w:highlight w:val="none"/>
        </w:rPr>
      </w:pPr>
      <w:r>
        <w:rPr>
          <w:rFonts w:ascii="仿宋_GB2312" w:hint="eastAsia"/>
          <w:color w:val="auto"/>
          <w:highlight w:val="none"/>
        </w:rPr>
        <w:t xml:space="preserve">（4）最低成本法。是指在绩效目标确定的前提下，成本最小者为优的方法。</w:t>
      </w:r>
    </w:p>
    <w:p>
      <w:pPr>
        <w:spacing w:line="360" w:lineRule="auto"/>
        <w:ind w:firstLine="560"/>
        <w:rPr>
          <w:rFonts w:ascii="仿宋_GB2312"/>
          <w:color w:val="auto"/>
          <w:highlight w:val="none"/>
        </w:rPr>
      </w:pPr>
      <w:r>
        <w:rPr>
          <w:rFonts w:ascii="仿宋_GB2312" w:hint="eastAsia"/>
          <w:color w:val="auto"/>
          <w:highlight w:val="none"/>
        </w:rPr>
        <w:t xml:space="preserve">（5）公众评判法。是指通过专家评估、公众问卷及抽样调查等方式进行评判的方法。</w:t>
      </w:r>
    </w:p>
    <w:p>
      <w:pPr>
        <w:spacing w:line="360" w:lineRule="auto"/>
        <w:ind w:firstLine="560"/>
        <w:rPr>
          <w:rFonts w:ascii="仿宋_GB2312"/>
          <w:color w:val="auto"/>
          <w:highlight w:val="none"/>
        </w:rPr>
      </w:pPr>
      <w:r>
        <w:rPr>
          <w:rFonts w:ascii="仿宋_GB2312" w:hint="eastAsia"/>
          <w:color w:val="auto"/>
          <w:highlight w:val="none"/>
        </w:rPr>
        <w:t xml:space="preserve">（6）标杆管理法。是指以国内外同行业中较高的绩效水平为标杆进行评判的方法。</w:t>
      </w:r>
    </w:p>
    <w:p>
      <w:pPr>
        <w:spacing w:line="360" w:lineRule="auto"/>
        <w:ind w:firstLine="560"/>
        <w:rPr>
          <w:rFonts w:ascii="仿宋_GB2312"/>
          <w:color w:val="auto"/>
          <w:highlight w:val="none"/>
        </w:rPr>
      </w:pPr>
      <w:r>
        <w:rPr>
          <w:rFonts w:ascii="仿宋_GB2312" w:hint="eastAsia"/>
          <w:color w:val="auto"/>
          <w:highlight w:val="none"/>
        </w:rPr>
        <w:t xml:space="preserve">（7）其他评价方法。</w:t>
      </w:r>
    </w:p>
    <w:p>
      <w:pPr>
        <w:pStyle w:val="Heading4"/>
        <w:keepNext w:val="0"/>
        <w:keepLines w:val="0"/>
        <w:widowControl/>
        <w:suppressLineNumbers w:val="0"/>
        <w:spacing w:line="360" w:lineRule="auto"/>
        <w:ind w:firstLine="560"/>
        <w:rPr>
          <w:rFonts w:ascii="仿宋_GB2312" w:eastAsia="仿宋_GB2312" w:hAnsi="Calibri" w:cs="黑体" w:hint="eastAsia"/>
          <w:b w:val="0"/>
          <w:bCs w:val="0"/>
          <w:color w:val="auto"/>
          <w:kern w:val="2"/>
          <w:sz w:val="28"/>
          <w:szCs w:val="22"/>
          <w:highlight w:val="none"/>
          <w:lang w:val="en-US" w:eastAsia="zh-CN" w:bidi="ar-SA"/>
        </w:rPr>
      </w:pPr>
      <w:r>
        <w:rPr>
          <w:rFonts w:ascii="仿宋_GB2312" w:eastAsia="仿宋_GB2312" w:hAnsi="Calibri" w:cs="黑体" w:hint="eastAsia"/>
          <w:b w:val="0"/>
          <w:bCs w:val="0"/>
          <w:color w:val="auto"/>
          <w:kern w:val="2"/>
          <w:sz w:val="28"/>
          <w:szCs w:val="22"/>
          <w:highlight w:val="none"/>
          <w:lang w:val="en-US" w:eastAsia="zh-CN" w:bidi="ar-SA"/>
        </w:rPr>
        <w:t xml:space="preserve">根据本项目（关于拨付乌鲁木齐国际医院医疗设备维保服务项目资金的通知）的特点，本次评价主要采用</w:t>
      </w:r>
      <w:r>
        <w:rPr>
          <w:rFonts w:ascii="仿宋_GB2312" w:eastAsia="仿宋_GB2312" w:hAnsi="Calibri" w:cs="黑体" w:hint="eastAsia"/>
          <w:b w:val="0"/>
          <w:bCs w:val="0"/>
          <w:color w:val="auto"/>
          <w:kern w:val="2"/>
          <w:sz w:val="28"/>
          <w:szCs w:val="22"/>
          <w:highlight w:val="none"/>
          <w:lang w:val="en-US" w:bidi="ar-SA"/>
        </w:rPr>
        <w:t xml:space="preserve">比较法</w:t>
      </w:r>
      <w:r>
        <w:rPr>
          <w:rFonts w:ascii="仿宋_GB2312" w:eastAsia="仿宋_GB2312" w:hAnsi="Calibri" w:cs="黑体" w:hint="eastAsia"/>
          <w:b w:val="0"/>
          <w:bCs w:val="0"/>
          <w:color w:val="auto"/>
          <w:kern w:val="2"/>
          <w:sz w:val="28"/>
          <w:szCs w:val="22"/>
          <w:highlight w:val="none"/>
          <w:lang w:val="en-US" w:eastAsia="zh-CN" w:bidi="ar-SA"/>
        </w:rPr>
        <w:t xml:space="preserve">和</w:t>
      </w:r>
      <w:r>
        <w:rPr>
          <w:rFonts w:ascii="仿宋_GB2312" w:eastAsia="仿宋_GB2312" w:hAnsi="Calibri" w:cs="黑体" w:hint="eastAsia"/>
          <w:b w:val="0"/>
          <w:bCs w:val="0"/>
          <w:color w:val="auto"/>
          <w:kern w:val="2"/>
          <w:sz w:val="28"/>
          <w:szCs w:val="22"/>
          <w:highlight w:val="none"/>
          <w:lang w:val="en-US" w:bidi="ar-SA"/>
        </w:rPr>
        <w:t xml:space="preserve">公众评判法</w:t>
      </w:r>
      <w:r>
        <w:rPr>
          <w:rFonts w:ascii="仿宋_GB2312" w:eastAsia="仿宋_GB2312" w:hAnsi="Calibri" w:cs="黑体" w:hint="eastAsia"/>
          <w:b w:val="0"/>
          <w:bCs w:val="0"/>
          <w:color w:val="auto"/>
          <w:kern w:val="2"/>
          <w:sz w:val="28"/>
          <w:szCs w:val="22"/>
          <w:highlight w:val="none"/>
          <w:lang w:val="en-US" w:eastAsia="zh-CN" w:bidi="ar-SA"/>
        </w:rPr>
        <w:t xml:space="preserve">，对项目总预算和明细预算的内容、标准、计划是否经济合理进行深入分析，以考察实际产出和效益是否达到预期。</w:t>
      </w:r>
    </w:p>
    <w:p>
      <w:pPr>
        <w:pStyle w:val="Heading3"/>
        <w:ind w:firstLine="643"/>
        <w:rPr>
          <w:color w:val="auto"/>
          <w:highlight w:val="none"/>
        </w:rPr>
      </w:pPr>
      <w:bookmarkStart w:id="26" w:name="_Toc165277235"/>
      <w:r>
        <w:rPr>
          <w:color w:val="auto"/>
          <w:highlight w:val="none"/>
        </w:rPr>
        <w:t xml:space="preserve">4.</w:t>
      </w:r>
      <w:r>
        <w:rPr>
          <w:rFonts w:hint="eastAsia"/>
          <w:color w:val="auto"/>
          <w:highlight w:val="none"/>
        </w:rPr>
        <w:t xml:space="preserve">评价标准</w:t>
      </w:r>
      <w:bookmarkEnd w:id="26"/>
    </w:p>
    <w:p>
      <w:pPr>
        <w:spacing w:line="360" w:lineRule="auto"/>
        <w:ind w:firstLine="560"/>
        <w:rPr>
          <w:rFonts w:ascii="仿宋_GB2312"/>
          <w:color w:val="auto"/>
          <w:highlight w:val="none"/>
        </w:rPr>
      </w:pPr>
      <w:r>
        <w:rPr>
          <w:rFonts w:ascii="仿宋_GB2312" w:hint="eastAsia"/>
          <w:color w:val="auto"/>
          <w:highlight w:val="none"/>
        </w:rPr>
        <w:t xml:space="preserve">绩效评价标准主要包括计划标准、行业标准、历史标准等，用于对绩效指标完成情况进行比较。</w:t>
      </w:r>
    </w:p>
    <w:p>
      <w:pPr>
        <w:spacing w:line="360" w:lineRule="auto"/>
        <w:ind w:firstLine="560"/>
        <w:rPr>
          <w:rFonts w:ascii="仿宋_GB2312"/>
          <w:color w:val="auto"/>
          <w:highlight w:val="none"/>
        </w:rPr>
      </w:pPr>
      <w:r>
        <w:rPr>
          <w:rFonts w:ascii="仿宋_GB2312" w:hint="eastAsia"/>
          <w:color w:val="auto"/>
          <w:highlight w:val="none"/>
        </w:rPr>
        <w:t xml:space="preserve">（1）计划标准。指以预先制定的目标、计划、预算、定额等作为评价标准。</w:t>
      </w:r>
    </w:p>
    <w:p>
      <w:pPr>
        <w:spacing w:line="360" w:lineRule="auto"/>
        <w:ind w:firstLine="560"/>
        <w:rPr>
          <w:rFonts w:ascii="仿宋_GB2312"/>
          <w:color w:val="auto"/>
          <w:highlight w:val="none"/>
        </w:rPr>
      </w:pPr>
      <w:r>
        <w:rPr>
          <w:rFonts w:ascii="仿宋_GB2312" w:hint="eastAsia"/>
          <w:color w:val="auto"/>
          <w:highlight w:val="none"/>
        </w:rPr>
        <w:t xml:space="preserve">（2）行业标准。指参照国家公布的行业指标数据制定的评价标准。</w:t>
      </w:r>
    </w:p>
    <w:p>
      <w:pPr>
        <w:spacing w:line="360" w:lineRule="auto"/>
        <w:ind w:firstLine="560"/>
        <w:rPr>
          <w:rFonts w:ascii="仿宋_GB2312"/>
          <w:color w:val="auto"/>
          <w:highlight w:val="none"/>
        </w:rPr>
      </w:pPr>
      <w:r>
        <w:rPr>
          <w:rFonts w:ascii="仿宋_GB2312" w:hint="eastAsia"/>
          <w:color w:val="auto"/>
          <w:highlight w:val="none"/>
        </w:rPr>
        <w:t xml:space="preserve">（3）历史标准。指参照历史数据制定的评价标准，为体现绩效改进的原则，在可实现的条件下应当确定相对较高的评价标准。</w:t>
      </w:r>
    </w:p>
    <w:p>
      <w:pPr>
        <w:spacing w:line="360" w:lineRule="auto"/>
        <w:ind w:firstLine="560"/>
        <w:rPr>
          <w:rFonts w:ascii="仿宋_GB2312"/>
          <w:color w:val="auto"/>
          <w:highlight w:val="none"/>
        </w:rPr>
      </w:pPr>
      <w:r>
        <w:rPr>
          <w:rFonts w:ascii="仿宋_GB2312" w:hint="eastAsia"/>
          <w:color w:val="auto"/>
          <w:highlight w:val="none"/>
        </w:rPr>
        <w:t xml:space="preserve">在上述评价标准的基础上，本次评价依据以下文件为重要指导和准绳：</w:t>
      </w:r>
    </w:p>
    <w:p>
      <w:pPr>
        <w:spacing w:line="360" w:lineRule="auto"/>
        <w:ind w:firstLine="560"/>
        <w:rPr>
          <w:rFonts w:ascii="仿宋_GB2312" w:hint="eastAsia"/>
          <w:color w:val="auto"/>
          <w:highlight w:val="none"/>
        </w:rPr>
      </w:pPr>
      <w:r>
        <w:rPr>
          <w:rFonts w:ascii="仿宋_GB2312" w:hint="eastAsia"/>
          <w:color w:val="auto"/>
          <w:highlight w:val="none"/>
        </w:rPr>
        <w:t xml:space="preserve">·</w:t>
      </w:r>
      <w:r>
        <w:rPr>
          <w:rFonts w:ascii="仿宋_GB2312" w:hint="eastAsia"/>
          <w:color w:val="auto"/>
          <w:highlight w:val="none"/>
          <w:lang w:eastAsia="zh-CN"/>
        </w:rPr>
        <w:t xml:space="preserve">《中共中央 国务院</w:t>
      </w:r>
      <w:r>
        <w:rPr>
          <w:rFonts w:ascii="仿宋_GB2312" w:hint="eastAsia"/>
          <w:color w:val="auto"/>
          <w:highlight w:val="none"/>
        </w:rPr>
        <w:t xml:space="preserve">关于全面实施预算绩效管理的意见》（中发〔2018〕34号）</w:t>
      </w:r>
    </w:p>
    <w:p>
      <w:pPr>
        <w:spacing w:line="360" w:lineRule="auto"/>
        <w:ind w:firstLine="560"/>
        <w:rPr>
          <w:rFonts w:ascii="仿宋_GB2312" w:hint="eastAsia"/>
          <w:color w:val="auto"/>
          <w:highlight w:val="none"/>
        </w:rPr>
      </w:pPr>
      <w:r>
        <w:rPr>
          <w:rFonts w:ascii="仿宋_GB2312" w:hint="eastAsia"/>
          <w:color w:val="auto"/>
          <w:highlight w:val="none"/>
        </w:rPr>
        <w:t xml:space="preserve">·《关于印发</w:t>
      </w:r>
      <w:r>
        <w:rPr>
          <w:rFonts w:ascii="仿宋_GB2312" w:hint="eastAsia"/>
          <w:color w:val="auto"/>
          <w:highlight w:val="none"/>
          <w:lang w:eastAsia="zh-CN"/>
        </w:rPr>
        <w:t xml:space="preserve">〈</w:t>
      </w:r>
      <w:r>
        <w:rPr>
          <w:rFonts w:ascii="仿宋_GB2312" w:hint="eastAsia"/>
          <w:color w:val="auto"/>
          <w:highlight w:val="none"/>
        </w:rPr>
        <w:t xml:space="preserve">乌鲁木齐市本级部门预算绩效目标管理暂行办法</w:t>
      </w:r>
      <w:r>
        <w:rPr>
          <w:rFonts w:ascii="仿宋_GB2312" w:hint="eastAsia"/>
          <w:color w:val="auto"/>
          <w:highlight w:val="none"/>
          <w:lang w:eastAsia="zh-CN"/>
        </w:rPr>
        <w:t xml:space="preserve">〉</w:t>
      </w:r>
      <w:r>
        <w:rPr>
          <w:rFonts w:ascii="仿宋_GB2312" w:hint="eastAsia"/>
          <w:color w:val="auto"/>
          <w:highlight w:val="none"/>
        </w:rPr>
        <w:t xml:space="preserve">的通知》（乌财预〔2018〕56号）</w:t>
      </w:r>
    </w:p>
    <w:p>
      <w:pPr>
        <w:spacing w:line="360" w:lineRule="auto"/>
        <w:ind w:firstLine="560"/>
        <w:rPr>
          <w:rFonts w:ascii="仿宋_GB2312" w:hint="eastAsia"/>
          <w:color w:val="auto"/>
          <w:highlight w:val="none"/>
        </w:rPr>
      </w:pPr>
      <w:r>
        <w:rPr>
          <w:rFonts w:ascii="仿宋_GB2312" w:hint="eastAsia"/>
          <w:color w:val="auto"/>
          <w:highlight w:val="none"/>
        </w:rPr>
        <w:t xml:space="preserve">·《关于做好2019年部门预算项目支出绩效目标管理有关事宜的通知》（乌财预〔2018〕76号）</w:t>
      </w:r>
    </w:p>
    <w:p>
      <w:pPr>
        <w:spacing w:line="360" w:lineRule="auto"/>
        <w:ind w:firstLine="560"/>
        <w:rPr>
          <w:rFonts w:ascii="仿宋_GB2312" w:hint="eastAsia"/>
          <w:color w:val="auto"/>
          <w:highlight w:val="none"/>
        </w:rPr>
      </w:pPr>
      <w:r>
        <w:rPr>
          <w:rFonts w:ascii="仿宋_GB2312" w:hint="eastAsia"/>
          <w:color w:val="auto"/>
          <w:highlight w:val="none"/>
        </w:rPr>
        <w:t xml:space="preserve">·《项目支出绩效评价管理办法》（财预〔2020〕10号）</w:t>
      </w:r>
    </w:p>
    <w:p>
      <w:pPr>
        <w:spacing w:line="360" w:lineRule="auto"/>
        <w:ind w:firstLine="560"/>
        <w:rPr>
          <w:rFonts w:ascii="仿宋_GB2312" w:hint="eastAsia"/>
          <w:color w:val="auto"/>
          <w:highlight w:val="none"/>
        </w:rPr>
      </w:pPr>
      <w:r>
        <w:rPr>
          <w:rFonts w:ascii="仿宋_GB2312" w:hint="eastAsia"/>
          <w:color w:val="auto"/>
          <w:highlight w:val="none"/>
        </w:rPr>
        <w:t xml:space="preserve">·</w:t>
      </w:r>
      <w:r>
        <w:rPr>
          <w:rFonts w:ascii="仿宋_GB2312" w:hint="eastAsia"/>
          <w:color w:val="auto"/>
          <w:highlight w:val="none"/>
        </w:rPr>
        <w:t xml:space="preserve">《关于拨付乌鲁木齐国际医院医疗设备维保服务项目资金的通知》（乌财社〔2024〕68号）</w:t>
      </w:r>
    </w:p>
    <w:p>
      <w:pPr>
        <w:spacing w:line="360" w:lineRule="auto"/>
        <w:ind w:firstLine="560"/>
        <w:rPr>
          <w:rFonts w:ascii="仿宋_GB2312" w:hint="eastAsia"/>
          <w:color w:val="auto"/>
          <w:highlight w:val="none"/>
          <w:lang w:eastAsia="zh-CN"/>
        </w:rPr>
      </w:pPr>
      <w:r>
        <w:rPr>
          <w:rFonts w:ascii="仿宋_GB2312" w:hint="eastAsia"/>
          <w:color w:val="auto"/>
          <w:highlight w:val="none"/>
        </w:rPr>
        <w:t xml:space="preserve">·</w:t>
      </w:r>
      <w:r>
        <w:rPr>
          <w:rFonts w:ascii="仿宋_GB2312" w:hint="eastAsia"/>
          <w:color w:val="auto"/>
          <w:highlight w:val="none"/>
          <w:lang w:val="en-US" w:eastAsia="zh-CN"/>
        </w:rPr>
        <w:t xml:space="preserve"> </w:t>
      </w:r>
      <w:r>
        <w:rPr>
          <w:rFonts w:ascii="仿宋_GB2312" w:hint="eastAsia"/>
          <w:color w:val="auto"/>
          <w:highlight w:val="none"/>
          <w:lang w:eastAsia="zh-CN"/>
        </w:rPr>
        <w:t xml:space="preserve">《关于进一步加强政府采购预算执行管理的通知》</w:t>
      </w:r>
      <w:r>
        <w:rPr>
          <w:rFonts w:ascii="仿宋_GB2312" w:hint="eastAsia"/>
          <w:color w:val="auto"/>
          <w:highlight w:val="none"/>
        </w:rPr>
        <w:t xml:space="preserve">（乌财社〔202</w:t>
      </w:r>
      <w:r>
        <w:rPr>
          <w:rFonts w:ascii="仿宋_GB2312" w:hint="eastAsia"/>
          <w:color w:val="auto"/>
          <w:highlight w:val="none"/>
          <w:lang w:val="en-US" w:eastAsia="zh-CN"/>
        </w:rPr>
        <w:t xml:space="preserve">3</w:t>
      </w:r>
      <w:r>
        <w:rPr>
          <w:rFonts w:ascii="仿宋_GB2312" w:hint="eastAsia"/>
          <w:color w:val="auto"/>
          <w:highlight w:val="none"/>
        </w:rPr>
        <w:t xml:space="preserve">〕</w:t>
      </w:r>
      <w:r>
        <w:rPr>
          <w:rFonts w:ascii="仿宋_GB2312" w:hint="eastAsia"/>
          <w:color w:val="auto"/>
          <w:highlight w:val="none"/>
          <w:lang w:val="en-US" w:eastAsia="zh-CN"/>
        </w:rPr>
        <w:t xml:space="preserve">37</w:t>
      </w:r>
      <w:r>
        <w:rPr>
          <w:rFonts w:ascii="仿宋_GB2312" w:hint="eastAsia"/>
          <w:color w:val="auto"/>
          <w:highlight w:val="none"/>
        </w:rPr>
        <w:t xml:space="preserve">号）</w:t>
      </w:r>
    </w:p>
    <w:p>
      <w:pPr>
        <w:pStyle w:val="Heading2"/>
        <w:ind w:firstLine="643"/>
        <w:rPr>
          <w:rFonts w:ascii="仿宋" w:eastAsia="仿宋" w:hAnsi="仿宋"/>
          <w:color w:val="auto"/>
          <w:highlight w:val="none"/>
          <w:lang w:bidi="en-US"/>
        </w:rPr>
      </w:pPr>
      <w:bookmarkStart w:id="27" w:name="_Toc67911607"/>
      <w:bookmarkStart w:id="28" w:name="_Toc165277236"/>
      <w:r>
        <w:rPr>
          <w:rFonts w:ascii="仿宋" w:eastAsia="仿宋" w:hAnsi="仿宋" w:hint="eastAsia"/>
          <w:color w:val="auto"/>
          <w:highlight w:val="none"/>
          <w:lang w:bidi="en-US"/>
        </w:rPr>
        <w:t xml:space="preserve">（三）绩效评价工作过程</w:t>
      </w:r>
      <w:bookmarkEnd w:id="27"/>
      <w:bookmarkEnd w:id="28"/>
    </w:p>
    <w:p>
      <w:pPr>
        <w:spacing w:line="360" w:lineRule="auto"/>
        <w:ind w:firstLine="560"/>
        <w:rPr>
          <w:rFonts w:ascii="仿宋_GB2312"/>
          <w:color w:val="auto"/>
          <w:highlight w:val="none"/>
        </w:rPr>
      </w:pPr>
      <w:r>
        <w:rPr>
          <w:rFonts w:ascii="仿宋_GB2312" w:hint="eastAsia"/>
          <w:color w:val="auto"/>
          <w:highlight w:val="none"/>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FootnoteReference"/>
          <w:rFonts w:ascii="仿宋_GB2312"/>
          <w:color w:val="auto"/>
          <w:highlight w:val="none"/>
        </w:rPr>
        <w:footnoteReference w:id="1"/>
      </w:r>
      <w:r>
        <w:rPr>
          <w:rFonts w:ascii="仿宋_GB2312" w:hint="eastAsia"/>
          <w:color w:val="auto"/>
          <w:highlight w:val="none"/>
        </w:rPr>
        <w:t xml:space="preserve">、材料审核分析、现场核查评价、综合分析评价及报告撰写，评价项目实施情况，展现资金使用效益。</w:t>
      </w:r>
    </w:p>
    <w:p>
      <w:pPr>
        <w:pStyle w:val="Heading1"/>
        <w:ind w:firstLine="0" w:firstLineChars="0"/>
        <w:jc w:val="left"/>
        <w:rPr>
          <w:rFonts w:ascii="仿宋" w:eastAsia="仿宋" w:hAnsi="仿宋"/>
          <w:color w:val="auto"/>
          <w:sz w:val="36"/>
          <w:szCs w:val="36"/>
          <w:highlight w:val="none"/>
          <w:lang w:bidi="en-US"/>
        </w:rPr>
      </w:pPr>
      <w:bookmarkStart w:id="29" w:name="_Toc67911608"/>
      <w:bookmarkStart w:id="30" w:name="_Toc165277237"/>
      <w:r>
        <w:rPr>
          <w:rFonts w:ascii="仿宋" w:eastAsia="仿宋" w:hAnsi="仿宋" w:hint="eastAsia"/>
          <w:color w:val="auto"/>
          <w:sz w:val="36"/>
          <w:szCs w:val="36"/>
          <w:highlight w:val="none"/>
          <w:lang w:bidi="en-US"/>
        </w:rPr>
        <w:t xml:space="preserve">三、综合评价情况及评价结论</w:t>
      </w:r>
      <w:bookmarkEnd w:id="29"/>
      <w:bookmarkEnd w:id="30"/>
    </w:p>
    <w:p>
      <w:pPr>
        <w:pStyle w:val="Heading2"/>
        <w:ind w:firstLine="643"/>
        <w:rPr>
          <w:rFonts w:ascii="仿宋" w:eastAsia="仿宋" w:hAnsi="仿宋"/>
          <w:color w:val="auto"/>
          <w:highlight w:val="none"/>
          <w:lang w:bidi="en-US"/>
        </w:rPr>
      </w:pPr>
      <w:bookmarkStart w:id="31" w:name="_Toc67911609"/>
      <w:bookmarkStart w:id="32" w:name="_Toc165277238"/>
      <w:r>
        <w:rPr>
          <w:rFonts w:ascii="仿宋" w:eastAsia="仿宋" w:hAnsi="仿宋" w:hint="eastAsia"/>
          <w:color w:val="auto"/>
          <w:highlight w:val="none"/>
          <w:lang w:bidi="en-US"/>
        </w:rPr>
        <w:t xml:space="preserve">（一）评价结论</w:t>
      </w:r>
      <w:bookmarkEnd w:id="31"/>
      <w:bookmarkEnd w:id="32"/>
    </w:p>
    <w:p>
      <w:pPr>
        <w:spacing w:line="360" w:lineRule="auto"/>
        <w:ind w:firstLine="560"/>
        <w:rPr>
          <w:rFonts w:ascii="仿宋_GB2312"/>
          <w:color w:val="auto"/>
          <w:szCs w:val="28"/>
          <w:highlight w:val="none"/>
        </w:rPr>
      </w:pPr>
      <w:r>
        <w:rPr>
          <w:rFonts w:ascii="仿宋_GB2312" w:hint="eastAsia"/>
          <w:color w:val="auto"/>
          <w:szCs w:val="28"/>
          <w:highlight w:val="none"/>
        </w:rPr>
        <w:t xml:space="preserve">结合项目特点，制定符合项目实际的绩效评价指标体系及评分标准，通过数据采集、问卷调查及访谈等形式，对2024年</w:t>
      </w:r>
      <w:r>
        <w:rPr>
          <w:rFonts w:ascii="仿宋_GB2312" w:hint="eastAsia"/>
          <w:color w:val="auto"/>
          <w:szCs w:val="28"/>
          <w:highlight w:val="none"/>
        </w:rPr>
        <w:t xml:space="preserve">《关于拨付乌鲁木齐国际医院医疗维保服务项目的通知》项目</w:t>
      </w:r>
      <w:r>
        <w:rPr>
          <w:rFonts w:ascii="仿宋_GB2312" w:hint="eastAsia"/>
          <w:color w:val="auto"/>
          <w:szCs w:val="28"/>
          <w:highlight w:val="none"/>
        </w:rPr>
        <w:t xml:space="preserve">客观评价，最终评分结果为：总分为</w:t>
      </w:r>
      <w:r>
        <w:rPr>
          <w:rFonts w:ascii="仿宋_GB2312" w:hint="eastAsia"/>
          <w:color w:val="auto"/>
          <w:szCs w:val="28"/>
          <w:highlight w:val="none"/>
        </w:rPr>
        <w:t xml:space="preserve">100</w:t>
      </w:r>
      <w:r>
        <w:rPr>
          <w:rFonts w:ascii="仿宋_GB2312" w:hint="eastAsia"/>
          <w:color w:val="auto"/>
          <w:szCs w:val="28"/>
          <w:highlight w:val="none"/>
        </w:rPr>
        <w:t xml:space="preserve">分，绩效评级为“</w:t>
      </w:r>
      <w:r>
        <w:rPr>
          <w:rFonts w:ascii="仿宋_GB2312" w:hint="eastAsia"/>
          <w:color w:val="auto"/>
          <w:szCs w:val="28"/>
          <w:highlight w:val="none"/>
        </w:rPr>
        <w:t xml:space="preserve">优</w:t>
      </w:r>
      <w:r>
        <w:rPr>
          <w:rFonts w:ascii="仿宋_GB2312" w:hint="eastAsia"/>
          <w:color w:val="auto"/>
          <w:szCs w:val="28"/>
          <w:highlight w:val="none"/>
        </w:rPr>
        <w:t xml:space="preserve">”</w:t>
      </w:r>
      <w:r>
        <w:rPr>
          <w:rStyle w:val="FootnoteReference"/>
          <w:rFonts w:ascii="仿宋_GB2312"/>
          <w:color w:val="auto"/>
          <w:szCs w:val="28"/>
          <w:highlight w:val="none"/>
        </w:rPr>
        <w:footnoteReference w:id="2"/>
      </w:r>
      <w:r>
        <w:rPr>
          <w:rFonts w:ascii="仿宋_GB2312" w:hint="eastAsia"/>
          <w:color w:val="auto"/>
          <w:szCs w:val="28"/>
          <w:highlight w:val="none"/>
        </w:rPr>
        <w:t xml:space="preserve">。</w:t>
      </w:r>
    </w:p>
    <w:p>
      <w:pPr>
        <w:spacing w:line="360" w:lineRule="auto"/>
        <w:ind w:firstLine="560"/>
        <w:rPr>
          <w:rFonts w:ascii="仿宋_GB2312"/>
          <w:color w:val="auto"/>
          <w:szCs w:val="28"/>
          <w:highlight w:val="none"/>
        </w:rPr>
      </w:pPr>
      <w:r>
        <w:rPr>
          <w:rFonts w:ascii="仿宋_GB2312" w:hint="eastAsia"/>
          <w:color w:val="auto"/>
          <w:szCs w:val="28"/>
          <w:highlight w:val="none"/>
        </w:rPr>
        <w:t xml:space="preserve">项目各部分权重和绩效分值如附表所示：</w:t>
      </w:r>
      <w:bookmarkEnd w:id="25"/>
    </w:p>
    <w:p>
      <w:pPr>
        <w:spacing w:line="360" w:lineRule="auto"/>
        <w:ind w:firstLine="0" w:firstLineChars="0"/>
        <w:jc w:val="center"/>
        <w:rPr>
          <w:rFonts w:ascii="仿宋_GB2312"/>
          <w:b/>
          <w:bCs/>
          <w:color w:val="auto"/>
          <w:szCs w:val="28"/>
          <w:highlight w:val="none"/>
        </w:rPr>
      </w:pPr>
      <w:r>
        <w:rPr>
          <w:rFonts w:ascii="仿宋_GB2312"/>
          <w:b/>
          <w:bCs/>
          <w:color w:val="auto"/>
          <w:szCs w:val="28"/>
          <w:highlight w:val="none"/>
        </w:rPr>
        <w:t xml:space="preserve">  </w:t>
      </w:r>
      <w:r>
        <w:rPr>
          <w:rFonts w:ascii="仿宋_GB2312" w:hint="eastAsia"/>
          <w:b/>
          <w:bCs/>
          <w:color w:val="auto"/>
          <w:szCs w:val="28"/>
          <w:highlight w:val="none"/>
        </w:rPr>
        <w:t xml:space="preserve">项目各部分权重和绩效分值</w:t>
      </w:r>
    </w:p>
    <w:tbl>
      <w:tblPr>
        <w:tblStyle w:val="NormalTable"/>
        <w:tblW w:w="853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460"/>
        <w:gridCol w:w="1869"/>
        <w:gridCol w:w="2537"/>
        <w:gridCol w:w="846"/>
        <w:gridCol w:w="846"/>
        <w:gridCol w:w="979"/>
      </w:tblGrid>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tblHeader/>
          <w:jc w:val="center"/>
        </w:trPr>
        <w:tc>
          <w:tcPr>
            <w:tcW w:w="1460"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b/>
                <w:bCs/>
                <w:color w:val="auto"/>
                <w:kern w:val="0"/>
                <w:sz w:val="24"/>
                <w:szCs w:val="24"/>
                <w:highlight w:val="none"/>
              </w:rPr>
            </w:pPr>
            <w:r>
              <w:rPr>
                <w:rFonts w:ascii="仿宋_GB2312" w:hAnsi="宋体" w:cs="宋体" w:hint="eastAsia"/>
                <w:b/>
                <w:bCs/>
                <w:color w:val="auto"/>
                <w:kern w:val="0"/>
                <w:sz w:val="24"/>
                <w:szCs w:val="24"/>
                <w:highlight w:val="none"/>
              </w:rPr>
              <w:t xml:space="preserve">一级指标</w:t>
            </w:r>
          </w:p>
        </w:tc>
        <w:tc>
          <w:tcPr>
            <w:tcW w:w="1869"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b/>
                <w:bCs/>
                <w:color w:val="auto"/>
                <w:kern w:val="0"/>
                <w:sz w:val="24"/>
                <w:szCs w:val="24"/>
                <w:highlight w:val="none"/>
              </w:rPr>
            </w:pPr>
            <w:r>
              <w:rPr>
                <w:rFonts w:ascii="仿宋_GB2312" w:hAnsi="宋体" w:cs="宋体" w:hint="eastAsia"/>
                <w:b/>
                <w:bCs/>
                <w:color w:val="auto"/>
                <w:kern w:val="0"/>
                <w:sz w:val="24"/>
                <w:szCs w:val="24"/>
                <w:highlight w:val="none"/>
              </w:rPr>
              <w:t xml:space="preserve">二级指标</w:t>
            </w:r>
          </w:p>
        </w:tc>
        <w:tc>
          <w:tcPr>
            <w:tcW w:w="2537"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b/>
                <w:bCs/>
                <w:color w:val="auto"/>
                <w:kern w:val="0"/>
                <w:sz w:val="24"/>
                <w:szCs w:val="24"/>
                <w:highlight w:val="none"/>
              </w:rPr>
            </w:pPr>
            <w:r>
              <w:rPr>
                <w:rFonts w:ascii="仿宋_GB2312" w:hAnsi="宋体" w:cs="宋体" w:hint="eastAsia"/>
                <w:b/>
                <w:bCs/>
                <w:color w:val="auto"/>
                <w:kern w:val="0"/>
                <w:sz w:val="24"/>
                <w:szCs w:val="24"/>
                <w:highlight w:val="none"/>
              </w:rPr>
              <w:t xml:space="preserve">三级指标</w:t>
            </w:r>
          </w:p>
        </w:tc>
        <w:tc>
          <w:tcPr>
            <w:tcW w:w="846"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b/>
                <w:bCs/>
                <w:color w:val="auto"/>
                <w:kern w:val="0"/>
                <w:sz w:val="24"/>
                <w:szCs w:val="24"/>
                <w:highlight w:val="none"/>
              </w:rPr>
            </w:pPr>
            <w:r>
              <w:rPr>
                <w:rFonts w:ascii="仿宋_GB2312" w:hAnsi="宋体" w:cs="宋体" w:hint="eastAsia"/>
                <w:b/>
                <w:bCs/>
                <w:color w:val="auto"/>
                <w:kern w:val="0"/>
                <w:sz w:val="24"/>
                <w:szCs w:val="24"/>
                <w:highlight w:val="none"/>
              </w:rPr>
              <w:t xml:space="preserve">分值</w:t>
            </w:r>
          </w:p>
        </w:tc>
        <w:tc>
          <w:tcPr>
            <w:tcW w:w="846"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b/>
                <w:bCs/>
                <w:color w:val="auto"/>
                <w:kern w:val="0"/>
                <w:sz w:val="24"/>
                <w:szCs w:val="24"/>
                <w:highlight w:val="none"/>
              </w:rPr>
            </w:pPr>
            <w:r>
              <w:rPr>
                <w:rFonts w:ascii="仿宋_GB2312" w:hAnsi="宋体" w:cs="宋体" w:hint="eastAsia"/>
                <w:b/>
                <w:bCs/>
                <w:color w:val="auto"/>
                <w:kern w:val="0"/>
                <w:sz w:val="24"/>
                <w:szCs w:val="24"/>
                <w:highlight w:val="none"/>
              </w:rPr>
              <w:t xml:space="preserve">得分</w:t>
            </w:r>
          </w:p>
        </w:tc>
        <w:tc>
          <w:tcPr>
            <w:tcW w:w="979" w:type="dxa"/>
            <w:tcBorders>
              <w:tl2br w:val="nil"/>
              <w:tr2bl w:val="nil"/>
            </w:tcBorders>
            <w:shd w:val="clear" w:color="auto" w:fill="D0CECE"/>
            <w:vAlign w:val="center"/>
          </w:tcPr>
          <w:p>
            <w:pPr>
              <w:keepNext w:val="0"/>
              <w:keepLines w:val="0"/>
              <w:widowControl/>
              <w:suppressLineNumbers w:val="0"/>
              <w:spacing w:before="0" w:beforeAutospacing="0" w:after="0" w:afterAutospacing="0"/>
              <w:ind w:left="0" w:right="0" w:firstLine="0" w:firstLineChars="0"/>
              <w:jc w:val="center"/>
              <w:rPr>
                <w:rFonts w:ascii="仿宋_GB2312" w:hAnsi="Gungsuh" w:cs="宋体" w:hint="default"/>
                <w:b/>
                <w:bCs/>
                <w:color w:val="auto"/>
                <w:kern w:val="0"/>
                <w:sz w:val="24"/>
                <w:szCs w:val="24"/>
                <w:highlight w:val="none"/>
              </w:rPr>
            </w:pPr>
            <w:r>
              <w:rPr>
                <w:rFonts w:ascii="仿宋_GB2312" w:hAnsi="Gungsuh" w:cs="宋体" w:hint="eastAsia"/>
                <w:b/>
                <w:bCs/>
                <w:color w:val="auto"/>
                <w:kern w:val="0"/>
                <w:sz w:val="24"/>
                <w:szCs w:val="24"/>
                <w:highlight w:val="none"/>
              </w:rPr>
              <w:t xml:space="preserve">得分率</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决策</w:t>
            </w:r>
          </w:p>
        </w:tc>
        <w:tc>
          <w:tcPr>
            <w:tcW w:w="186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项目立项</w:t>
            </w: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立项依据充分性</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4</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4</w:t>
            </w:r>
          </w:p>
        </w:tc>
        <w:tc>
          <w:tcPr>
            <w:tcW w:w="97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default"/>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480"/>
              <w:jc w:val="center"/>
              <w:rPr>
                <w:rFonts w:ascii="仿宋_GB2312" w:hAnsi="宋体" w:cs="宋体" w:hint="default"/>
                <w:color w:val="auto"/>
                <w:kern w:val="0"/>
                <w:sz w:val="24"/>
                <w:szCs w:val="24"/>
                <w:highlight w:val="none"/>
              </w:rPr>
            </w:pPr>
          </w:p>
        </w:tc>
        <w:tc>
          <w:tcPr>
            <w:tcW w:w="186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立项程序规范性</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4</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4</w:t>
            </w:r>
          </w:p>
        </w:tc>
        <w:tc>
          <w:tcPr>
            <w:tcW w:w="97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480"/>
              <w:jc w:val="center"/>
              <w:rPr>
                <w:rFonts w:ascii="仿宋_GB2312" w:hAnsi="宋体" w:cs="宋体" w:hint="default"/>
                <w:color w:val="auto"/>
                <w:kern w:val="0"/>
                <w:sz w:val="24"/>
                <w:szCs w:val="24"/>
                <w:highlight w:val="none"/>
              </w:rPr>
            </w:pPr>
          </w:p>
        </w:tc>
        <w:tc>
          <w:tcPr>
            <w:tcW w:w="1869" w:type="dxa"/>
            <w:vMerge w:val="restart"/>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绩效目标</w:t>
            </w: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绩效目标合理性</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3</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3</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186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绩效指标明确性</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3</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3</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186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资金投入</w:t>
            </w: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预算编制科学性</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3</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3</w:t>
            </w:r>
          </w:p>
        </w:tc>
        <w:tc>
          <w:tcPr>
            <w:tcW w:w="97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186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资金分配合理性</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3</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3</w:t>
            </w:r>
          </w:p>
        </w:tc>
        <w:tc>
          <w:tcPr>
            <w:tcW w:w="97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val="restart"/>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过程</w:t>
            </w:r>
          </w:p>
        </w:tc>
        <w:tc>
          <w:tcPr>
            <w:tcW w:w="1869" w:type="dxa"/>
            <w:vMerge w:val="restart"/>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资金管理</w:t>
            </w: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资金到位率</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5</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5</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leftChars="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480"/>
              <w:jc w:val="center"/>
              <w:rPr>
                <w:rFonts w:ascii="仿宋_GB2312" w:hAnsi="宋体" w:cs="宋体" w:hint="default"/>
                <w:color w:val="auto"/>
                <w:kern w:val="0"/>
                <w:sz w:val="24"/>
                <w:szCs w:val="24"/>
                <w:highlight w:val="none"/>
              </w:rPr>
            </w:pPr>
          </w:p>
        </w:tc>
        <w:tc>
          <w:tcPr>
            <w:tcW w:w="1869"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480"/>
              <w:jc w:val="center"/>
              <w:rPr>
                <w:rFonts w:ascii="仿宋_GB2312" w:hAnsi="宋体" w:cs="宋体" w:hint="default"/>
                <w:color w:val="auto"/>
                <w:kern w:val="0"/>
                <w:sz w:val="24"/>
                <w:szCs w:val="24"/>
                <w:highlight w:val="none"/>
              </w:rPr>
            </w:pP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预算执行率</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5</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5</w:t>
            </w:r>
          </w:p>
        </w:tc>
        <w:tc>
          <w:tcPr>
            <w:tcW w:w="97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186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资金使用合规性</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3</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3</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186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组织实施</w:t>
            </w: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管理制度健全性</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3</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3</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186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制度执行有效性</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4</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4</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95"/>
          <w:jc w:val="center"/>
        </w:trPr>
        <w:tc>
          <w:tcPr>
            <w:tcW w:w="1460"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产出</w:t>
            </w:r>
          </w:p>
        </w:tc>
        <w:tc>
          <w:tcPr>
            <w:tcW w:w="1869" w:type="dxa"/>
            <w:vMerge w:val="restart"/>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产出数量</w:t>
            </w:r>
          </w:p>
        </w:tc>
        <w:tc>
          <w:tcPr>
            <w:tcW w:w="2537" w:type="dxa"/>
            <w:tcBorders>
              <w:tl2br w:val="nil"/>
              <w:tr2bl w:val="nil"/>
            </w:tcBorders>
            <w:shd w:val="clear" w:color="auto" w:fill="FFFFFF"/>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rPr>
            </w:pPr>
            <w:r>
              <w:rPr>
                <w:rFonts w:ascii="仿宋_GB2312" w:hAnsi="宋体" w:cs="宋体" w:hint="eastAsia"/>
                <w:color w:val="auto"/>
                <w:kern w:val="0"/>
                <w:sz w:val="24"/>
                <w:szCs w:val="24"/>
                <w:highlight w:val="none"/>
              </w:rPr>
              <w:t xml:space="preserve">维保类型</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default"/>
                <w:color w:val="auto"/>
                <w:kern w:val="0"/>
                <w:sz w:val="24"/>
                <w:szCs w:val="24"/>
                <w:highlight w:val="none"/>
              </w:rPr>
              <w:t xml:space="preserve">3</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3</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95"/>
          <w:jc w:val="center"/>
        </w:trPr>
        <w:tc>
          <w:tcPr>
            <w:tcW w:w="1460"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186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2537" w:type="dxa"/>
            <w:tcBorders>
              <w:tl2br w:val="nil"/>
              <w:tr2bl w:val="nil"/>
            </w:tcBorders>
            <w:shd w:val="clear" w:color="auto" w:fill="FFFFFF"/>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rPr>
            </w:pPr>
            <w:r>
              <w:rPr>
                <w:rFonts w:ascii="仿宋_GB2312" w:hAnsi="宋体" w:cs="宋体" w:hint="eastAsia"/>
                <w:color w:val="auto"/>
                <w:kern w:val="0"/>
                <w:sz w:val="24"/>
                <w:szCs w:val="24"/>
                <w:highlight w:val="none"/>
              </w:rPr>
              <w:t xml:space="preserve">驻场人数</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rPr>
            </w:pPr>
            <w:r>
              <w:rPr>
                <w:rFonts w:ascii="仿宋_GB2312" w:hAnsi="宋体" w:cs="宋体" w:hint="eastAsia"/>
                <w:color w:val="auto"/>
                <w:kern w:val="0"/>
                <w:sz w:val="24"/>
                <w:szCs w:val="24"/>
                <w:highlight w:val="none"/>
              </w:rPr>
              <w:t xml:space="preserve">3</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3</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70"/>
          <w:jc w:val="center"/>
        </w:trPr>
        <w:tc>
          <w:tcPr>
            <w:tcW w:w="1460"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186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2537" w:type="dxa"/>
            <w:tcBorders>
              <w:tl2br w:val="nil"/>
              <w:tr2bl w:val="nil"/>
            </w:tcBorders>
            <w:shd w:val="clear" w:color="auto" w:fill="FFFFFF"/>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急救、特种、大型及重点设备巡检次数</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rPr>
            </w:pPr>
            <w:r>
              <w:rPr>
                <w:rFonts w:ascii="仿宋_GB2312" w:hAnsi="宋体" w:cs="宋体" w:hint="eastAsia"/>
                <w:color w:val="auto"/>
                <w:kern w:val="0"/>
                <w:sz w:val="24"/>
                <w:szCs w:val="24"/>
                <w:highlight w:val="none"/>
              </w:rPr>
              <w:t xml:space="preserve">2</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2</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95"/>
          <w:jc w:val="center"/>
        </w:trPr>
        <w:tc>
          <w:tcPr>
            <w:tcW w:w="1460"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leftChars="0" w:firstLineChars="0"/>
              <w:jc w:val="center"/>
              <w:rPr>
                <w:rFonts w:ascii="仿宋_GB2312" w:hAnsi="宋体" w:cs="宋体" w:hint="default"/>
                <w:color w:val="auto"/>
                <w:kern w:val="0"/>
                <w:sz w:val="24"/>
                <w:szCs w:val="24"/>
                <w:highlight w:val="none"/>
              </w:rPr>
            </w:pPr>
          </w:p>
        </w:tc>
        <w:tc>
          <w:tcPr>
            <w:tcW w:w="1869"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leftChars="0" w:firstLineChars="0"/>
              <w:jc w:val="center"/>
              <w:rPr>
                <w:rFonts w:ascii="仿宋_GB2312" w:hAnsi="宋体" w:cs="宋体" w:hint="default"/>
                <w:color w:val="auto"/>
                <w:kern w:val="0"/>
                <w:sz w:val="24"/>
                <w:szCs w:val="24"/>
                <w:highlight w:val="none"/>
              </w:rPr>
            </w:pPr>
          </w:p>
        </w:tc>
        <w:tc>
          <w:tcPr>
            <w:tcW w:w="2537" w:type="dxa"/>
            <w:tcBorders>
              <w:tl2br w:val="nil"/>
              <w:tr2bl w:val="nil"/>
            </w:tcBorders>
            <w:shd w:val="clear" w:color="auto" w:fill="FFFFFF"/>
          </w:tcPr>
          <w:p>
            <w:pPr>
              <w:keepNext w:val="0"/>
              <w:keepLines w:val="0"/>
              <w:widowControl/>
              <w:suppressLineNumbers w:val="0"/>
              <w:spacing w:before="0" w:beforeAutospacing="0" w:after="0" w:afterAutospacing="0"/>
              <w:ind w:left="0" w:right="0" w:firstLine="0" w:firstLineChars="0"/>
              <w:jc w:val="center"/>
              <w:rPr>
                <w:rFonts w:ascii="仿宋_GB2312" w:hAnsi="宋体" w:cs="宋体" w:hint="eastAsia"/>
                <w:color w:val="auto"/>
                <w:kern w:val="0"/>
                <w:sz w:val="24"/>
                <w:szCs w:val="24"/>
                <w:highlight w:val="none"/>
              </w:rPr>
            </w:pPr>
            <w:r>
              <w:rPr>
                <w:rFonts w:ascii="仿宋_GB2312" w:hAnsi="宋体" w:cs="宋体" w:hint="default"/>
                <w:color w:val="auto"/>
                <w:kern w:val="0"/>
                <w:sz w:val="24"/>
                <w:szCs w:val="24"/>
                <w:highlight w:val="none"/>
              </w:rPr>
              <w:t xml:space="preserve">其他设备巡检次数</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leftChars="0" w:firstLineChars="0"/>
              <w:jc w:val="center"/>
              <w:rPr>
                <w:rFonts w:ascii="仿宋_GB2312" w:eastAsia="仿宋_GB2312" w:hAnsi="宋体" w:cs="宋体" w:hint="eastAsia"/>
                <w:color w:val="auto"/>
                <w:kern w:val="0"/>
                <w:sz w:val="24"/>
                <w:szCs w:val="24"/>
                <w:highlight w:val="none"/>
              </w:rPr>
            </w:pPr>
            <w:r>
              <w:rPr>
                <w:rFonts w:ascii="仿宋_GB2312" w:hAnsi="宋体" w:cs="宋体" w:hint="eastAsia"/>
                <w:color w:val="auto"/>
                <w:kern w:val="0"/>
                <w:sz w:val="24"/>
                <w:szCs w:val="24"/>
                <w:highlight w:val="none"/>
              </w:rPr>
              <w:t xml:space="preserve">2</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leftChars="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2</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leftChars="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186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产出质量</w:t>
            </w: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eastAsia"/>
                <w:color w:val="auto"/>
                <w:kern w:val="0"/>
                <w:sz w:val="24"/>
                <w:szCs w:val="24"/>
                <w:highlight w:val="none"/>
              </w:rPr>
            </w:pPr>
            <w:r>
              <w:rPr>
                <w:rFonts w:ascii="仿宋_GB2312" w:hAnsi="宋体" w:cs="宋体" w:hint="eastAsia"/>
                <w:color w:val="auto"/>
                <w:kern w:val="0"/>
                <w:sz w:val="24"/>
                <w:szCs w:val="24"/>
                <w:highlight w:val="none"/>
              </w:rPr>
              <w:t xml:space="preserve">政府采购率</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1</w:t>
            </w:r>
            <w:r>
              <w:rPr>
                <w:rFonts w:ascii="仿宋_GB2312" w:hAnsi="宋体" w:cs="宋体" w:hint="default"/>
                <w:color w:val="auto"/>
                <w:kern w:val="0"/>
                <w:sz w:val="24"/>
                <w:szCs w:val="24"/>
                <w:highlight w:val="none"/>
              </w:rPr>
              <w:t xml:space="preserve">0</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default"/>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10</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95"/>
          <w:jc w:val="center"/>
        </w:trPr>
        <w:tc>
          <w:tcPr>
            <w:tcW w:w="1460" w:type="dxa"/>
            <w:vMerge/>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1869" w:type="dxa"/>
            <w:tcBorders>
              <w:tl2br w:val="nil"/>
              <w:tr2bl w:val="nil"/>
            </w:tcBorders>
            <w:shd w:val="clear" w:color="auto" w:fill="FFFFFF"/>
            <w:vAlign w:val="center"/>
          </w:tcPr>
          <w:p>
            <w:pPr>
              <w:keepNext w:val="0"/>
              <w:keepLines w:val="0"/>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产出时效</w:t>
            </w: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eastAsia"/>
                <w:color w:val="auto"/>
                <w:kern w:val="0"/>
                <w:sz w:val="24"/>
                <w:szCs w:val="24"/>
                <w:highlight w:val="none"/>
              </w:rPr>
            </w:pPr>
            <w:r>
              <w:rPr>
                <w:rFonts w:ascii="仿宋_GB2312" w:hAnsi="宋体" w:cs="宋体" w:hint="eastAsia"/>
                <w:color w:val="auto"/>
                <w:kern w:val="0"/>
                <w:sz w:val="24"/>
                <w:szCs w:val="24"/>
                <w:highlight w:val="none"/>
              </w:rPr>
              <w:t xml:space="preserve">维保响应及时率</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rPr>
            </w:pPr>
            <w:r>
              <w:rPr>
                <w:rFonts w:ascii="仿宋_GB2312" w:hAnsi="宋体" w:cs="宋体" w:hint="eastAsia"/>
                <w:color w:val="auto"/>
                <w:kern w:val="0"/>
                <w:sz w:val="24"/>
                <w:szCs w:val="24"/>
                <w:highlight w:val="none"/>
              </w:rPr>
              <w:t xml:space="preserve">10</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default"/>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10</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vMerge/>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p>
        </w:tc>
        <w:tc>
          <w:tcPr>
            <w:tcW w:w="186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产出成本</w:t>
            </w: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项目预算控制率</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default"/>
                <w:color w:val="auto"/>
                <w:kern w:val="0"/>
                <w:sz w:val="24"/>
                <w:szCs w:val="24"/>
                <w:highlight w:val="none"/>
              </w:rPr>
              <w:t xml:space="preserve">10</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default"/>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10</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55"/>
          <w:jc w:val="center"/>
        </w:trPr>
        <w:tc>
          <w:tcPr>
            <w:tcW w:w="1460"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效益</w:t>
            </w:r>
          </w:p>
        </w:tc>
        <w:tc>
          <w:tcPr>
            <w:tcW w:w="186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项目效益</w:t>
            </w: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eastAsia"/>
                <w:color w:val="auto"/>
                <w:kern w:val="0"/>
                <w:sz w:val="24"/>
                <w:szCs w:val="24"/>
                <w:highlight w:val="none"/>
              </w:rPr>
            </w:pPr>
            <w:r>
              <w:rPr>
                <w:rFonts w:ascii="仿宋_GB2312" w:hAnsi="宋体" w:cs="宋体" w:hint="eastAsia"/>
                <w:color w:val="auto"/>
                <w:kern w:val="0"/>
                <w:sz w:val="24"/>
                <w:szCs w:val="24"/>
                <w:highlight w:val="none"/>
              </w:rPr>
              <w:t xml:space="preserve">维护单位设备正常运转</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rPr>
            </w:pPr>
            <w:r>
              <w:rPr>
                <w:rFonts w:ascii="仿宋_GB2312" w:hAnsi="宋体" w:cs="宋体" w:hint="eastAsia"/>
                <w:color w:val="auto"/>
                <w:kern w:val="0"/>
                <w:sz w:val="24"/>
                <w:szCs w:val="24"/>
                <w:highlight w:val="none"/>
              </w:rPr>
              <w:t xml:space="preserve">15</w:t>
            </w:r>
          </w:p>
        </w:tc>
        <w:tc>
          <w:tcPr>
            <w:tcW w:w="846"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default"/>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15</w:t>
            </w:r>
          </w:p>
        </w:tc>
        <w:tc>
          <w:tcPr>
            <w:tcW w:w="97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100%</w:t>
            </w:r>
          </w:p>
        </w:tc>
      </w:tr>
      <w:tr>
        <w:tblPrEx>
          <w:tblW w:w="85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90"/>
          <w:jc w:val="center"/>
        </w:trPr>
        <w:tc>
          <w:tcPr>
            <w:tcW w:w="1460"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宋体" w:eastAsia="宋体" w:hAnsi="宋体" w:cs="宋体" w:hint="default"/>
                <w:color w:val="auto"/>
                <w:kern w:val="0"/>
                <w:sz w:val="22"/>
                <w:highlight w:val="none"/>
              </w:rPr>
              <w:t xml:space="preserve">满意度指标完成情况分析</w:t>
            </w:r>
          </w:p>
        </w:tc>
        <w:tc>
          <w:tcPr>
            <w:tcW w:w="1869"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宋体" w:eastAsia="宋体" w:hAnsi="宋体" w:cs="宋体" w:hint="eastAsia"/>
                <w:color w:val="auto"/>
                <w:kern w:val="0"/>
                <w:sz w:val="22"/>
                <w:highlight w:val="none"/>
              </w:rPr>
              <w:t xml:space="preserve">满意度指标</w:t>
            </w:r>
          </w:p>
        </w:tc>
        <w:tc>
          <w:tcPr>
            <w:tcW w:w="2537" w:type="dxa"/>
            <w:tcBorders>
              <w:tl2br w:val="nil"/>
              <w:tr2bl w:val="nil"/>
            </w:tcBorders>
            <w:shd w:val="clear" w:color="auto"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eastAsia="zh-CN"/>
              </w:rPr>
            </w:pPr>
            <w:r>
              <w:rPr>
                <w:rFonts w:ascii="仿宋_GB2312" w:hAnsi="宋体" w:cs="宋体" w:hint="eastAsia"/>
                <w:color w:val="auto"/>
                <w:kern w:val="0"/>
                <w:sz w:val="24"/>
                <w:szCs w:val="24"/>
                <w:highlight w:val="none"/>
                <w:lang w:eastAsia="zh-CN"/>
              </w:rPr>
              <w:t xml:space="preserve">设备使用科室满意度</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rPr>
              <w:t xml:space="preserve">5</w:t>
            </w:r>
          </w:p>
        </w:tc>
        <w:tc>
          <w:tcPr>
            <w:tcW w:w="846"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eastAsia="仿宋_GB2312" w:hAnsi="宋体" w:cs="宋体" w:hint="eastAsia"/>
                <w:color w:val="auto"/>
                <w:kern w:val="0"/>
                <w:sz w:val="24"/>
                <w:szCs w:val="24"/>
                <w:highlight w:val="none"/>
                <w:lang w:val="en-US" w:eastAsia="zh-CN"/>
              </w:rPr>
            </w:pPr>
            <w:r>
              <w:rPr>
                <w:rFonts w:ascii="仿宋_GB2312" w:hAnsi="宋体" w:cs="宋体" w:hint="eastAsia"/>
                <w:color w:val="auto"/>
                <w:kern w:val="0"/>
                <w:sz w:val="24"/>
                <w:szCs w:val="24"/>
                <w:highlight w:val="none"/>
                <w:lang w:val="en-US" w:eastAsia="zh-CN"/>
              </w:rPr>
              <w:t xml:space="preserve">5</w:t>
            </w:r>
          </w:p>
        </w:tc>
        <w:tc>
          <w:tcPr>
            <w:tcW w:w="979" w:type="dxa"/>
            <w:tcBorders>
              <w:tl2br w:val="nil"/>
              <w:tr2bl w:val="nil"/>
            </w:tcBorders>
            <w:shd w:val="clear" w:color="000000" w:fill="FFFFFF"/>
            <w:vAlign w:val="center"/>
          </w:tcPr>
          <w:p>
            <w:pPr>
              <w:keepNext w:val="0"/>
              <w:keepLines w:val="0"/>
              <w:widowControl/>
              <w:suppressLineNumbers w:val="0"/>
              <w:spacing w:before="0" w:beforeAutospacing="0" w:after="0" w:afterAutospacing="0"/>
              <w:ind w:left="0" w:right="0" w:firstLine="0" w:firstLineChars="0"/>
              <w:jc w:val="center"/>
              <w:rPr>
                <w:rFonts w:ascii="仿宋_GB2312" w:hAnsi="宋体" w:cs="宋体" w:hint="default"/>
                <w:color w:val="auto"/>
                <w:kern w:val="0"/>
                <w:sz w:val="24"/>
                <w:szCs w:val="24"/>
                <w:highlight w:val="none"/>
              </w:rPr>
            </w:pPr>
            <w:r>
              <w:rPr>
                <w:rFonts w:ascii="仿宋_GB2312" w:hAnsi="宋体" w:cs="宋体" w:hint="eastAsia"/>
                <w:color w:val="auto"/>
                <w:kern w:val="0"/>
                <w:sz w:val="24"/>
                <w:szCs w:val="24"/>
                <w:highlight w:val="none"/>
                <w:lang w:val="en-US" w:eastAsia="zh-CN"/>
              </w:rPr>
              <w:t xml:space="preserve">100%</w:t>
            </w:r>
          </w:p>
        </w:tc>
      </w:tr>
    </w:tbl>
    <w:p>
      <w:pPr>
        <w:pStyle w:val="Heading2"/>
        <w:ind w:firstLine="643"/>
        <w:rPr>
          <w:rFonts w:ascii="仿宋" w:eastAsia="仿宋" w:hAnsi="仿宋"/>
          <w:color w:val="auto"/>
          <w:highlight w:val="none"/>
          <w:lang w:bidi="en-US"/>
        </w:rPr>
      </w:pPr>
      <w:bookmarkStart w:id="33" w:name="_Toc165277239"/>
      <w:bookmarkStart w:id="34" w:name="_Toc67911610"/>
      <w:r>
        <w:rPr>
          <w:rFonts w:ascii="仿宋" w:eastAsia="仿宋" w:hAnsi="仿宋" w:hint="eastAsia"/>
          <w:color w:val="auto"/>
          <w:highlight w:val="none"/>
          <w:lang w:bidi="en-US"/>
        </w:rPr>
        <w:t xml:space="preserve">（二）主要绩效</w:t>
      </w:r>
      <w:bookmarkEnd w:id="33"/>
      <w:bookmarkEnd w:id="3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仿宋_GB2312" w:hint="eastAsia"/>
          <w:bCs/>
          <w:color w:val="auto"/>
          <w:szCs w:val="28"/>
          <w:highlight w:val="none"/>
          <w:lang w:eastAsia="zh-CN"/>
        </w:rPr>
      </w:pPr>
      <w:bookmarkStart w:id="35" w:name="OLE_LINK3"/>
      <w:bookmarkStart w:id="36" w:name="OLE_LINK4"/>
      <w:r>
        <w:rPr>
          <w:rFonts w:ascii="仿宋_GB2312" w:hint="eastAsia"/>
          <w:bCs/>
          <w:color w:val="auto"/>
          <w:szCs w:val="28"/>
          <w:highlight w:val="none"/>
        </w:rPr>
        <w:t xml:space="preserve">该项目资金</w:t>
      </w:r>
      <w:r>
        <w:rPr>
          <w:rFonts w:ascii="仿宋_GB2312" w:hint="eastAsia"/>
          <w:bCs/>
          <w:color w:val="auto"/>
          <w:szCs w:val="28"/>
          <w:highlight w:val="none"/>
          <w:lang w:eastAsia="zh-CN"/>
        </w:rPr>
        <w:t xml:space="preserve">市</w:t>
      </w:r>
      <w:r>
        <w:rPr>
          <w:rFonts w:ascii="仿宋_GB2312" w:hint="eastAsia"/>
          <w:bCs/>
          <w:color w:val="auto"/>
          <w:szCs w:val="28"/>
          <w:highlight w:val="none"/>
        </w:rPr>
        <w:t xml:space="preserve">财政</w:t>
      </w:r>
      <w:r>
        <w:rPr>
          <w:rFonts w:ascii="仿宋_GB2312" w:hint="eastAsia"/>
          <w:bCs/>
          <w:color w:val="auto"/>
          <w:szCs w:val="28"/>
          <w:highlight w:val="none"/>
          <w:lang w:val="en-US" w:eastAsia="zh-CN"/>
        </w:rPr>
        <w:t xml:space="preserve">局</w:t>
      </w:r>
      <w:r>
        <w:rPr>
          <w:rFonts w:ascii="仿宋_GB2312" w:hint="eastAsia"/>
          <w:bCs/>
          <w:color w:val="auto"/>
          <w:szCs w:val="28"/>
          <w:highlight w:val="none"/>
        </w:rPr>
        <w:t xml:space="preserve">及时拨付，</w:t>
      </w:r>
      <w:r>
        <w:rPr>
          <w:rFonts w:ascii="仿宋_GB2312" w:hint="eastAsia"/>
          <w:bCs/>
          <w:color w:val="auto"/>
          <w:szCs w:val="28"/>
          <w:highlight w:val="none"/>
          <w:lang w:eastAsia="zh-CN"/>
        </w:rPr>
        <w:t xml:space="preserve">具体完成内容如下：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80" w:leftChars="0" w:firstLineChars="100"/>
        <w:textAlignment w:val="auto"/>
        <w:rPr>
          <w:rFonts w:ascii="仿宋_GB2312" w:hint="default"/>
          <w:color w:val="auto"/>
          <w:highlight w:val="none"/>
          <w:lang w:val="en-US" w:eastAsia="zh-CN"/>
        </w:rPr>
      </w:pPr>
      <w:r>
        <w:rPr>
          <w:rFonts w:ascii="仿宋_GB2312" w:hint="eastAsia"/>
          <w:color w:val="auto"/>
          <w:highlight w:val="none"/>
          <w:lang w:val="en-US" w:eastAsia="zh-CN"/>
        </w:rPr>
        <w:t xml:space="preserve">1.通过电话或OA系统报告维修请求，共计出勤维修设备783次，其中完成设备维修522次，维修完成率达到90%。在维修过程中，更换备件共计83次，涉及的免费备件价值接近4千元，包括、图像采集卡、电池、垫片、灯泡、保险丝等。此外，通过焊接、调试、重装系统等手段，成功自修设备386件。剩余10%的设备未能及时修复，分析后多为备件问题、技术复杂性、外部供应链问题设备过时、合规性要求、沟通问题、资金限制、使用超负荷以及维修成本超预算问题等。全飞秒设备维保服务采用"原厂直保"模式。设备故障维修、定期保养维护、软件升级服务、技术支持响应。对于不在维修范围内（原厂维保时限内）的医疗设备，乙方有义务协助配合厂家技术人员，尽快解决故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leftChars="0" w:firstLineChars="200"/>
        <w:textAlignment w:val="auto"/>
        <w:rPr>
          <w:rFonts w:ascii="仿宋_GB2312" w:hint="eastAsia"/>
          <w:color w:val="auto"/>
          <w:highlight w:val="none"/>
          <w:lang w:val="en-US" w:eastAsia="zh-CN"/>
        </w:rPr>
      </w:pPr>
      <w:r>
        <w:rPr>
          <w:rFonts w:ascii="仿宋_GB2312" w:hint="default"/>
          <w:color w:val="auto"/>
          <w:highlight w:val="none"/>
          <w:lang w:val="en-US" w:eastAsia="zh-CN"/>
        </w:rPr>
        <w:t xml:space="preserve">2.</w:t>
      </w:r>
      <w:r>
        <w:rPr>
          <w:rFonts w:ascii="仿宋_GB2312" w:hint="eastAsia"/>
          <w:color w:val="auto"/>
          <w:highlight w:val="none"/>
          <w:lang w:val="en-US" w:eastAsia="zh-CN"/>
        </w:rPr>
        <w:t xml:space="preserve">巡检工作已经依照招标文件以及合同中的具体约定内容全部顺利地完成。所有相关的工单以及巡检过程中的详细记录都已经经过整理，并且装订成册，以便于查阅和管理。这些装订好的册子随后被妥善地归档至档案室，确保了资料的安全性和可追溯性。日常巡检：每天按每个工程师划分区域进行巡查，发现设备隐患及时解决，解决问题由科室签订工单。急救设备巡检：15天一次，涉及急救、生命支持类设备。巡检设备内容涵盖开机、设备自检、设备时间调试。并督促科室建立急救设备使用登记本。巡检完成由科室确认签字。最终装订成册。</w:t>
      </w:r>
      <w:r>
        <w:rPr>
          <w:rFonts w:ascii="仿宋_GB2312" w:hint="eastAsia"/>
          <w:color w:val="auto"/>
          <w:highlight w:val="none"/>
        </w:rPr>
        <w:t xml:space="preserve">节假日前的设备巡检：每逢节假日来临之际，我们都会对全院的临床科室设备进行全面巡检，并妥善安排节假日的值班人员。排班表将在微信群内公布。本院每季度对大型医疗设备进行例行保养，包括影像科的核磁共振成像设备、计算机断层扫描仪（CT）、数字放射成像系统（DR）以及屈光中心的蔡司飞秒激光仪等。保养工作涉及拆卸设备、清除灰尘以及对关键机械部件进行加油润滑，以确保设备的正常运行。本年度已顺利完成四次季度保养工作，并由相关科室负责人签字确认保养工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leftChars="0" w:firstLineChars="200"/>
        <w:textAlignment w:val="auto"/>
        <w:rPr>
          <w:rFonts w:ascii="仿宋_GB2312" w:hint="eastAsia"/>
          <w:color w:val="auto"/>
          <w:highlight w:val="none"/>
          <w:lang w:val="en-US" w:eastAsia="zh-CN"/>
        </w:rPr>
      </w:pPr>
      <w:r>
        <w:rPr>
          <w:rFonts w:ascii="仿宋_GB2312" w:hint="default"/>
          <w:color w:val="auto"/>
          <w:highlight w:val="none"/>
          <w:lang w:val="en-US" w:eastAsia="zh-CN"/>
        </w:rPr>
        <w:t xml:space="preserve">3.</w:t>
      </w:r>
      <w:r>
        <w:rPr>
          <w:rFonts w:ascii="仿宋_GB2312" w:hint="eastAsia"/>
          <w:color w:val="auto"/>
          <w:highlight w:val="none"/>
          <w:lang w:val="en-US" w:eastAsia="zh-CN"/>
        </w:rPr>
        <w:t xml:space="preserve">工程师在接到报修通知后20分钟内响应并赶到现场，及时处理包括打印机在内的各种故障。提供365天×24小时不间断服务，即使节假日和下班时间，也会确保完成维修。急救手术设备在治疗运行过程中发生故障时，立即赶往现场（到场时间小于15分钟）。若现场无法完成维修，中标单位的其他工程师将提供远程技术支持，或维保单位专业技术工程师12小时内赶到现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leftChars="0" w:firstLineChars="200"/>
        <w:textAlignment w:val="auto"/>
        <w:rPr>
          <w:rFonts w:ascii="仿宋_GB2312" w:hint="eastAsia"/>
          <w:color w:val="auto"/>
          <w:highlight w:val="none"/>
          <w:lang w:val="en-US" w:eastAsia="zh-CN"/>
        </w:rPr>
      </w:pPr>
      <w:r>
        <w:rPr>
          <w:rFonts w:ascii="仿宋_GB2312" w:hint="default"/>
          <w:color w:val="auto"/>
          <w:highlight w:val="none"/>
          <w:lang w:val="en-US" w:eastAsia="zh-CN"/>
        </w:rPr>
        <w:t xml:space="preserve">4.</w:t>
      </w:r>
      <w:r>
        <w:rPr>
          <w:rFonts w:ascii="仿宋_GB2312" w:hint="eastAsia"/>
          <w:color w:val="auto"/>
          <w:highlight w:val="none"/>
          <w:lang w:val="en-US" w:eastAsia="zh-CN"/>
        </w:rPr>
        <w:t xml:space="preserve">派驻不少于3人的现场工程师队伍，基本满足此项约定。两次盘点期间，还另外派4-8名工程师协助盘点工作。所有排班表均已装订成册，并归档。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leftChars="0" w:firstLineChars="200"/>
        <w:textAlignment w:val="auto"/>
        <w:rPr>
          <w:rFonts w:ascii="仿宋_GB2312" w:hint="eastAsia"/>
          <w:color w:val="auto"/>
          <w:highlight w:val="none"/>
          <w:lang w:val="en-US" w:eastAsia="zh-CN"/>
        </w:rPr>
      </w:pPr>
      <w:r>
        <w:rPr>
          <w:rFonts w:ascii="仿宋_GB2312" w:hint="default"/>
          <w:color w:val="auto"/>
          <w:highlight w:val="none"/>
          <w:lang w:val="en-US" w:eastAsia="zh-CN"/>
        </w:rPr>
        <w:t xml:space="preserve">5.</w:t>
      </w:r>
      <w:r>
        <w:rPr>
          <w:rFonts w:ascii="仿宋_GB2312" w:hint="eastAsia"/>
          <w:color w:val="auto"/>
          <w:highlight w:val="none"/>
          <w:lang w:val="en-US" w:eastAsia="zh-CN"/>
        </w:rPr>
        <w:t xml:space="preserve">对于维保范围内且属于国家强检计量及质量检测范围内的医疗设备，配合国家检测部门完成检测工作。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leftChars="0" w:firstLineChars="200"/>
        <w:textAlignment w:val="auto"/>
        <w:rPr>
          <w:rFonts w:ascii="仿宋_GB2312" w:hint="default"/>
          <w:color w:val="auto"/>
          <w:highlight w:val="none"/>
          <w:lang w:val="en-US" w:eastAsia="zh-CN"/>
        </w:rPr>
      </w:pPr>
      <w:r>
        <w:rPr>
          <w:rFonts w:ascii="仿宋_GB2312" w:hint="default"/>
          <w:color w:val="auto"/>
          <w:highlight w:val="none"/>
          <w:lang w:val="en-US" w:eastAsia="zh-CN"/>
        </w:rPr>
        <w:t xml:space="preserve">6.</w:t>
      </w:r>
      <w:r>
        <w:rPr>
          <w:rFonts w:ascii="仿宋_GB2312" w:hint="eastAsia"/>
          <w:color w:val="auto"/>
          <w:highlight w:val="none"/>
          <w:lang w:val="en-US" w:eastAsia="zh-CN"/>
        </w:rPr>
        <w:t xml:space="preserve">全院设备盘点2次，复检一次。为所有设备赋码，一物一码，并建立设备档案，共计录入4068台设备。通过手机端，可完成设备查询，巡检、报修等工作。但目前还未能做到设备全流程监控。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leftChars="0" w:firstLineChars="200"/>
        <w:textAlignment w:val="auto"/>
        <w:rPr>
          <w:rFonts w:ascii="仿宋_GB2312" w:hint="default"/>
          <w:color w:val="auto"/>
          <w:highlight w:val="none"/>
          <w:lang w:val="en-US" w:eastAsia="zh-CN"/>
        </w:rPr>
      </w:pPr>
      <w:r>
        <w:rPr>
          <w:rFonts w:ascii="仿宋_GB2312" w:hint="eastAsia"/>
          <w:color w:val="auto"/>
          <w:highlight w:val="none"/>
          <w:lang w:val="en-US" w:eastAsia="zh-CN"/>
        </w:rPr>
        <w:t xml:space="preserve">7.建立常规配件库，如：采集卡、电池、灯泡、保险丝、垫片等，确保常规设备的常用配件储备充足。在缺少配件的情况下也能及时购买并维修。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leftChars="0" w:firstLineChars="200"/>
        <w:textAlignment w:val="auto"/>
        <w:rPr>
          <w:rFonts w:ascii="仿宋_GB2312" w:hint="eastAsia"/>
          <w:color w:val="auto"/>
          <w:highlight w:val="none"/>
          <w:lang w:val="en-US" w:eastAsia="zh-CN"/>
        </w:rPr>
      </w:pPr>
      <w:r>
        <w:rPr>
          <w:rFonts w:ascii="仿宋_GB2312" w:hint="default"/>
          <w:color w:val="auto"/>
          <w:highlight w:val="none"/>
          <w:lang w:val="en-US" w:eastAsia="zh-CN"/>
        </w:rPr>
        <w:t xml:space="preserve">8.</w:t>
      </w:r>
      <w:r>
        <w:rPr>
          <w:rFonts w:ascii="仿宋_GB2312" w:hint="eastAsia"/>
          <w:color w:val="auto"/>
          <w:highlight w:val="none"/>
          <w:lang w:val="en-US" w:eastAsia="zh-CN"/>
        </w:rPr>
        <w:t xml:space="preserve">对于突发事件，能快速响应，服从医院统一指挥，提供技术保障支持，明确职责分工，确保响应高效有序。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leftChars="0" w:firstLineChars="200"/>
        <w:textAlignment w:val="auto"/>
        <w:rPr>
          <w:rFonts w:ascii="仿宋_GB2312" w:hint="default"/>
          <w:color w:val="auto"/>
          <w:highlight w:val="none"/>
          <w:lang w:val="en-US" w:eastAsia="zh-CN"/>
        </w:rPr>
      </w:pPr>
      <w:r>
        <w:rPr>
          <w:rFonts w:ascii="仿宋_GB2312" w:hint="eastAsia"/>
          <w:color w:val="auto"/>
          <w:highlight w:val="none"/>
          <w:lang w:val="en-US" w:eastAsia="zh-CN"/>
        </w:rPr>
        <w:t xml:space="preserve">9.全</w:t>
      </w:r>
      <w:r>
        <w:rPr>
          <w:rFonts w:ascii="仿宋_GB2312" w:hint="eastAsia"/>
          <w:color w:val="auto"/>
          <w:highlight w:val="none"/>
        </w:rPr>
        <w:t xml:space="preserve">院统一进行一次培训，重点讲解急救设备的时间调试。此外，根据各科室的具体需求，我们将不定期深入各科室，为操作人员提供个性化的单独培训。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ascii="仿宋_GB2312" w:hint="eastAsia"/>
          <w:color w:val="auto"/>
          <w:highlight w:val="none"/>
          <w:lang w:val="en-US" w:eastAsia="zh-CN"/>
        </w:rPr>
      </w:pPr>
      <w:r>
        <w:rPr>
          <w:rFonts w:ascii="仿宋_GB2312" w:hint="eastAsia"/>
          <w:color w:val="auto"/>
          <w:highlight w:val="none"/>
          <w:lang w:val="en-US" w:eastAsia="zh-CN"/>
        </w:rPr>
        <w:t xml:space="preserve">10.在本次维保服务中，驻场工程师及客服人员展现了高度的专业素养和友好的服务态度。他们不仅积极主动地解决问题，还避免了被动应付的情况，确保了服务的高效与科室的满意。这种工作态度值得肯定，也为我院带来了良好的服务体验。维保公司服务团队与我院的沟通非常顺畅，展现了高度的专业性和协作精神。无论是日常维护还是突发问题的处理，服务团队均能及时响应，快速定位问题并提供有效的解决方案，确保了医院设备的正常运行和医疗工作的顺利开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仿宋_GB2312"/>
          <w:bCs/>
          <w:color w:val="auto"/>
          <w:szCs w:val="28"/>
          <w:highlight w:val="none"/>
        </w:rPr>
      </w:pPr>
      <w:r>
        <w:rPr>
          <w:rFonts w:ascii="仿宋_GB2312" w:hint="eastAsia"/>
          <w:color w:val="auto"/>
          <w:highlight w:val="none"/>
          <w:lang w:val="en-US" w:eastAsia="zh-CN"/>
        </w:rPr>
        <w:t xml:space="preserve">维保公司服务团队与我院合作配合度高，能够积极主动地配合医院的工作安排，展现出高度的责任感和服务意识。</w:t>
      </w:r>
    </w:p>
    <w:p>
      <w:pPr>
        <w:pStyle w:val="Heading1"/>
        <w:ind w:firstLine="0" w:firstLineChars="0"/>
        <w:jc w:val="left"/>
        <w:rPr>
          <w:rFonts w:ascii="仿宋" w:eastAsia="仿宋" w:hAnsi="仿宋"/>
          <w:color w:val="auto"/>
          <w:sz w:val="36"/>
          <w:szCs w:val="36"/>
          <w:highlight w:val="none"/>
          <w:lang w:bidi="en-US"/>
        </w:rPr>
      </w:pPr>
      <w:bookmarkStart w:id="37" w:name="_Toc67911611"/>
      <w:bookmarkStart w:id="38" w:name="_Toc165277240"/>
      <w:r>
        <w:rPr>
          <w:rFonts w:ascii="仿宋" w:eastAsia="仿宋" w:hAnsi="仿宋" w:hint="eastAsia"/>
          <w:color w:val="auto"/>
          <w:sz w:val="36"/>
          <w:szCs w:val="36"/>
          <w:highlight w:val="none"/>
          <w:lang w:bidi="en-US"/>
        </w:rPr>
        <w:t xml:space="preserve">四、绩效评价指标分析</w:t>
      </w:r>
      <w:bookmarkEnd w:id="37"/>
      <w:bookmarkEnd w:id="38"/>
    </w:p>
    <w:p>
      <w:pPr>
        <w:pStyle w:val="Heading2"/>
        <w:ind w:firstLine="643"/>
        <w:rPr>
          <w:rFonts w:ascii="仿宋" w:eastAsia="仿宋" w:hAnsi="仿宋"/>
          <w:color w:val="auto"/>
          <w:highlight w:val="none"/>
          <w:lang w:bidi="en-US"/>
        </w:rPr>
      </w:pPr>
      <w:bookmarkStart w:id="39" w:name="_Toc67911612"/>
      <w:bookmarkStart w:id="40" w:name="_Toc165277241"/>
      <w:r>
        <w:rPr>
          <w:rFonts w:ascii="仿宋" w:eastAsia="仿宋" w:hAnsi="仿宋" w:hint="eastAsia"/>
          <w:color w:val="auto"/>
          <w:highlight w:val="none"/>
          <w:lang w:bidi="en-US"/>
        </w:rPr>
        <w:t xml:space="preserve">（一）项目决策情况</w:t>
      </w:r>
      <w:bookmarkEnd w:id="39"/>
      <w:bookmarkEnd w:id="40"/>
    </w:p>
    <w:p>
      <w:pPr>
        <w:spacing w:line="360" w:lineRule="auto"/>
        <w:ind w:firstLine="560"/>
        <w:rPr>
          <w:rFonts w:ascii="仿宋_GB2312"/>
          <w:color w:val="auto"/>
          <w:szCs w:val="28"/>
          <w:highlight w:val="none"/>
        </w:rPr>
      </w:pPr>
      <w:r>
        <w:rPr>
          <w:rFonts w:ascii="仿宋_GB2312" w:hint="eastAsia"/>
          <w:color w:val="auto"/>
          <w:szCs w:val="28"/>
          <w:highlight w:val="none"/>
        </w:rPr>
        <w:t xml:space="preserve">项目决算指标由3个二级指标和6个三级指标构成，权重为</w:t>
      </w:r>
      <w:r>
        <w:rPr>
          <w:rFonts w:ascii="仿宋_GB2312"/>
          <w:color w:val="auto"/>
          <w:szCs w:val="28"/>
          <w:highlight w:val="none"/>
        </w:rPr>
        <w:t xml:space="preserve">20</w:t>
      </w:r>
      <w:r>
        <w:rPr>
          <w:rFonts w:ascii="仿宋_GB2312" w:hint="eastAsia"/>
          <w:color w:val="auto"/>
          <w:szCs w:val="28"/>
          <w:highlight w:val="none"/>
        </w:rPr>
        <w:t xml:space="preserve">分，实际得分</w:t>
      </w:r>
      <w:r>
        <w:rPr>
          <w:rFonts w:ascii="仿宋_GB2312" w:hint="eastAsia"/>
          <w:color w:val="auto"/>
          <w:szCs w:val="28"/>
          <w:highlight w:val="none"/>
          <w:lang w:val="en-US" w:eastAsia="zh-CN"/>
        </w:rPr>
        <w:t xml:space="preserve">20</w:t>
      </w:r>
      <w:r>
        <w:rPr>
          <w:rFonts w:ascii="仿宋_GB2312" w:hint="eastAsia"/>
          <w:color w:val="auto"/>
          <w:szCs w:val="28"/>
          <w:highlight w:val="none"/>
        </w:rPr>
        <w:t xml:space="preserve">分。</w:t>
      </w:r>
    </w:p>
    <w:p>
      <w:pPr>
        <w:pStyle w:val="Heading3"/>
        <w:ind w:firstLine="643"/>
        <w:rPr>
          <w:color w:val="auto"/>
          <w:highlight w:val="none"/>
        </w:rPr>
      </w:pPr>
      <w:bookmarkStart w:id="41" w:name="_Toc165277242"/>
      <w:r>
        <w:rPr>
          <w:color w:val="auto"/>
          <w:highlight w:val="none"/>
        </w:rPr>
        <w:t xml:space="preserve">1.</w:t>
      </w:r>
      <w:r>
        <w:rPr>
          <w:rFonts w:hint="eastAsia"/>
          <w:color w:val="auto"/>
          <w:highlight w:val="none"/>
        </w:rPr>
        <w:t xml:space="preserve">项目立项</w:t>
      </w:r>
      <w:bookmarkEnd w:id="41"/>
    </w:p>
    <w:p>
      <w:pPr>
        <w:spacing w:line="360" w:lineRule="auto"/>
        <w:ind w:firstLine="562"/>
        <w:rPr>
          <w:rFonts w:ascii="仿宋_GB2312"/>
          <w:color w:val="auto"/>
          <w:szCs w:val="28"/>
          <w:highlight w:val="none"/>
        </w:rPr>
      </w:pPr>
      <w:r>
        <w:rPr>
          <w:rFonts w:ascii="仿宋_GB2312" w:hint="eastAsia"/>
          <w:b/>
          <w:bCs/>
          <w:color w:val="auto"/>
          <w:szCs w:val="28"/>
          <w:highlight w:val="none"/>
        </w:rPr>
        <w:t xml:space="preserve">立项依据充分性：</w:t>
      </w:r>
      <w:r>
        <w:rPr>
          <w:rFonts w:ascii="仿宋_GB2312" w:hint="eastAsia"/>
          <w:color w:val="auto"/>
          <w:szCs w:val="28"/>
          <w:highlight w:val="none"/>
        </w:rPr>
        <w:t xml:space="preserve">项目立项符合国家法律法规、政策要求。同时，项目与部门职责范围相符，属于部门履职所需。此外，本项目属于公共财政支持范围，符合中央、地方事权支出责任划分原则。因此，立项依据充分，得4分。</w:t>
      </w:r>
      <w:r>
        <w:rPr>
          <w:rFonts w:ascii="仿宋_GB2312" w:cs="仿宋_GB2312"/>
          <w:color w:val="auto"/>
          <w:szCs w:val="28"/>
          <w:highlight w:val="none"/>
        </w:rPr>
        <w:t xml:space="preserve">本指标考察项目立项是否符合法律法规、相关政策、发展规划以及部门职责，用以反映和考核项目立项依据情况。</w:t>
      </w:r>
    </w:p>
    <w:p>
      <w:pPr>
        <w:spacing w:line="360" w:lineRule="auto"/>
        <w:ind w:firstLine="560"/>
        <w:rPr>
          <w:rFonts w:ascii="仿宋_GB2312"/>
          <w:color w:val="auto"/>
          <w:szCs w:val="28"/>
          <w:highlight w:val="none"/>
        </w:rPr>
      </w:pPr>
      <w:r>
        <w:rPr>
          <w:rFonts w:ascii="仿宋_GB2312" w:cs="仿宋_GB2312"/>
          <w:color w:val="auto"/>
          <w:szCs w:val="28"/>
          <w:highlight w:val="none"/>
        </w:rPr>
        <w:t xml:space="preserve">①该项目立项符合民生保障相关政策；②项目立项符合行业发展规划；③项目立项与部门职责范围相符，属于部门履职所需；④根据</w:t>
      </w:r>
      <w:r>
        <w:rPr>
          <w:rFonts w:ascii="仿宋_GB2312" w:hint="eastAsia"/>
          <w:color w:val="auto"/>
          <w:highlight w:val="none"/>
        </w:rPr>
        <w:t xml:space="preserve">《关于拨付乌鲁木齐国际医院医疗设备维保服务项目资金的通知》（乌财社〔2024〕68号）</w:t>
      </w:r>
      <w:r>
        <w:rPr>
          <w:rFonts w:ascii="仿宋_GB2312" w:cs="仿宋_GB2312"/>
          <w:color w:val="auto"/>
          <w:szCs w:val="28"/>
          <w:highlight w:val="none"/>
        </w:rPr>
        <w:t xml:space="preserve">文件，该项目资金性质为；“一般公共预算资金”。⑤财政预算一体化大平台和决算数据显示，无相关部门同类项目或部门内部相关项目重复事项</w:t>
      </w:r>
      <w:r>
        <w:rPr>
          <w:rFonts w:ascii="仿宋_GB2312" w:hint="eastAsia"/>
          <w:color w:val="auto"/>
          <w:szCs w:val="28"/>
          <w:highlight w:val="none"/>
        </w:rPr>
        <w:t xml:space="preserve">。因此，立项依据充分，得4分。</w:t>
      </w:r>
      <w:bookmarkEnd w:id="35"/>
    </w:p>
    <w:p>
      <w:pPr>
        <w:spacing w:line="360" w:lineRule="auto"/>
        <w:ind w:firstLine="560"/>
        <w:rPr>
          <w:rFonts w:ascii="仿宋_GB2312" w:hint="eastAsia"/>
          <w:color w:val="auto"/>
          <w:szCs w:val="28"/>
          <w:highlight w:val="none"/>
          <w:lang w:eastAsia="zh-CN"/>
        </w:rPr>
      </w:pPr>
      <w:bookmarkStart w:id="42" w:name="OLE_LINK5"/>
      <w:r>
        <w:rPr>
          <w:rFonts w:ascii="仿宋_GB2312" w:hint="eastAsia"/>
          <w:b/>
          <w:bCs/>
          <w:color w:val="auto"/>
          <w:szCs w:val="28"/>
          <w:highlight w:val="none"/>
        </w:rPr>
        <w:t xml:space="preserve">立项程序规范性</w:t>
      </w:r>
      <w:r>
        <w:rPr>
          <w:rFonts w:ascii="仿宋_GB2312" w:hint="eastAsia"/>
          <w:b/>
          <w:bCs/>
          <w:color w:val="auto"/>
          <w:szCs w:val="28"/>
          <w:highlight w:val="none"/>
          <w:lang w:eastAsia="zh-CN"/>
        </w:rPr>
        <w:t xml:space="preserve">：</w:t>
      </w:r>
      <w:r>
        <w:rPr>
          <w:rFonts w:hint="eastAsia"/>
          <w:color w:val="auto"/>
          <w:highlight w:val="none"/>
        </w:rPr>
        <w:t xml:space="preserve"> </w:t>
      </w:r>
      <w:r>
        <w:rPr>
          <w:rFonts w:ascii="仿宋_GB2312" w:hint="eastAsia"/>
          <w:color w:val="auto"/>
          <w:szCs w:val="28"/>
          <w:highlight w:val="none"/>
        </w:rPr>
        <w:t xml:space="preserve">项目按照规定的程序申请设立，审批文件、材料符合相关要求，该项目经上级部门审批后，于2022年6月1日下达乌财社</w:t>
      </w:r>
      <w:r>
        <w:rPr>
          <w:rFonts w:ascii="仿宋_GB2312" w:hint="eastAsia"/>
          <w:color w:val="auto"/>
          <w:szCs w:val="28"/>
          <w:highlight w:val="none"/>
          <w:lang w:eastAsia="zh-CN"/>
        </w:rPr>
        <w:t xml:space="preserve">〔2022〕84号</w:t>
      </w:r>
      <w:r>
        <w:rPr>
          <w:rFonts w:ascii="仿宋_GB2312" w:hint="eastAsia"/>
          <w:color w:val="auto"/>
          <w:szCs w:val="28"/>
          <w:highlight w:val="none"/>
        </w:rPr>
        <w:t xml:space="preserve">文，《关于拨付2022年第十一批疫情防控补助资金的通知》予以批准拨付，但因我院于2022年7月至2023年1月处于封闭状态，致使相关采购程序无法进行。并于2023年10月报请卫健委和财政局同意后完成加注政府采购标识。随即我院委托第三方招标代理公司于2023年11月通过公开招标方式进行采购，中标金额为286万元。又因2023年12月12日我院接到乌财采监函</w:t>
      </w:r>
      <w:r>
        <w:rPr>
          <w:rFonts w:ascii="仿宋_GB2312" w:hint="eastAsia"/>
          <w:color w:val="auto"/>
          <w:szCs w:val="28"/>
          <w:highlight w:val="none"/>
          <w:lang w:eastAsia="zh-CN"/>
        </w:rPr>
        <w:t xml:space="preserve">〔2023〕150号</w:t>
      </w:r>
      <w:r>
        <w:rPr>
          <w:rFonts w:ascii="仿宋_GB2312" w:hint="eastAsia"/>
          <w:color w:val="auto"/>
          <w:szCs w:val="28"/>
          <w:highlight w:val="none"/>
        </w:rPr>
        <w:t xml:space="preserve">文，《关于乌鲁木齐国际医院医疗设备维保服务项目暂停采购活动通知书》对该项目进行了法定暂停，后又于12月28日重新启动该项目。该采购项目直至2024年2月通过公开招标方式进行第二次</w:t>
      </w:r>
      <w:r>
        <w:rPr>
          <w:rFonts w:ascii="仿宋_GB2312" w:hint="eastAsia"/>
          <w:color w:val="auto"/>
          <w:szCs w:val="28"/>
          <w:highlight w:val="none"/>
          <w:lang w:eastAsia="zh-CN"/>
        </w:rPr>
        <w:t xml:space="preserve">公开</w:t>
      </w:r>
      <w:r>
        <w:rPr>
          <w:rFonts w:ascii="仿宋_GB2312" w:hint="eastAsia"/>
          <w:color w:val="auto"/>
          <w:szCs w:val="28"/>
          <w:highlight w:val="none"/>
        </w:rPr>
        <w:t xml:space="preserve">招标，中标金额为285万元，中标单位为国药药材新疆医疗器械</w:t>
      </w:r>
      <w:r>
        <w:rPr>
          <w:rFonts w:ascii="仿宋_GB2312" w:hint="eastAsia"/>
          <w:color w:val="auto"/>
          <w:szCs w:val="28"/>
          <w:highlight w:val="none"/>
          <w:lang w:eastAsia="zh-CN"/>
        </w:rPr>
        <w:t xml:space="preserve">。</w:t>
      </w:r>
      <w:bookmarkEnd w:id="36"/>
    </w:p>
    <w:p>
      <w:pPr>
        <w:spacing w:line="360" w:lineRule="auto"/>
        <w:ind w:firstLine="562"/>
        <w:rPr>
          <w:rFonts w:ascii="仿宋_GB2312"/>
          <w:color w:val="auto"/>
          <w:szCs w:val="28"/>
          <w:highlight w:val="none"/>
        </w:rPr>
      </w:pPr>
      <w:r>
        <w:rPr>
          <w:rFonts w:ascii="仿宋_GB2312" w:hint="eastAsia"/>
          <w:color w:val="auto"/>
          <w:szCs w:val="28"/>
          <w:highlight w:val="none"/>
        </w:rPr>
        <w:t xml:space="preserve">故立项程序规范，得4分。</w:t>
      </w:r>
    </w:p>
    <w:p>
      <w:pPr>
        <w:autoSpaceDE w:val="0"/>
        <w:spacing w:line="600" w:lineRule="exact"/>
        <w:ind w:firstLine="562"/>
        <w:rPr>
          <w:rFonts w:ascii="仿宋_GB2312" w:hAnsi="仿宋" w:cs="宋体"/>
          <w:b/>
          <w:color w:val="auto"/>
          <w:kern w:val="0"/>
          <w:szCs w:val="28"/>
          <w:highlight w:val="none"/>
        </w:rPr>
      </w:pPr>
      <w:r>
        <w:rPr>
          <w:rFonts w:ascii="仿宋_GB2312" w:hAnsi="仿宋" w:cs="宋体" w:hint="eastAsia"/>
          <w:b/>
          <w:color w:val="auto"/>
          <w:kern w:val="0"/>
          <w:szCs w:val="28"/>
          <w:highlight w:val="none"/>
        </w:rPr>
        <w:t xml:space="preserve">综上，该指标满分</w:t>
      </w:r>
      <w:r>
        <w:rPr>
          <w:rFonts w:ascii="仿宋_GB2312" w:hAnsi="仿宋" w:cs="宋体"/>
          <w:b/>
          <w:color w:val="auto"/>
          <w:kern w:val="0"/>
          <w:szCs w:val="28"/>
          <w:highlight w:val="none"/>
        </w:rPr>
        <w:t xml:space="preserve">8</w:t>
      </w:r>
      <w:r>
        <w:rPr>
          <w:rFonts w:ascii="仿宋_GB2312" w:hAnsi="仿宋" w:cs="宋体" w:hint="eastAsia"/>
          <w:b/>
          <w:color w:val="auto"/>
          <w:kern w:val="0"/>
          <w:szCs w:val="28"/>
          <w:highlight w:val="none"/>
        </w:rPr>
        <w:t xml:space="preserve">分，得分</w:t>
      </w:r>
      <w:r>
        <w:rPr>
          <w:rFonts w:ascii="仿宋_GB2312" w:hAnsi="仿宋" w:cs="宋体" w:hint="eastAsia"/>
          <w:b/>
          <w:color w:val="auto"/>
          <w:kern w:val="0"/>
          <w:szCs w:val="28"/>
          <w:highlight w:val="none"/>
          <w:lang w:val="en-US" w:eastAsia="zh-CN"/>
        </w:rPr>
        <w:t xml:space="preserve">8</w:t>
      </w:r>
      <w:r>
        <w:rPr>
          <w:rFonts w:ascii="仿宋_GB2312" w:hAnsi="仿宋" w:cs="宋体" w:hint="eastAsia"/>
          <w:b/>
          <w:color w:val="auto"/>
          <w:kern w:val="0"/>
          <w:szCs w:val="28"/>
          <w:highlight w:val="none"/>
        </w:rPr>
        <w:t xml:space="preserve">分。</w:t>
      </w:r>
    </w:p>
    <w:p>
      <w:pPr>
        <w:pStyle w:val="Heading3"/>
        <w:ind w:firstLine="643"/>
        <w:rPr>
          <w:color w:val="auto"/>
          <w:highlight w:val="none"/>
        </w:rPr>
      </w:pPr>
      <w:bookmarkStart w:id="43" w:name="_Toc165277243"/>
      <w:r>
        <w:rPr>
          <w:rFonts w:hint="eastAsia"/>
          <w:color w:val="auto"/>
          <w:highlight w:val="none"/>
        </w:rPr>
        <w:t xml:space="preserve">2</w:t>
      </w:r>
      <w:r>
        <w:rPr>
          <w:color w:val="auto"/>
          <w:highlight w:val="none"/>
        </w:rPr>
        <w:t xml:space="preserve">.</w:t>
      </w:r>
      <w:r>
        <w:rPr>
          <w:rFonts w:hint="eastAsia"/>
          <w:color w:val="auto"/>
          <w:highlight w:val="none"/>
        </w:rPr>
        <w:t xml:space="preserve">绩效目标</w:t>
      </w:r>
      <w:bookmarkEnd w:id="43"/>
    </w:p>
    <w:p>
      <w:pPr>
        <w:spacing w:line="360" w:lineRule="auto"/>
        <w:ind w:firstLine="560"/>
        <w:rPr>
          <w:rFonts w:ascii="仿宋_GB2312" w:hAnsi="仿宋" w:cs="宋体" w:hint="eastAsia"/>
          <w:color w:val="auto"/>
          <w:kern w:val="0"/>
          <w:szCs w:val="28"/>
          <w:highlight w:val="none"/>
        </w:rPr>
      </w:pPr>
      <w:r>
        <w:rPr>
          <w:rFonts w:ascii="仿宋_GB2312" w:hint="eastAsia"/>
          <w:b/>
          <w:bCs/>
          <w:color w:val="auto"/>
          <w:szCs w:val="28"/>
          <w:highlight w:val="none"/>
        </w:rPr>
        <w:t xml:space="preserve">绩效目标合理性：</w:t>
      </w:r>
      <w:r>
        <w:rPr>
          <w:rFonts w:ascii="仿宋_GB2312" w:hAnsi="仿宋" w:cs="宋体" w:hint="eastAsia"/>
          <w:color w:val="auto"/>
          <w:kern w:val="0"/>
          <w:szCs w:val="28"/>
          <w:highlight w:val="none"/>
        </w:rPr>
        <w:t xml:space="preserve">本项目的绩效目标按照产出、效益和满意度构建绩效评价指标，且具有明确性、可衡量性、可实现性、相关性和时限性等特点，能较为全面地反映本项目的产出和效益，故绩效目标合理性指标得分3分。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_GB2312" w:hAnsi="仿宋" w:cs="宋体" w:hint="eastAsia"/>
          <w:color w:val="auto"/>
          <w:kern w:val="0"/>
          <w:szCs w:val="28"/>
          <w:highlight w:val="none"/>
        </w:rPr>
      </w:pPr>
      <w:r>
        <w:rPr>
          <w:rFonts w:ascii="仿宋_GB2312" w:hAnsi="仿宋" w:cs="宋体" w:hint="eastAsia"/>
          <w:b/>
          <w:color w:val="auto"/>
          <w:kern w:val="0"/>
          <w:szCs w:val="28"/>
          <w:highlight w:val="none"/>
        </w:rPr>
        <w:t xml:space="preserve">绩效目标明确性：</w:t>
      </w:r>
      <w:r>
        <w:rPr>
          <w:rFonts w:ascii="仿宋_GB2312" w:hAnsi="仿宋" w:cs="宋体" w:hint="eastAsia"/>
          <w:color w:val="auto"/>
          <w:kern w:val="0"/>
          <w:szCs w:val="28"/>
          <w:highlight w:val="none"/>
        </w:rPr>
        <w:t xml:space="preserve">其中，目标已细化为具体的绩效指标，可通过数量指标、质量指标、时效指标和成本指标予以量化，并具有确切的评价标准，且指标设定均与目标相关。</w:t>
      </w:r>
      <w:r>
        <w:rPr>
          <w:rFonts w:ascii="仿宋_GB2312" w:hAnsi="仿宋" w:cs="宋体" w:hint="default"/>
          <w:color w:val="auto"/>
          <w:kern w:val="0"/>
          <w:szCs w:val="28"/>
          <w:highlight w:val="none"/>
          <w:lang w:val="en-US" w:eastAsia="zh-CN"/>
        </w:rPr>
        <w:t xml:space="preserve">各项指标均能在现实条件下收集到相关数据进行佐证，</w:t>
      </w:r>
      <w:r>
        <w:rPr>
          <w:rFonts w:ascii="仿宋_GB2312" w:hAnsi="仿宋" w:cs="宋体" w:hint="eastAsia"/>
          <w:color w:val="auto"/>
          <w:kern w:val="0"/>
          <w:szCs w:val="28"/>
          <w:highlight w:val="none"/>
        </w:rPr>
        <w:t xml:space="preserve">内部数据：设备台账、运维记录、资金支付凭证等由医院资产管理科、设备科、财务科提供，可通过内部档案查阅及系统数据调取完成。外部数据：第三方检测报告、中标公示信息等通过招标代理机构、市场监管部门公开渠道获取，并与医院存档文件交叉验证。财政数据：预算批复、资金调整等文件由财政部门出具，医院财务科负责对接核实，确保数据权威性。</w:t>
      </w:r>
      <w:r>
        <w:rPr>
          <w:rFonts w:ascii="仿宋_GB2312" w:hAnsi="仿宋" w:cs="宋体" w:hint="eastAsia"/>
          <w:color w:val="auto"/>
          <w:kern w:val="0"/>
          <w:szCs w:val="28"/>
          <w:highlight w:val="none"/>
          <w:lang w:eastAsia="zh-CN"/>
        </w:rPr>
        <w:t xml:space="preserve">并</w:t>
      </w:r>
      <w:r>
        <w:rPr>
          <w:rFonts w:ascii="仿宋_GB2312" w:hAnsi="仿宋" w:cs="宋体" w:hint="eastAsia"/>
          <w:color w:val="auto"/>
          <w:kern w:val="0"/>
          <w:szCs w:val="28"/>
          <w:highlight w:val="none"/>
        </w:rPr>
        <w:t xml:space="preserve">与当年项目年度计划相对应，故绩效目标明确性指标得分3分。</w:t>
      </w:r>
    </w:p>
    <w:p>
      <w:pPr>
        <w:autoSpaceDE w:val="0"/>
        <w:spacing w:line="600" w:lineRule="exact"/>
        <w:ind w:firstLine="562"/>
        <w:rPr>
          <w:rFonts w:ascii="仿宋_GB2312" w:hAnsi="仿宋" w:cs="宋体"/>
          <w:b/>
          <w:color w:val="auto"/>
          <w:kern w:val="0"/>
          <w:szCs w:val="28"/>
          <w:highlight w:val="none"/>
        </w:rPr>
      </w:pPr>
      <w:r>
        <w:rPr>
          <w:rFonts w:ascii="仿宋_GB2312" w:hAnsi="仿宋" w:cs="宋体" w:hint="eastAsia"/>
          <w:b/>
          <w:color w:val="auto"/>
          <w:kern w:val="0"/>
          <w:szCs w:val="28"/>
          <w:highlight w:val="none"/>
        </w:rPr>
        <w:t xml:space="preserve">综上，该指标满分</w:t>
      </w:r>
      <w:r>
        <w:rPr>
          <w:rFonts w:ascii="仿宋_GB2312" w:hAnsi="仿宋" w:cs="宋体"/>
          <w:b/>
          <w:color w:val="auto"/>
          <w:kern w:val="0"/>
          <w:szCs w:val="28"/>
          <w:highlight w:val="none"/>
        </w:rPr>
        <w:t xml:space="preserve">6</w:t>
      </w:r>
      <w:r>
        <w:rPr>
          <w:rFonts w:ascii="仿宋_GB2312" w:hAnsi="仿宋" w:cs="宋体" w:hint="eastAsia"/>
          <w:b/>
          <w:color w:val="auto"/>
          <w:kern w:val="0"/>
          <w:szCs w:val="28"/>
          <w:highlight w:val="none"/>
        </w:rPr>
        <w:t xml:space="preserve">分，得分</w:t>
      </w:r>
      <w:r>
        <w:rPr>
          <w:rFonts w:ascii="仿宋_GB2312" w:hAnsi="仿宋" w:cs="宋体" w:hint="eastAsia"/>
          <w:b/>
          <w:color w:val="auto"/>
          <w:kern w:val="0"/>
          <w:szCs w:val="28"/>
          <w:highlight w:val="none"/>
          <w:lang w:val="en-US" w:eastAsia="zh-CN"/>
        </w:rPr>
        <w:t xml:space="preserve">6</w:t>
      </w:r>
      <w:r>
        <w:rPr>
          <w:rFonts w:ascii="仿宋_GB2312" w:hAnsi="仿宋" w:cs="宋体" w:hint="eastAsia"/>
          <w:b/>
          <w:color w:val="auto"/>
          <w:kern w:val="0"/>
          <w:szCs w:val="28"/>
          <w:highlight w:val="none"/>
        </w:rPr>
        <w:t xml:space="preserve">分。</w:t>
      </w:r>
    </w:p>
    <w:p>
      <w:pPr>
        <w:pStyle w:val="Heading3"/>
        <w:ind w:firstLine="643"/>
        <w:rPr>
          <w:color w:val="auto"/>
          <w:highlight w:val="none"/>
        </w:rPr>
      </w:pPr>
      <w:bookmarkStart w:id="44" w:name="_Toc165277244"/>
      <w:r>
        <w:rPr>
          <w:rFonts w:hint="eastAsia"/>
          <w:color w:val="auto"/>
          <w:highlight w:val="none"/>
        </w:rPr>
        <w:t xml:space="preserve">3.资金投入</w:t>
      </w:r>
      <w:bookmarkEnd w:id="44"/>
    </w:p>
    <w:p>
      <w:pPr>
        <w:autoSpaceDE w:val="0"/>
        <w:spacing w:line="600" w:lineRule="exact"/>
        <w:ind w:firstLine="562"/>
        <w:rPr>
          <w:rFonts w:ascii="仿宋_GB2312" w:hAnsi="仿宋" w:cs="宋体" w:hint="eastAsia"/>
          <w:color w:val="auto"/>
          <w:kern w:val="0"/>
          <w:szCs w:val="28"/>
          <w:highlight w:val="none"/>
        </w:rPr>
      </w:pPr>
      <w:r>
        <w:rPr>
          <w:rFonts w:ascii="仿宋_GB2312" w:hAnsi="仿宋" w:cs="宋体" w:hint="eastAsia"/>
          <w:b/>
          <w:color w:val="auto"/>
          <w:kern w:val="0"/>
          <w:szCs w:val="28"/>
          <w:highlight w:val="none"/>
        </w:rPr>
        <w:t xml:space="preserve">预算编制科学性：</w:t>
      </w:r>
      <w:r>
        <w:rPr>
          <w:rFonts w:ascii="仿宋_GB2312" w:hAnsi="仿宋" w:cs="宋体" w:hint="eastAsia"/>
          <w:color w:val="auto"/>
          <w:kern w:val="0"/>
          <w:szCs w:val="28"/>
          <w:highlight w:val="none"/>
        </w:rPr>
        <w:t xml:space="preserve">在预算编制前期，</w:t>
      </w:r>
      <w:r>
        <w:rPr>
          <w:rFonts w:ascii="仿宋_GB2312" w:hAnsi="仿宋" w:cs="宋体" w:hint="eastAsia"/>
          <w:color w:val="auto"/>
          <w:kern w:val="0"/>
          <w:szCs w:val="28"/>
          <w:highlight w:val="none"/>
          <w:lang w:eastAsia="zh-CN"/>
        </w:rPr>
        <w:t xml:space="preserve">设备科</w:t>
      </w:r>
      <w:r>
        <w:rPr>
          <w:rFonts w:ascii="仿宋_GB2312" w:hAnsi="仿宋" w:cs="宋体" w:hint="eastAsia"/>
          <w:color w:val="auto"/>
          <w:kern w:val="0"/>
          <w:szCs w:val="28"/>
          <w:highlight w:val="none"/>
        </w:rPr>
        <w:t xml:space="preserve">对</w:t>
      </w:r>
      <w:r>
        <w:rPr>
          <w:rFonts w:ascii="仿宋_GB2312" w:hAnsi="仿宋" w:cs="宋体" w:hint="eastAsia"/>
          <w:color w:val="auto"/>
          <w:kern w:val="0"/>
          <w:szCs w:val="28"/>
          <w:highlight w:val="none"/>
          <w:lang w:eastAsia="zh-CN"/>
        </w:rPr>
        <w:t xml:space="preserve">该批</w:t>
      </w:r>
      <w:r>
        <w:rPr>
          <w:rFonts w:ascii="仿宋_GB2312" w:hAnsi="仿宋" w:cs="宋体" w:hint="eastAsia"/>
          <w:color w:val="auto"/>
          <w:kern w:val="0"/>
          <w:szCs w:val="28"/>
          <w:highlight w:val="none"/>
        </w:rPr>
        <w:t xml:space="preserve">医疗设备的历史维修数据进行了全面梳理，分析设备故障频率、维修成本、零部件更换周期等信息，结合设备使用年限、技术复杂程度，精准预估维保需求。同时，针对3.0核磁共振系统等高精尖设备，邀请设备生产厂商、行业专家进行技术论证，明确全保服务所需的技术支持、零部件储备及人工成本，确保预算编制贴合实际需求。故预算编制科学性指标得分3分。</w:t>
      </w:r>
    </w:p>
    <w:p>
      <w:pPr>
        <w:autoSpaceDE w:val="0"/>
        <w:spacing w:line="600" w:lineRule="exact"/>
        <w:ind w:firstLine="0" w:firstLineChars="0"/>
        <w:rPr>
          <w:rFonts w:ascii="仿宋_GB2312" w:hAnsi="仿宋" w:cs="宋体"/>
          <w:bCs/>
          <w:color w:val="auto"/>
          <w:kern w:val="0"/>
          <w:szCs w:val="28"/>
          <w:highlight w:val="none"/>
        </w:rPr>
      </w:pPr>
    </w:p>
    <w:p>
      <w:pPr>
        <w:spacing w:line="360" w:lineRule="auto"/>
        <w:ind w:firstLine="562"/>
        <w:rPr>
          <w:color w:val="auto"/>
          <w:highlight w:val="none"/>
        </w:rPr>
      </w:pPr>
      <w:r>
        <w:rPr>
          <w:rFonts w:hint="eastAsia"/>
          <w:b/>
          <w:bCs/>
          <w:color w:val="auto"/>
          <w:highlight w:val="none"/>
        </w:rPr>
        <w:t xml:space="preserve">资金分配合理性</w:t>
      </w:r>
      <w:r>
        <w:rPr>
          <w:rFonts w:hint="eastAsia"/>
          <w:color w:val="auto"/>
          <w:highlight w:val="none"/>
        </w:rPr>
        <w:t xml:space="preserve">：</w:t>
      </w:r>
      <w:r>
        <w:rPr>
          <w:rFonts w:ascii="仿宋_GB2312" w:hAnsi="仿宋" w:cs="宋体" w:hint="eastAsia"/>
          <w:color w:val="auto"/>
          <w:kern w:val="0"/>
          <w:szCs w:val="28"/>
          <w:highlight w:val="none"/>
        </w:rPr>
        <w:t xml:space="preserve">通过</w:t>
      </w:r>
      <w:r>
        <w:rPr>
          <w:rFonts w:ascii="仿宋_GB2312" w:hAnsi="仿宋" w:cs="宋体" w:hint="eastAsia"/>
          <w:color w:val="auto"/>
          <w:kern w:val="0"/>
          <w:szCs w:val="28"/>
          <w:highlight w:val="none"/>
          <w:lang w:eastAsia="zh-CN"/>
        </w:rPr>
        <w:t xml:space="preserve">询问</w:t>
      </w:r>
      <w:r>
        <w:rPr>
          <w:rFonts w:ascii="仿宋_GB2312" w:hAnsi="仿宋" w:cs="宋体" w:hint="eastAsia"/>
          <w:color w:val="auto"/>
          <w:kern w:val="0"/>
          <w:szCs w:val="28"/>
          <w:highlight w:val="none"/>
        </w:rPr>
        <w:t xml:space="preserve">多家具备资质的维保服务供应商，收集市场报价及服务方案，对不同供应商的服务内容、质量标准、收费模式进行横向对比。结合行业平均水平与单位实际情况，对自主维保、单一供应商全包、多供应商分包等多种维保模式进行成本效益分析，最终确定性价比最优的采购方案。故资金分配合理性指标得分3分。</w:t>
      </w:r>
    </w:p>
    <w:p>
      <w:pPr>
        <w:autoSpaceDE w:val="0"/>
        <w:spacing w:line="600" w:lineRule="exact"/>
        <w:ind w:firstLine="562"/>
        <w:rPr>
          <w:rFonts w:ascii="仿宋_GB2312" w:hAnsi="仿宋" w:cs="宋体"/>
          <w:b/>
          <w:color w:val="auto"/>
          <w:kern w:val="0"/>
          <w:szCs w:val="28"/>
          <w:highlight w:val="none"/>
        </w:rPr>
      </w:pPr>
      <w:r>
        <w:rPr>
          <w:rFonts w:ascii="仿宋_GB2312" w:hAnsi="仿宋" w:cs="宋体" w:hint="eastAsia"/>
          <w:b/>
          <w:color w:val="auto"/>
          <w:kern w:val="0"/>
          <w:szCs w:val="28"/>
          <w:highlight w:val="none"/>
        </w:rPr>
        <w:t xml:space="preserve">综上，该指标满分</w:t>
      </w:r>
      <w:r>
        <w:rPr>
          <w:rFonts w:ascii="仿宋_GB2312" w:hAnsi="仿宋" w:cs="宋体"/>
          <w:b/>
          <w:color w:val="auto"/>
          <w:kern w:val="0"/>
          <w:szCs w:val="28"/>
          <w:highlight w:val="none"/>
        </w:rPr>
        <w:t xml:space="preserve">6</w:t>
      </w:r>
      <w:r>
        <w:rPr>
          <w:rFonts w:ascii="仿宋_GB2312" w:hAnsi="仿宋" w:cs="宋体" w:hint="eastAsia"/>
          <w:b/>
          <w:color w:val="auto"/>
          <w:kern w:val="0"/>
          <w:szCs w:val="28"/>
          <w:highlight w:val="none"/>
        </w:rPr>
        <w:t xml:space="preserve">分，得分</w:t>
      </w:r>
      <w:r>
        <w:rPr>
          <w:rFonts w:ascii="仿宋_GB2312" w:hAnsi="仿宋" w:cs="宋体" w:hint="eastAsia"/>
          <w:b/>
          <w:color w:val="auto"/>
          <w:kern w:val="0"/>
          <w:szCs w:val="28"/>
          <w:highlight w:val="none"/>
          <w:lang w:val="en-US" w:eastAsia="zh-CN"/>
        </w:rPr>
        <w:t xml:space="preserve">6</w:t>
      </w:r>
      <w:r>
        <w:rPr>
          <w:rFonts w:ascii="仿宋_GB2312" w:hAnsi="仿宋" w:cs="宋体" w:hint="eastAsia"/>
          <w:b/>
          <w:color w:val="auto"/>
          <w:kern w:val="0"/>
          <w:szCs w:val="28"/>
          <w:highlight w:val="none"/>
        </w:rPr>
        <w:t xml:space="preserve">分。</w:t>
      </w:r>
    </w:p>
    <w:p>
      <w:pPr>
        <w:pStyle w:val="Heading2"/>
        <w:ind w:firstLine="643"/>
        <w:rPr>
          <w:rFonts w:ascii="仿宋" w:eastAsia="仿宋" w:hAnsi="仿宋"/>
          <w:color w:val="auto"/>
          <w:highlight w:val="none"/>
          <w:lang w:bidi="en-US"/>
        </w:rPr>
      </w:pPr>
      <w:bookmarkStart w:id="45" w:name="_Toc165277245"/>
      <w:bookmarkStart w:id="46" w:name="_Toc67911613"/>
      <w:r>
        <w:rPr>
          <w:rFonts w:ascii="仿宋" w:eastAsia="仿宋" w:hAnsi="仿宋" w:hint="eastAsia"/>
          <w:color w:val="auto"/>
          <w:highlight w:val="none"/>
          <w:lang w:bidi="en-US"/>
        </w:rPr>
        <w:t xml:space="preserve">（二）项目过程情况</w:t>
      </w:r>
      <w:bookmarkEnd w:id="45"/>
      <w:bookmarkEnd w:id="46"/>
    </w:p>
    <w:p>
      <w:pPr>
        <w:spacing w:line="360" w:lineRule="auto"/>
        <w:ind w:firstLine="560"/>
        <w:rPr>
          <w:rFonts w:ascii="仿宋_GB2312"/>
          <w:color w:val="auto"/>
          <w:szCs w:val="28"/>
          <w:highlight w:val="none"/>
        </w:rPr>
      </w:pPr>
      <w:r>
        <w:rPr>
          <w:rFonts w:ascii="仿宋_GB2312" w:hint="eastAsia"/>
          <w:color w:val="auto"/>
          <w:szCs w:val="28"/>
          <w:highlight w:val="none"/>
        </w:rPr>
        <w:t xml:space="preserve">项目过程指标由2个二级指标和</w:t>
      </w:r>
      <w:r>
        <w:rPr>
          <w:rFonts w:ascii="仿宋_GB2312"/>
          <w:color w:val="auto"/>
          <w:szCs w:val="28"/>
          <w:highlight w:val="none"/>
        </w:rPr>
        <w:t xml:space="preserve">5</w:t>
      </w:r>
      <w:r>
        <w:rPr>
          <w:rFonts w:ascii="仿宋_GB2312" w:hint="eastAsia"/>
          <w:color w:val="auto"/>
          <w:szCs w:val="28"/>
          <w:highlight w:val="none"/>
        </w:rPr>
        <w:t xml:space="preserve">个三级指标构成，权重为</w:t>
      </w:r>
      <w:r>
        <w:rPr>
          <w:rFonts w:ascii="仿宋_GB2312"/>
          <w:color w:val="auto"/>
          <w:szCs w:val="28"/>
          <w:highlight w:val="none"/>
        </w:rPr>
        <w:t xml:space="preserve">20</w:t>
      </w:r>
      <w:r>
        <w:rPr>
          <w:rFonts w:ascii="仿宋_GB2312" w:hint="eastAsia"/>
          <w:color w:val="auto"/>
          <w:szCs w:val="28"/>
          <w:highlight w:val="none"/>
        </w:rPr>
        <w:t xml:space="preserve">分，实际得分</w:t>
      </w:r>
      <w:r>
        <w:rPr>
          <w:rFonts w:ascii="仿宋_GB2312" w:hint="eastAsia"/>
          <w:color w:val="auto"/>
          <w:szCs w:val="28"/>
          <w:highlight w:val="none"/>
          <w:lang w:val="en-US" w:eastAsia="zh-CN"/>
        </w:rPr>
        <w:t xml:space="preserve">20</w:t>
      </w:r>
      <w:r>
        <w:rPr>
          <w:rFonts w:ascii="仿宋_GB2312" w:hint="eastAsia"/>
          <w:color w:val="auto"/>
          <w:szCs w:val="28"/>
          <w:highlight w:val="none"/>
        </w:rPr>
        <w:t xml:space="preserve">分。</w:t>
      </w:r>
    </w:p>
    <w:p>
      <w:pPr>
        <w:pStyle w:val="Heading3"/>
        <w:ind w:firstLine="643"/>
        <w:rPr>
          <w:color w:val="auto"/>
          <w:highlight w:val="none"/>
        </w:rPr>
      </w:pPr>
      <w:bookmarkStart w:id="47" w:name="_Toc165277246"/>
      <w:r>
        <w:rPr>
          <w:color w:val="auto"/>
          <w:highlight w:val="none"/>
        </w:rPr>
        <w:t xml:space="preserve">1.</w:t>
      </w:r>
      <w:r>
        <w:rPr>
          <w:rFonts w:hint="eastAsia"/>
          <w:color w:val="auto"/>
          <w:highlight w:val="none"/>
        </w:rPr>
        <w:t xml:space="preserve">资金管理</w:t>
      </w:r>
      <w:bookmarkEnd w:id="47"/>
    </w:p>
    <w:p>
      <w:pPr>
        <w:spacing w:line="360" w:lineRule="auto"/>
        <w:ind w:firstLine="562"/>
        <w:rPr>
          <w:rFonts w:ascii="仿宋_GB2312"/>
          <w:color w:val="auto"/>
          <w:szCs w:val="28"/>
          <w:highlight w:val="none"/>
        </w:rPr>
      </w:pPr>
      <w:r>
        <w:rPr>
          <w:rFonts w:ascii="仿宋_GB2312" w:hint="eastAsia"/>
          <w:b/>
          <w:bCs/>
          <w:color w:val="auto"/>
          <w:szCs w:val="28"/>
          <w:highlight w:val="none"/>
        </w:rPr>
        <w:t xml:space="preserve">资金到位率：</w:t>
      </w:r>
      <w:r>
        <w:rPr>
          <w:color w:val="auto"/>
          <w:highlight w:val="none"/>
        </w:rPr>
        <w:t xml:space="preserve"> </w:t>
      </w:r>
      <w:r>
        <w:rPr>
          <w:rFonts w:ascii="仿宋_GB2312" w:hint="eastAsia"/>
          <w:color w:val="auto"/>
          <w:szCs w:val="28"/>
          <w:highlight w:val="none"/>
        </w:rPr>
        <w:t xml:space="preserve">该项目由财政拨付，在2024年</w:t>
      </w:r>
      <w:r>
        <w:rPr>
          <w:rFonts w:ascii="仿宋_GB2312" w:hint="eastAsia"/>
          <w:color w:val="auto"/>
          <w:szCs w:val="28"/>
          <w:highlight w:val="none"/>
          <w:lang w:val="en-US" w:eastAsia="zh-CN"/>
        </w:rPr>
        <w:t xml:space="preserve">7</w:t>
      </w:r>
      <w:r>
        <w:rPr>
          <w:rFonts w:ascii="仿宋_GB2312" w:hint="eastAsia"/>
          <w:color w:val="auto"/>
          <w:szCs w:val="28"/>
          <w:highlight w:val="none"/>
        </w:rPr>
        <w:t xml:space="preserve">月</w:t>
      </w:r>
      <w:r>
        <w:rPr>
          <w:rFonts w:ascii="仿宋_GB2312" w:hint="eastAsia"/>
          <w:color w:val="auto"/>
          <w:szCs w:val="28"/>
          <w:highlight w:val="none"/>
          <w:lang w:val="en-US" w:eastAsia="zh-CN"/>
        </w:rPr>
        <w:t xml:space="preserve">4</w:t>
      </w:r>
      <w:r>
        <w:rPr>
          <w:rFonts w:ascii="仿宋_GB2312" w:hint="eastAsia"/>
          <w:color w:val="auto"/>
          <w:szCs w:val="28"/>
          <w:highlight w:val="none"/>
        </w:rPr>
        <w:t xml:space="preserve">日到位</w:t>
      </w:r>
      <w:r>
        <w:rPr>
          <w:rFonts w:ascii="仿宋_GB2312" w:hint="eastAsia"/>
          <w:color w:val="auto"/>
          <w:szCs w:val="28"/>
          <w:highlight w:val="none"/>
          <w:lang w:val="en-US" w:eastAsia="zh-CN"/>
        </w:rPr>
        <w:t xml:space="preserve">285万元</w:t>
      </w:r>
      <w:r>
        <w:rPr>
          <w:rFonts w:ascii="仿宋_GB2312" w:hint="eastAsia"/>
          <w:color w:val="auto"/>
          <w:szCs w:val="28"/>
          <w:highlight w:val="none"/>
        </w:rPr>
        <w:t xml:space="preserve">，资金</w:t>
      </w:r>
      <w:r>
        <w:rPr>
          <w:rFonts w:ascii="仿宋_GB2312" w:hint="eastAsia"/>
          <w:color w:val="auto"/>
          <w:szCs w:val="28"/>
          <w:highlight w:val="none"/>
          <w:lang w:eastAsia="zh-CN"/>
        </w:rPr>
        <w:t xml:space="preserve">于</w:t>
      </w:r>
      <w:r>
        <w:rPr>
          <w:rFonts w:ascii="仿宋_GB2312" w:hint="eastAsia"/>
          <w:color w:val="auto"/>
          <w:szCs w:val="28"/>
          <w:highlight w:val="none"/>
          <w:lang w:val="en-US" w:eastAsia="zh-CN"/>
        </w:rPr>
        <w:t xml:space="preserve">2024年12月10日</w:t>
      </w:r>
      <w:r>
        <w:rPr>
          <w:rFonts w:ascii="仿宋_GB2312" w:hint="eastAsia"/>
          <w:color w:val="auto"/>
          <w:szCs w:val="28"/>
          <w:highlight w:val="none"/>
        </w:rPr>
        <w:t xml:space="preserve">直接支付给</w:t>
      </w:r>
      <w:r>
        <w:rPr>
          <w:rFonts w:ascii="仿宋_GB2312" w:hint="eastAsia"/>
          <w:color w:val="auto"/>
          <w:szCs w:val="28"/>
          <w:highlight w:val="none"/>
          <w:lang w:val="en-US" w:eastAsia="zh-CN"/>
        </w:rPr>
        <w:t xml:space="preserve">国药药材新疆医疗器械有限公司285万元。</w:t>
      </w:r>
      <w:r>
        <w:rPr>
          <w:rFonts w:ascii="仿宋_GB2312" w:hint="eastAsia"/>
          <w:color w:val="auto"/>
          <w:szCs w:val="28"/>
          <w:highlight w:val="none"/>
        </w:rPr>
        <w:t xml:space="preserve">故资金到位率指标得分</w:t>
      </w:r>
      <w:r>
        <w:rPr>
          <w:rFonts w:ascii="仿宋_GB2312" w:hint="eastAsia"/>
          <w:color w:val="auto"/>
          <w:szCs w:val="28"/>
          <w:highlight w:val="none"/>
        </w:rPr>
        <w:t xml:space="preserve">5</w:t>
      </w:r>
      <w:r>
        <w:rPr>
          <w:rFonts w:ascii="仿宋_GB2312" w:hint="eastAsia"/>
          <w:color w:val="auto"/>
          <w:szCs w:val="28"/>
          <w:highlight w:val="none"/>
        </w:rPr>
        <w:t xml:space="preserve">分。</w:t>
      </w:r>
    </w:p>
    <w:p>
      <w:pPr>
        <w:spacing w:line="360" w:lineRule="auto"/>
        <w:ind w:firstLine="562"/>
        <w:rPr>
          <w:rFonts w:ascii="仿宋_GB2312"/>
          <w:b/>
          <w:bCs/>
          <w:color w:val="auto"/>
          <w:szCs w:val="28"/>
          <w:highlight w:val="none"/>
        </w:rPr>
      </w:pPr>
      <w:r>
        <w:rPr>
          <w:rFonts w:ascii="仿宋_GB2312" w:hint="eastAsia"/>
          <w:b/>
          <w:bCs/>
          <w:color w:val="auto"/>
          <w:szCs w:val="28"/>
          <w:highlight w:val="none"/>
        </w:rPr>
        <w:t xml:space="preserve">预算执行率：</w:t>
      </w:r>
      <w:r>
        <w:rPr>
          <w:rFonts w:ascii="仿宋_GB2312" w:hint="eastAsia"/>
          <w:color w:val="auto"/>
          <w:szCs w:val="28"/>
          <w:highlight w:val="none"/>
        </w:rPr>
        <w:t xml:space="preserve">该项目资金</w:t>
      </w:r>
      <w:r>
        <w:rPr>
          <w:rFonts w:ascii="仿宋_GB2312" w:hint="eastAsia"/>
          <w:color w:val="auto"/>
          <w:szCs w:val="28"/>
          <w:highlight w:val="none"/>
          <w:lang w:val="en-US" w:eastAsia="zh-CN"/>
        </w:rPr>
        <w:t xml:space="preserve">285</w:t>
      </w:r>
      <w:r>
        <w:rPr>
          <w:rFonts w:ascii="仿宋_GB2312" w:hint="eastAsia"/>
          <w:color w:val="auto"/>
          <w:szCs w:val="28"/>
          <w:highlight w:val="none"/>
        </w:rPr>
        <w:t xml:space="preserve">万元，资金</w:t>
      </w:r>
      <w:r>
        <w:rPr>
          <w:rFonts w:ascii="仿宋_GB2312" w:hint="eastAsia"/>
          <w:color w:val="auto"/>
          <w:szCs w:val="28"/>
          <w:highlight w:val="none"/>
          <w:lang w:eastAsia="zh-CN"/>
        </w:rPr>
        <w:t xml:space="preserve">于</w:t>
      </w:r>
      <w:r>
        <w:rPr>
          <w:rFonts w:ascii="仿宋_GB2312" w:hint="eastAsia"/>
          <w:color w:val="auto"/>
          <w:szCs w:val="28"/>
          <w:highlight w:val="none"/>
          <w:lang w:val="en-US" w:eastAsia="zh-CN"/>
        </w:rPr>
        <w:t xml:space="preserve">2024年12月10日</w:t>
      </w:r>
      <w:r>
        <w:rPr>
          <w:rFonts w:ascii="仿宋_GB2312" w:hint="eastAsia"/>
          <w:color w:val="auto"/>
          <w:szCs w:val="28"/>
          <w:highlight w:val="none"/>
        </w:rPr>
        <w:t xml:space="preserve">直接支付给</w:t>
      </w:r>
      <w:r>
        <w:rPr>
          <w:rFonts w:ascii="仿宋_GB2312" w:hint="eastAsia"/>
          <w:color w:val="auto"/>
          <w:szCs w:val="28"/>
          <w:highlight w:val="none"/>
          <w:lang w:val="en-US" w:eastAsia="zh-CN"/>
        </w:rPr>
        <w:t xml:space="preserve">国药药材新疆医疗器械有限公司285万元。</w:t>
      </w:r>
      <w:r>
        <w:rPr>
          <w:rFonts w:ascii="仿宋_GB2312" w:hint="eastAsia"/>
          <w:color w:val="auto"/>
          <w:szCs w:val="28"/>
          <w:highlight w:val="none"/>
        </w:rPr>
        <w:t xml:space="preserve">预算执行率100%。故预算执行率得分为5分。</w:t>
      </w:r>
    </w:p>
    <w:p>
      <w:pPr>
        <w:spacing w:line="360" w:lineRule="auto"/>
        <w:ind w:firstLine="562"/>
        <w:rPr>
          <w:rFonts w:ascii="仿宋_GB2312"/>
          <w:color w:val="auto"/>
          <w:szCs w:val="28"/>
          <w:highlight w:val="none"/>
        </w:rPr>
      </w:pPr>
      <w:r>
        <w:rPr>
          <w:rFonts w:ascii="仿宋_GB2312" w:hint="eastAsia"/>
          <w:b/>
          <w:bCs/>
          <w:color w:val="auto"/>
          <w:szCs w:val="28"/>
          <w:highlight w:val="none"/>
        </w:rPr>
        <w:t xml:space="preserve">资金使用合规性：</w:t>
      </w:r>
      <w:r>
        <w:rPr>
          <w:rFonts w:ascii="仿宋_GB2312" w:hint="eastAsia"/>
          <w:color w:val="auto"/>
          <w:szCs w:val="28"/>
          <w:highlight w:val="none"/>
        </w:rPr>
        <w:t xml:space="preserve">本项目资金的使用符合</w:t>
      </w:r>
      <w:r>
        <w:rPr>
          <w:rFonts w:ascii="仿宋_GB2312" w:hint="eastAsia"/>
          <w:color w:val="auto"/>
          <w:szCs w:val="28"/>
          <w:highlight w:val="none"/>
          <w:lang w:eastAsia="zh-CN"/>
        </w:rPr>
        <w:t xml:space="preserve">《关于拨付乌鲁木齐国际医院医疗设备维保服务项目资金的通知》（乌财社〔2024〕68号）</w:t>
      </w:r>
      <w:r>
        <w:rPr>
          <w:rFonts w:ascii="仿宋_GB2312" w:hint="eastAsia"/>
          <w:color w:val="auto"/>
          <w:szCs w:val="28"/>
          <w:highlight w:val="none"/>
        </w:rPr>
        <w:t xml:space="preserve">和</w:t>
      </w:r>
      <w:r>
        <w:rPr>
          <w:rFonts w:ascii="仿宋_GB2312" w:hint="eastAsia"/>
          <w:color w:val="auto"/>
          <w:szCs w:val="28"/>
          <w:highlight w:val="none"/>
        </w:rPr>
        <w:t xml:space="preserve">《乌鲁木齐市财政专项资金使用跟踪反馈管理暂行办法》（乌财预〔2018〕47号）</w:t>
      </w:r>
      <w:r>
        <w:rPr>
          <w:rFonts w:ascii="仿宋_GB2312" w:hint="eastAsia"/>
          <w:color w:val="auto"/>
          <w:szCs w:val="28"/>
          <w:highlight w:val="none"/>
        </w:rPr>
        <w:t xml:space="preserve">的规定。同时，资金的拨付有</w:t>
      </w:r>
      <w:r>
        <w:rPr>
          <w:rFonts w:ascii="仿宋_GB2312" w:hint="eastAsia"/>
          <w:color w:val="auto"/>
          <w:szCs w:val="28"/>
          <w:highlight w:val="none"/>
          <w:lang w:eastAsia="zh-CN"/>
        </w:rPr>
        <w:t xml:space="preserve">完整的</w:t>
      </w:r>
      <w:r>
        <w:rPr>
          <w:rFonts w:ascii="仿宋_GB2312" w:hint="eastAsia"/>
          <w:color w:val="auto"/>
          <w:szCs w:val="28"/>
          <w:highlight w:val="none"/>
        </w:rPr>
        <w:t xml:space="preserve">审批程序，</w:t>
      </w:r>
      <w:r>
        <w:rPr>
          <w:rFonts w:ascii="仿宋_GB2312" w:hint="eastAsia"/>
          <w:color w:val="auto"/>
          <w:szCs w:val="28"/>
          <w:highlight w:val="none"/>
          <w:lang w:eastAsia="zh-CN"/>
        </w:rPr>
        <w:t xml:space="preserve">我单位根据实际资金需求向主管局递交红头文件</w:t>
      </w:r>
      <w:r>
        <w:rPr>
          <w:rFonts w:ascii="仿宋_GB2312" w:hint="eastAsia"/>
          <w:color w:val="auto"/>
          <w:szCs w:val="28"/>
          <w:highlight w:val="none"/>
        </w:rPr>
        <w:t xml:space="preserve">，</w:t>
      </w:r>
      <w:r>
        <w:rPr>
          <w:rFonts w:ascii="仿宋_GB2312" w:hint="eastAsia"/>
          <w:color w:val="auto"/>
          <w:szCs w:val="28"/>
          <w:highlight w:val="none"/>
          <w:lang w:eastAsia="zh-CN"/>
        </w:rPr>
        <w:t xml:space="preserve">逐级审批。</w:t>
      </w:r>
      <w:r>
        <w:rPr>
          <w:rFonts w:ascii="仿宋_GB2312" w:hint="eastAsia"/>
          <w:color w:val="auto"/>
          <w:szCs w:val="28"/>
          <w:highlight w:val="none"/>
        </w:rPr>
        <w:t xml:space="preserve">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color w:val="auto"/>
          <w:kern w:val="0"/>
          <w:szCs w:val="28"/>
          <w:highlight w:val="none"/>
        </w:rPr>
      </w:pPr>
      <w:r>
        <w:rPr>
          <w:rFonts w:ascii="仿宋_GB2312" w:hAnsi="仿宋" w:cs="宋体" w:hint="eastAsia"/>
          <w:b/>
          <w:color w:val="auto"/>
          <w:kern w:val="0"/>
          <w:szCs w:val="28"/>
          <w:highlight w:val="none"/>
        </w:rPr>
        <w:t xml:space="preserve">综上，该指标满分</w:t>
      </w:r>
      <w:r>
        <w:rPr>
          <w:rFonts w:ascii="仿宋_GB2312" w:hAnsi="仿宋" w:cs="宋体"/>
          <w:b/>
          <w:color w:val="auto"/>
          <w:kern w:val="0"/>
          <w:szCs w:val="28"/>
          <w:highlight w:val="none"/>
        </w:rPr>
        <w:t xml:space="preserve">13</w:t>
      </w:r>
      <w:r>
        <w:rPr>
          <w:rFonts w:ascii="仿宋_GB2312" w:hAnsi="仿宋" w:cs="宋体" w:hint="eastAsia"/>
          <w:b/>
          <w:color w:val="auto"/>
          <w:kern w:val="0"/>
          <w:szCs w:val="28"/>
          <w:highlight w:val="none"/>
        </w:rPr>
        <w:t xml:space="preserve">分，得分</w:t>
      </w:r>
      <w:r>
        <w:rPr>
          <w:rFonts w:ascii="仿宋_GB2312" w:hAnsi="仿宋" w:cs="宋体" w:hint="eastAsia"/>
          <w:b/>
          <w:color w:val="auto"/>
          <w:kern w:val="0"/>
          <w:szCs w:val="28"/>
          <w:highlight w:val="none"/>
          <w:lang w:val="en-US" w:eastAsia="zh-CN"/>
        </w:rPr>
        <w:t xml:space="preserve">13</w:t>
      </w:r>
      <w:r>
        <w:rPr>
          <w:rFonts w:ascii="仿宋_GB2312" w:hAnsi="仿宋" w:cs="宋体" w:hint="eastAsia"/>
          <w:b/>
          <w:color w:val="auto"/>
          <w:kern w:val="0"/>
          <w:szCs w:val="28"/>
          <w:highlight w:val="none"/>
        </w:rPr>
        <w:t xml:space="preserve">分。</w:t>
      </w:r>
    </w:p>
    <w:p>
      <w:pPr>
        <w:pStyle w:val="Heading3"/>
        <w:numPr>
          <w:ilvl w:val="0"/>
          <w:numId w:val="3"/>
        </w:numPr>
        <w:ind w:firstLine="643"/>
        <w:rPr>
          <w:rFonts w:hint="eastAsia"/>
          <w:color w:val="auto"/>
          <w:highlight w:val="none"/>
        </w:rPr>
      </w:pPr>
      <w:bookmarkStart w:id="48" w:name="_Toc165277247"/>
      <w:r>
        <w:rPr>
          <w:rFonts w:hint="eastAsia"/>
          <w:color w:val="auto"/>
          <w:highlight w:val="none"/>
        </w:rPr>
        <w:t xml:space="preserve">组织实施</w:t>
      </w:r>
      <w:bookmarkEnd w:id="48"/>
    </w:p>
    <w:p>
      <w:pPr>
        <w:numPr>
          <w:ilvl w:val="0"/>
          <w:numId w:val="3"/>
        </w:numPr>
        <w:rPr>
          <w:color w:val="auto"/>
          <w:highlight w:val="none"/>
        </w:rPr>
      </w:pPr>
    </w:p>
    <w:p>
      <w:pPr>
        <w:spacing w:line="360" w:lineRule="auto"/>
        <w:ind w:firstLine="562"/>
        <w:rPr>
          <w:rFonts w:ascii="仿宋_GB2312"/>
          <w:color w:val="auto"/>
          <w:szCs w:val="28"/>
          <w:highlight w:val="none"/>
        </w:rPr>
      </w:pPr>
      <w:r>
        <w:rPr>
          <w:rFonts w:ascii="仿宋_GB2312" w:hint="eastAsia"/>
          <w:b/>
          <w:bCs/>
          <w:color w:val="auto"/>
          <w:szCs w:val="28"/>
          <w:highlight w:val="none"/>
        </w:rPr>
        <w:t xml:space="preserve">管理制度健全性</w:t>
      </w:r>
      <w:r>
        <w:rPr>
          <w:rFonts w:ascii="仿宋_GB2312" w:hint="eastAsia"/>
          <w:color w:val="auto"/>
          <w:szCs w:val="28"/>
          <w:highlight w:val="none"/>
        </w:rPr>
        <w:t xml:space="preserve">：</w:t>
      </w:r>
      <w:r>
        <w:rPr>
          <w:rFonts w:ascii="仿宋_GB2312" w:hint="eastAsia"/>
          <w:color w:val="auto"/>
          <w:szCs w:val="28"/>
          <w:highlight w:val="none"/>
        </w:rPr>
        <w:t xml:space="preserve">乌鲁木齐国际医院</w:t>
      </w:r>
      <w:r>
        <w:rPr>
          <w:rFonts w:ascii="仿宋_GB2312" w:eastAsia="仿宋_GB2312" w:hAnsi="Calibri" w:cs="仿宋_GB2312" w:hint="default"/>
          <w:color w:val="auto"/>
          <w:kern w:val="2"/>
          <w:sz w:val="28"/>
          <w:szCs w:val="28"/>
          <w:highlight w:val="none"/>
          <w:lang w:val="en-US" w:eastAsia="zh-CN"/>
        </w:rPr>
        <w:t xml:space="preserve">已制定相应的《财务管理制度》和《内部控制制度》管理</w:t>
      </w:r>
      <w:r>
        <w:rPr>
          <w:rFonts w:ascii="仿宋_GB2312" w:cs="仿宋_GB2312" w:hint="eastAsia"/>
          <w:color w:val="auto"/>
          <w:kern w:val="2"/>
          <w:sz w:val="28"/>
          <w:szCs w:val="28"/>
          <w:highlight w:val="none"/>
          <w:lang w:val="en-US" w:eastAsia="zh-CN"/>
        </w:rPr>
        <w:t xml:space="preserve">制度</w:t>
      </w:r>
      <w:r>
        <w:rPr>
          <w:rFonts w:ascii="仿宋_GB2312" w:hint="eastAsia"/>
          <w:color w:val="auto"/>
          <w:szCs w:val="28"/>
          <w:highlight w:val="none"/>
        </w:rPr>
        <w:t xml:space="preserve">合法、合规、完整，为项目顺利实施提供重要保障</w:t>
      </w:r>
      <w:r>
        <w:rPr>
          <w:rFonts w:ascii="仿宋_GB2312" w:hint="eastAsia"/>
          <w:color w:val="auto"/>
          <w:szCs w:val="28"/>
          <w:highlight w:val="none"/>
          <w:lang w:eastAsia="zh-CN"/>
        </w:rPr>
        <w:t xml:space="preserve">。</w:t>
      </w:r>
      <w:r>
        <w:rPr>
          <w:rFonts w:ascii="仿宋_GB2312" w:cs="仿宋_GB2312" w:hint="eastAsia"/>
          <w:color w:val="auto"/>
          <w:kern w:val="2"/>
          <w:sz w:val="28"/>
          <w:szCs w:val="28"/>
          <w:highlight w:val="none"/>
          <w:lang w:val="en-US" w:eastAsia="zh-CN"/>
        </w:rPr>
        <w:t xml:space="preserve">随着财政专项资金投入规模扩大，对项目资金的收入管理与支出管理均作出了相应要求。财政资金的收入管理实行国库集中支付，确保资金直达。支付时严格执行分级审批，3000元以上的支出需要提交院长办公会审议；3万元以上需提交党支委会审批。财务通过金蝶系统对项目资金实行专账核算。风险防控方面实行不相容岗位分离，项目申报、审批、执行、验收、核算岗位相互分离，形成制衡机制</w:t>
      </w:r>
      <w:r>
        <w:rPr>
          <w:rFonts w:ascii="仿宋_GB2312" w:hint="eastAsia"/>
          <w:color w:val="auto"/>
          <w:szCs w:val="28"/>
          <w:highlight w:val="none"/>
        </w:rPr>
        <w:t xml:space="preserve">。故管理制度健全性得分为3分。</w:t>
      </w:r>
    </w:p>
    <w:p>
      <w:pPr>
        <w:spacing w:line="360" w:lineRule="auto"/>
        <w:ind w:firstLine="562"/>
        <w:rPr>
          <w:rFonts w:ascii="仿宋_GB2312"/>
          <w:color w:val="auto"/>
          <w:szCs w:val="28"/>
          <w:highlight w:val="none"/>
        </w:rPr>
      </w:pPr>
      <w:r>
        <w:rPr>
          <w:rFonts w:ascii="仿宋_GB2312" w:hint="eastAsia"/>
          <w:b/>
          <w:bCs/>
          <w:color w:val="auto"/>
          <w:szCs w:val="28"/>
          <w:highlight w:val="none"/>
        </w:rPr>
        <w:t xml:space="preserve">制度执行有效性：</w:t>
      </w:r>
      <w:r>
        <w:rPr>
          <w:rFonts w:ascii="仿宋_GB2312" w:hint="eastAsia"/>
          <w:color w:val="auto"/>
          <w:szCs w:val="28"/>
          <w:highlight w:val="none"/>
        </w:rPr>
        <w:t xml:space="preserve">根据评价小组核查情况，</w:t>
      </w:r>
      <w:r>
        <w:rPr>
          <w:rFonts w:ascii="仿宋_GB2312" w:hint="eastAsia"/>
          <w:color w:val="auto"/>
          <w:szCs w:val="28"/>
          <w:highlight w:val="none"/>
        </w:rPr>
        <w:t xml:space="preserve">《关于拨付乌鲁木齐国际医院医疗维保服务项目的通知》</w:t>
      </w:r>
      <w:r>
        <w:rPr>
          <w:rFonts w:ascii="仿宋_GB2312" w:hint="eastAsia"/>
          <w:color w:val="auto"/>
          <w:szCs w:val="28"/>
          <w:highlight w:val="none"/>
          <w:lang w:eastAsia="zh-CN"/>
        </w:rPr>
        <w:t xml:space="preserve">项目</w:t>
      </w:r>
      <w:r>
        <w:rPr>
          <w:rFonts w:ascii="仿宋_GB2312" w:hint="eastAsia"/>
          <w:color w:val="auto"/>
          <w:szCs w:val="28"/>
          <w:highlight w:val="none"/>
        </w:rPr>
        <w:t xml:space="preserve">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color w:val="auto"/>
          <w:szCs w:val="28"/>
          <w:highlight w:val="none"/>
        </w:rPr>
        <w:t xml:space="preserve">4</w:t>
      </w:r>
      <w:r>
        <w:rPr>
          <w:rFonts w:ascii="仿宋_GB2312" w:hint="eastAsia"/>
          <w:color w:val="auto"/>
          <w:szCs w:val="28"/>
          <w:highlight w:val="none"/>
        </w:rPr>
        <w:t xml:space="preserve">分。</w:t>
      </w:r>
    </w:p>
    <w:p>
      <w:pPr>
        <w:autoSpaceDE w:val="0"/>
        <w:spacing w:line="600" w:lineRule="exact"/>
        <w:ind w:firstLine="562"/>
        <w:rPr>
          <w:rFonts w:ascii="仿宋_GB2312" w:hAnsi="仿宋" w:cs="宋体"/>
          <w:b/>
          <w:color w:val="auto"/>
          <w:kern w:val="0"/>
          <w:szCs w:val="28"/>
          <w:highlight w:val="none"/>
        </w:rPr>
      </w:pPr>
      <w:bookmarkStart w:id="49" w:name="_Hlk67670213"/>
      <w:r>
        <w:rPr>
          <w:rFonts w:ascii="仿宋_GB2312" w:hAnsi="仿宋" w:cs="宋体" w:hint="eastAsia"/>
          <w:b/>
          <w:color w:val="auto"/>
          <w:kern w:val="0"/>
          <w:szCs w:val="28"/>
          <w:highlight w:val="none"/>
        </w:rPr>
        <w:t xml:space="preserve">综上，该指标满分</w:t>
      </w:r>
      <w:r>
        <w:rPr>
          <w:rFonts w:ascii="仿宋_GB2312" w:hAnsi="仿宋" w:cs="宋体"/>
          <w:b/>
          <w:color w:val="auto"/>
          <w:kern w:val="0"/>
          <w:szCs w:val="28"/>
          <w:highlight w:val="none"/>
        </w:rPr>
        <w:t xml:space="preserve">7</w:t>
      </w:r>
      <w:r>
        <w:rPr>
          <w:rFonts w:ascii="仿宋_GB2312" w:hAnsi="仿宋" w:cs="宋体" w:hint="eastAsia"/>
          <w:b/>
          <w:color w:val="auto"/>
          <w:kern w:val="0"/>
          <w:szCs w:val="28"/>
          <w:highlight w:val="none"/>
        </w:rPr>
        <w:t xml:space="preserve">分，得分</w:t>
      </w:r>
      <w:r>
        <w:rPr>
          <w:rFonts w:ascii="仿宋_GB2312" w:hAnsi="仿宋" w:cs="宋体"/>
          <w:b/>
          <w:color w:val="auto"/>
          <w:kern w:val="0"/>
          <w:szCs w:val="28"/>
          <w:highlight w:val="none"/>
        </w:rPr>
        <w:t xml:space="preserve">7</w:t>
      </w:r>
      <w:r>
        <w:rPr>
          <w:rFonts w:ascii="仿宋_GB2312" w:hAnsi="仿宋" w:cs="宋体" w:hint="eastAsia"/>
          <w:b/>
          <w:color w:val="auto"/>
          <w:kern w:val="0"/>
          <w:szCs w:val="28"/>
          <w:highlight w:val="none"/>
        </w:rPr>
        <w:t xml:space="preserve">分。</w:t>
      </w:r>
      <w:bookmarkEnd w:id="49"/>
    </w:p>
    <w:p>
      <w:pPr>
        <w:pStyle w:val="Heading2"/>
        <w:ind w:firstLine="643"/>
        <w:rPr>
          <w:rFonts w:ascii="仿宋" w:eastAsia="仿宋" w:hAnsi="仿宋"/>
          <w:color w:val="auto"/>
          <w:highlight w:val="none"/>
          <w:lang w:bidi="en-US"/>
        </w:rPr>
      </w:pPr>
      <w:bookmarkStart w:id="50" w:name="_Toc67911614"/>
      <w:bookmarkStart w:id="51" w:name="_Toc165277248"/>
      <w:r>
        <w:rPr>
          <w:rFonts w:ascii="仿宋" w:eastAsia="仿宋" w:hAnsi="仿宋" w:hint="eastAsia"/>
          <w:color w:val="auto"/>
          <w:highlight w:val="none"/>
          <w:lang w:bidi="en-US"/>
        </w:rPr>
        <w:t xml:space="preserve">（三）项目产出情况</w:t>
      </w:r>
      <w:bookmarkEnd w:id="50"/>
      <w:bookmarkEnd w:id="51"/>
    </w:p>
    <w:p>
      <w:pPr>
        <w:spacing w:line="360" w:lineRule="auto"/>
        <w:ind w:firstLine="560"/>
        <w:rPr>
          <w:rFonts w:ascii="仿宋_GB2312"/>
          <w:color w:val="auto"/>
          <w:szCs w:val="28"/>
          <w:highlight w:val="none"/>
        </w:rPr>
      </w:pPr>
      <w:r>
        <w:rPr>
          <w:rFonts w:ascii="仿宋_GB2312" w:hint="eastAsia"/>
          <w:color w:val="auto"/>
          <w:szCs w:val="28"/>
          <w:highlight w:val="none"/>
        </w:rPr>
        <w:t xml:space="preserve">项目产出指标由</w:t>
      </w:r>
      <w:r>
        <w:rPr>
          <w:rFonts w:ascii="仿宋_GB2312" w:hint="eastAsia"/>
          <w:color w:val="auto"/>
          <w:szCs w:val="28"/>
          <w:highlight w:val="none"/>
          <w:lang w:val="en-US" w:eastAsia="zh-CN"/>
        </w:rPr>
        <w:t xml:space="preserve">4</w:t>
      </w:r>
      <w:r>
        <w:rPr>
          <w:rFonts w:ascii="仿宋_GB2312" w:hint="eastAsia"/>
          <w:color w:val="auto"/>
          <w:szCs w:val="28"/>
          <w:highlight w:val="none"/>
        </w:rPr>
        <w:t xml:space="preserve">个二级指标和</w:t>
      </w:r>
      <w:r>
        <w:rPr>
          <w:rFonts w:ascii="仿宋_GB2312" w:hint="eastAsia"/>
          <w:color w:val="auto"/>
          <w:szCs w:val="28"/>
          <w:highlight w:val="none"/>
          <w:lang w:val="en-US" w:eastAsia="zh-CN"/>
        </w:rPr>
        <w:t xml:space="preserve">7</w:t>
      </w:r>
      <w:r>
        <w:rPr>
          <w:rFonts w:ascii="仿宋_GB2312" w:hint="eastAsia"/>
          <w:color w:val="auto"/>
          <w:szCs w:val="28"/>
          <w:highlight w:val="none"/>
        </w:rPr>
        <w:t xml:space="preserve">个三级指标构成，权重为</w:t>
      </w:r>
      <w:r>
        <w:rPr>
          <w:rFonts w:ascii="仿宋_GB2312"/>
          <w:color w:val="auto"/>
          <w:szCs w:val="28"/>
          <w:highlight w:val="none"/>
        </w:rPr>
        <w:t xml:space="preserve">40</w:t>
      </w:r>
      <w:r>
        <w:rPr>
          <w:rFonts w:ascii="仿宋_GB2312" w:hint="eastAsia"/>
          <w:color w:val="auto"/>
          <w:szCs w:val="28"/>
          <w:highlight w:val="none"/>
        </w:rPr>
        <w:t xml:space="preserve">分，实际得分</w:t>
      </w:r>
      <w:r>
        <w:rPr>
          <w:rFonts w:ascii="仿宋_GB2312" w:hint="eastAsia"/>
          <w:color w:val="auto"/>
          <w:szCs w:val="28"/>
          <w:highlight w:val="none"/>
          <w:lang w:val="en-US" w:eastAsia="zh-CN"/>
        </w:rPr>
        <w:t xml:space="preserve">40</w:t>
      </w:r>
      <w:r>
        <w:rPr>
          <w:rFonts w:ascii="仿宋_GB2312" w:hint="eastAsia"/>
          <w:color w:val="auto"/>
          <w:szCs w:val="28"/>
          <w:highlight w:val="none"/>
        </w:rPr>
        <w:t xml:space="preserve">分。</w:t>
      </w:r>
      <w:bookmarkEnd w:id="42"/>
    </w:p>
    <w:p>
      <w:pPr>
        <w:pStyle w:val="Heading3"/>
        <w:ind w:firstLine="643"/>
        <w:rPr>
          <w:color w:val="auto"/>
          <w:highlight w:val="none"/>
        </w:rPr>
      </w:pPr>
      <w:bookmarkStart w:id="52" w:name="_Toc165277249"/>
      <w:r>
        <w:rPr>
          <w:rFonts w:hint="eastAsia"/>
          <w:color w:val="auto"/>
          <w:highlight w:val="none"/>
        </w:rPr>
        <w:t xml:space="preserve">1</w:t>
      </w:r>
      <w:r>
        <w:rPr>
          <w:color w:val="auto"/>
          <w:highlight w:val="none"/>
        </w:rPr>
        <w:t xml:space="preserve">.</w:t>
      </w:r>
      <w:r>
        <w:rPr>
          <w:rFonts w:hint="eastAsia"/>
          <w:color w:val="auto"/>
          <w:highlight w:val="none"/>
        </w:rPr>
        <w:t xml:space="preserve">产出数量</w:t>
      </w:r>
      <w:bookmarkEnd w:id="52"/>
    </w:p>
    <w:p>
      <w:pPr>
        <w:spacing w:line="360" w:lineRule="auto"/>
        <w:ind w:firstLine="560"/>
        <w:rPr>
          <w:rFonts w:ascii="仿宋_GB2312" w:hint="eastAsia"/>
          <w:color w:val="auto"/>
          <w:szCs w:val="28"/>
          <w:highlight w:val="none"/>
        </w:rPr>
      </w:pPr>
      <w:bookmarkStart w:id="53" w:name="OLE_LINK6"/>
      <w:r>
        <w:rPr>
          <w:rFonts w:ascii="仿宋_GB2312" w:hint="eastAsia"/>
          <w:bCs/>
          <w:color w:val="auto"/>
          <w:szCs w:val="28"/>
          <w:highlight w:val="none"/>
        </w:rPr>
        <w:t xml:space="preserve">数量指标 “维保类型”的目标值是</w:t>
      </w:r>
      <w:r>
        <w:rPr>
          <w:rFonts w:ascii="仿宋_GB2312" w:hint="eastAsia"/>
          <w:bCs/>
          <w:color w:val="auto"/>
          <w:szCs w:val="28"/>
          <w:highlight w:val="none"/>
          <w:lang w:val="en-US" w:eastAsia="zh-CN"/>
        </w:rPr>
        <w:t xml:space="preserve">2种</w:t>
      </w:r>
      <w:r>
        <w:rPr>
          <w:rFonts w:ascii="仿宋_GB2312" w:hint="eastAsia"/>
          <w:bCs/>
          <w:color w:val="auto"/>
          <w:szCs w:val="28"/>
          <w:highlight w:val="none"/>
        </w:rPr>
        <w:t xml:space="preserve">，2024</w:t>
      </w:r>
      <w:r>
        <w:rPr>
          <w:rFonts w:ascii="仿宋_GB2312"/>
          <w:bCs/>
          <w:color w:val="auto"/>
          <w:szCs w:val="28"/>
          <w:highlight w:val="none"/>
        </w:rPr>
        <w:t xml:space="preserve">年度我单位实际完成</w:t>
      </w:r>
      <w:r>
        <w:rPr>
          <w:rFonts w:ascii="仿宋_GB2312" w:hint="eastAsia"/>
          <w:bCs/>
          <w:color w:val="auto"/>
          <w:szCs w:val="28"/>
          <w:highlight w:val="none"/>
          <w:lang w:val="en-US" w:eastAsia="zh-CN"/>
        </w:rPr>
        <w:t xml:space="preserve">2种</w:t>
      </w:r>
      <w:r>
        <w:rPr>
          <w:rFonts w:ascii="仿宋_GB2312" w:hint="eastAsia"/>
          <w:bCs/>
          <w:color w:val="auto"/>
          <w:szCs w:val="28"/>
          <w:highlight w:val="none"/>
        </w:rPr>
        <w:t xml:space="preserve">，</w:t>
      </w:r>
      <w:r>
        <w:rPr>
          <w:rFonts w:ascii="仿宋_GB2312" w:hint="eastAsia"/>
          <w:bCs/>
          <w:color w:val="auto"/>
          <w:szCs w:val="28"/>
          <w:highlight w:val="none"/>
          <w:lang w:eastAsia="zh-CN"/>
        </w:rPr>
        <w:t xml:space="preserve">分别是磁共振全保服务以及其他设备的人工技术保障服务。</w:t>
      </w:r>
      <w:r>
        <w:rPr>
          <w:rFonts w:ascii="仿宋_GB2312" w:hint="eastAsia"/>
          <w:b/>
          <w:bCs/>
          <w:color w:val="auto"/>
          <w:szCs w:val="28"/>
          <w:highlight w:val="none"/>
        </w:rPr>
        <w:t xml:space="preserve">实际完成率：</w:t>
      </w:r>
      <w:r>
        <w:rPr>
          <w:rFonts w:ascii="仿宋_GB2312" w:hint="eastAsia"/>
          <w:color w:val="auto"/>
          <w:szCs w:val="28"/>
          <w:highlight w:val="none"/>
          <w:lang w:val="en-US" w:eastAsia="zh-CN"/>
        </w:rPr>
        <w:t xml:space="preserve">100%</w:t>
      </w:r>
      <w:r>
        <w:rPr>
          <w:rFonts w:ascii="仿宋_GB2312" w:hint="eastAsia"/>
          <w:color w:val="auto"/>
          <w:szCs w:val="28"/>
          <w:highlight w:val="none"/>
        </w:rPr>
        <w:t xml:space="preserve">，故实际完成率得分为</w:t>
      </w:r>
      <w:r>
        <w:rPr>
          <w:rFonts w:ascii="仿宋_GB2312" w:hint="eastAsia"/>
          <w:color w:val="auto"/>
          <w:szCs w:val="28"/>
          <w:highlight w:val="none"/>
          <w:lang w:val="en-US" w:eastAsia="zh-CN"/>
        </w:rPr>
        <w:t xml:space="preserve">3</w:t>
      </w:r>
      <w:r>
        <w:rPr>
          <w:rFonts w:ascii="仿宋_GB2312" w:hint="eastAsia"/>
          <w:color w:val="auto"/>
          <w:szCs w:val="28"/>
          <w:highlight w:val="none"/>
        </w:rPr>
        <w:t xml:space="preserve">分。</w:t>
      </w:r>
    </w:p>
    <w:p>
      <w:pPr>
        <w:spacing w:line="360" w:lineRule="auto"/>
        <w:ind w:firstLine="560"/>
        <w:rPr>
          <w:rFonts w:ascii="仿宋_GB2312" w:hint="eastAsia"/>
          <w:color w:val="auto"/>
          <w:szCs w:val="28"/>
          <w:highlight w:val="none"/>
        </w:rPr>
      </w:pPr>
      <w:r>
        <w:rPr>
          <w:rFonts w:ascii="仿宋_GB2312" w:hint="eastAsia"/>
          <w:bCs/>
          <w:color w:val="auto"/>
          <w:szCs w:val="28"/>
          <w:highlight w:val="none"/>
        </w:rPr>
        <w:t xml:space="preserve">数量指标“驻场人数”的目标值是</w:t>
      </w:r>
      <w:r>
        <w:rPr>
          <w:rFonts w:ascii="仿宋_GB2312" w:hint="eastAsia"/>
          <w:bCs/>
          <w:color w:val="auto"/>
          <w:szCs w:val="28"/>
          <w:highlight w:val="none"/>
          <w:lang w:val="en-US" w:eastAsia="zh-CN"/>
        </w:rPr>
        <w:t xml:space="preserve">3人</w:t>
      </w:r>
      <w:r>
        <w:rPr>
          <w:rFonts w:ascii="仿宋_GB2312" w:hint="eastAsia"/>
          <w:bCs/>
          <w:color w:val="auto"/>
          <w:szCs w:val="28"/>
          <w:highlight w:val="none"/>
        </w:rPr>
        <w:t xml:space="preserve">，</w:t>
      </w:r>
      <w:r>
        <w:rPr>
          <w:rFonts w:ascii="仿宋_GB2312"/>
          <w:bCs/>
          <w:color w:val="auto"/>
          <w:szCs w:val="28"/>
          <w:highlight w:val="none"/>
        </w:rPr>
        <w:t xml:space="preserve">2024年度我单位</w:t>
      </w:r>
      <w:r>
        <w:rPr>
          <w:rFonts w:ascii="仿宋_GB2312" w:hint="eastAsia"/>
          <w:bCs/>
          <w:color w:val="auto"/>
          <w:szCs w:val="28"/>
          <w:highlight w:val="none"/>
          <w:lang w:eastAsia="zh-CN"/>
        </w:rPr>
        <w:t xml:space="preserve">根据驻场人数考勤表数据，实际驻场人数</w:t>
      </w:r>
      <w:r>
        <w:rPr>
          <w:rFonts w:ascii="仿宋_GB2312" w:hint="eastAsia"/>
          <w:bCs/>
          <w:color w:val="auto"/>
          <w:szCs w:val="28"/>
          <w:highlight w:val="none"/>
          <w:lang w:val="en-US" w:eastAsia="zh-CN"/>
        </w:rPr>
        <w:t xml:space="preserve">3人，</w:t>
      </w:r>
      <w:r>
        <w:rPr>
          <w:rFonts w:ascii="仿宋_GB2312" w:hint="eastAsia"/>
          <w:b/>
          <w:bCs/>
          <w:color w:val="auto"/>
          <w:szCs w:val="28"/>
          <w:highlight w:val="none"/>
        </w:rPr>
        <w:t xml:space="preserve">实际完成率：</w:t>
      </w:r>
      <w:r>
        <w:rPr>
          <w:rFonts w:ascii="仿宋_GB2312" w:hint="eastAsia"/>
          <w:color w:val="auto"/>
          <w:szCs w:val="28"/>
          <w:highlight w:val="none"/>
          <w:lang w:val="en-US" w:eastAsia="zh-CN"/>
        </w:rPr>
        <w:t xml:space="preserve">100%</w:t>
      </w:r>
      <w:r>
        <w:rPr>
          <w:rFonts w:ascii="仿宋_GB2312" w:hint="eastAsia"/>
          <w:color w:val="auto"/>
          <w:szCs w:val="28"/>
          <w:highlight w:val="none"/>
        </w:rPr>
        <w:t xml:space="preserve">，故实际完成率得分为</w:t>
      </w:r>
      <w:r>
        <w:rPr>
          <w:rFonts w:ascii="仿宋_GB2312" w:hint="eastAsia"/>
          <w:color w:val="auto"/>
          <w:szCs w:val="28"/>
          <w:highlight w:val="none"/>
          <w:lang w:val="en-US" w:eastAsia="zh-CN"/>
        </w:rPr>
        <w:t xml:space="preserve">3</w:t>
      </w:r>
      <w:r>
        <w:rPr>
          <w:rFonts w:ascii="仿宋_GB2312" w:hint="eastAsia"/>
          <w:color w:val="auto"/>
          <w:szCs w:val="28"/>
          <w:highlight w:val="none"/>
        </w:rPr>
        <w:t xml:space="preserve">分。</w:t>
      </w:r>
    </w:p>
    <w:p>
      <w:pPr>
        <w:spacing w:line="360" w:lineRule="auto"/>
        <w:ind w:firstLine="560"/>
        <w:rPr>
          <w:rFonts w:ascii="仿宋_GB2312" w:hint="eastAsia"/>
          <w:color w:val="auto"/>
          <w:szCs w:val="28"/>
          <w:highlight w:val="none"/>
        </w:rPr>
      </w:pPr>
      <w:r>
        <w:rPr>
          <w:rFonts w:ascii="仿宋_GB2312" w:hint="eastAsia"/>
          <w:bCs/>
          <w:color w:val="auto"/>
          <w:szCs w:val="28"/>
          <w:highlight w:val="none"/>
        </w:rPr>
        <w:t xml:space="preserve">数量指标“急救、特种、大型及重点设备巡检次数”的目标值是</w:t>
      </w:r>
      <w:r>
        <w:rPr>
          <w:rFonts w:ascii="仿宋_GB2312" w:hint="eastAsia"/>
          <w:bCs/>
          <w:color w:val="auto"/>
          <w:szCs w:val="28"/>
          <w:highlight w:val="none"/>
          <w:lang w:val="en-US" w:eastAsia="zh-CN"/>
        </w:rPr>
        <w:t xml:space="preserve">12次</w:t>
      </w:r>
      <w:r>
        <w:rPr>
          <w:rFonts w:ascii="仿宋_GB2312" w:hint="eastAsia"/>
          <w:bCs/>
          <w:color w:val="auto"/>
          <w:szCs w:val="28"/>
          <w:highlight w:val="none"/>
        </w:rPr>
        <w:t xml:space="preserve">，</w:t>
      </w:r>
      <w:r>
        <w:rPr>
          <w:rFonts w:ascii="仿宋_GB2312"/>
          <w:bCs/>
          <w:color w:val="auto"/>
          <w:szCs w:val="28"/>
          <w:highlight w:val="none"/>
        </w:rPr>
        <w:t xml:space="preserve">2024年度我单位</w:t>
      </w:r>
      <w:r>
        <w:rPr>
          <w:rFonts w:ascii="仿宋_GB2312" w:hint="eastAsia"/>
          <w:bCs/>
          <w:color w:val="auto"/>
          <w:szCs w:val="28"/>
          <w:highlight w:val="none"/>
          <w:lang w:eastAsia="zh-CN"/>
        </w:rPr>
        <w:t xml:space="preserve">根据急救类设备巡检台账数据每月两次，实际完成</w:t>
      </w:r>
      <w:r>
        <w:rPr>
          <w:rFonts w:ascii="仿宋_GB2312" w:hint="eastAsia"/>
          <w:bCs/>
          <w:color w:val="auto"/>
          <w:szCs w:val="28"/>
          <w:highlight w:val="none"/>
          <w:lang w:val="en-US" w:eastAsia="zh-CN"/>
        </w:rPr>
        <w:t xml:space="preserve">24次，原因是增加了对急救、特种、大型及重点设备巡检次数，确保全院设备的正常运行，</w:t>
      </w:r>
      <w:r>
        <w:rPr>
          <w:rFonts w:ascii="仿宋_GB2312" w:hint="eastAsia"/>
          <w:b/>
          <w:bCs/>
          <w:color w:val="auto"/>
          <w:szCs w:val="28"/>
          <w:highlight w:val="none"/>
        </w:rPr>
        <w:t xml:space="preserve">实际完成率：</w:t>
      </w:r>
      <w:r>
        <w:rPr>
          <w:rFonts w:ascii="仿宋_GB2312" w:hint="eastAsia"/>
          <w:color w:val="auto"/>
          <w:szCs w:val="28"/>
          <w:highlight w:val="none"/>
          <w:lang w:val="en-US" w:eastAsia="zh-CN"/>
        </w:rPr>
        <w:t xml:space="preserve">200%</w:t>
      </w:r>
      <w:r>
        <w:rPr>
          <w:rFonts w:ascii="仿宋_GB2312" w:hint="eastAsia"/>
          <w:color w:val="auto"/>
          <w:szCs w:val="28"/>
          <w:highlight w:val="none"/>
        </w:rPr>
        <w:t xml:space="preserve">，故实际完成率得分为</w:t>
      </w:r>
      <w:r>
        <w:rPr>
          <w:rFonts w:ascii="仿宋_GB2312" w:hint="eastAsia"/>
          <w:color w:val="auto"/>
          <w:szCs w:val="28"/>
          <w:highlight w:val="none"/>
          <w:lang w:val="en-US" w:eastAsia="zh-CN"/>
        </w:rPr>
        <w:t xml:space="preserve">2</w:t>
      </w:r>
      <w:r>
        <w:rPr>
          <w:rFonts w:ascii="仿宋_GB2312" w:hint="eastAsia"/>
          <w:color w:val="auto"/>
          <w:szCs w:val="28"/>
          <w:highlight w:val="none"/>
        </w:rPr>
        <w:t xml:space="preserve">分。</w:t>
      </w:r>
    </w:p>
    <w:p>
      <w:pPr>
        <w:spacing w:line="360" w:lineRule="auto"/>
        <w:ind w:firstLine="560"/>
        <w:rPr>
          <w:rFonts w:ascii="仿宋_GB2312"/>
          <w:color w:val="auto"/>
          <w:szCs w:val="28"/>
          <w:highlight w:val="none"/>
        </w:rPr>
      </w:pPr>
      <w:r>
        <w:rPr>
          <w:rFonts w:ascii="仿宋_GB2312" w:hint="eastAsia"/>
          <w:bCs/>
          <w:color w:val="auto"/>
          <w:szCs w:val="28"/>
          <w:highlight w:val="none"/>
        </w:rPr>
        <w:t xml:space="preserve">数量指标“其他设备巡检次数”的目标值是</w:t>
      </w:r>
      <w:r>
        <w:rPr>
          <w:rFonts w:ascii="仿宋_GB2312" w:hint="eastAsia"/>
          <w:bCs/>
          <w:color w:val="auto"/>
          <w:szCs w:val="28"/>
          <w:highlight w:val="none"/>
          <w:lang w:val="en-US" w:eastAsia="zh-CN"/>
        </w:rPr>
        <w:t xml:space="preserve">4次</w:t>
      </w:r>
      <w:r>
        <w:rPr>
          <w:rFonts w:ascii="仿宋_GB2312" w:hint="eastAsia"/>
          <w:bCs/>
          <w:color w:val="auto"/>
          <w:szCs w:val="28"/>
          <w:highlight w:val="none"/>
        </w:rPr>
        <w:t xml:space="preserve">，</w:t>
      </w:r>
      <w:r>
        <w:rPr>
          <w:rFonts w:ascii="仿宋_GB2312"/>
          <w:bCs/>
          <w:color w:val="auto"/>
          <w:szCs w:val="28"/>
          <w:highlight w:val="none"/>
        </w:rPr>
        <w:t xml:space="preserve">2024年度我单位</w:t>
      </w:r>
      <w:r>
        <w:rPr>
          <w:rFonts w:ascii="仿宋_GB2312" w:hint="eastAsia"/>
          <w:bCs/>
          <w:color w:val="auto"/>
          <w:szCs w:val="28"/>
          <w:highlight w:val="none"/>
          <w:lang w:eastAsia="zh-CN"/>
        </w:rPr>
        <w:t xml:space="preserve">根据其他设备巡检台账数据，实际完成值每季度一次共</w:t>
      </w:r>
      <w:r>
        <w:rPr>
          <w:rFonts w:ascii="仿宋_GB2312" w:hint="eastAsia"/>
          <w:bCs/>
          <w:color w:val="auto"/>
          <w:szCs w:val="28"/>
          <w:highlight w:val="none"/>
          <w:lang w:val="en-US" w:eastAsia="zh-CN"/>
        </w:rPr>
        <w:t xml:space="preserve">4次，</w:t>
      </w:r>
      <w:r>
        <w:rPr>
          <w:rFonts w:ascii="仿宋_GB2312" w:hint="eastAsia"/>
          <w:b/>
          <w:bCs/>
          <w:color w:val="auto"/>
          <w:szCs w:val="28"/>
          <w:highlight w:val="none"/>
        </w:rPr>
        <w:t xml:space="preserve">实际完成率：</w:t>
      </w:r>
      <w:r>
        <w:rPr>
          <w:rFonts w:ascii="仿宋_GB2312" w:hint="eastAsia"/>
          <w:color w:val="auto"/>
          <w:szCs w:val="28"/>
          <w:highlight w:val="none"/>
          <w:lang w:val="en-US" w:eastAsia="zh-CN"/>
        </w:rPr>
        <w:t xml:space="preserve">100%</w:t>
      </w:r>
      <w:r>
        <w:rPr>
          <w:rFonts w:ascii="仿宋_GB2312" w:hint="eastAsia"/>
          <w:color w:val="auto"/>
          <w:szCs w:val="28"/>
          <w:highlight w:val="none"/>
        </w:rPr>
        <w:t xml:space="preserve">，故实际完成率得分为</w:t>
      </w:r>
      <w:r>
        <w:rPr>
          <w:rFonts w:ascii="仿宋_GB2312" w:hint="eastAsia"/>
          <w:color w:val="auto"/>
          <w:szCs w:val="28"/>
          <w:highlight w:val="none"/>
          <w:lang w:val="en-US" w:eastAsia="zh-CN"/>
        </w:rPr>
        <w:t xml:space="preserve">2</w:t>
      </w:r>
      <w:r>
        <w:rPr>
          <w:rFonts w:ascii="仿宋_GB2312" w:hint="eastAsia"/>
          <w:color w:val="auto"/>
          <w:szCs w:val="28"/>
          <w:highlight w:val="none"/>
        </w:rPr>
        <w:t xml:space="preserve">分。</w:t>
      </w:r>
    </w:p>
    <w:p>
      <w:pPr>
        <w:spacing w:line="360" w:lineRule="auto"/>
        <w:ind w:left="0" w:firstLine="560" w:leftChars="0" w:firstLineChars="200"/>
        <w:rPr>
          <w:rFonts w:ascii="仿宋_GB2312"/>
          <w:bCs/>
          <w:color w:val="auto"/>
          <w:szCs w:val="28"/>
          <w:highlight w:val="none"/>
        </w:rPr>
      </w:pPr>
      <w:r>
        <w:rPr>
          <w:rFonts w:ascii="仿宋_GB2312"/>
          <w:color w:val="auto"/>
          <w:szCs w:val="28"/>
          <w:highlight w:val="none"/>
        </w:rPr>
        <w:t xml:space="preserve">综上，数量指标得分为</w:t>
      </w:r>
      <w:r>
        <w:rPr>
          <w:rFonts w:ascii="仿宋_GB2312" w:hint="eastAsia"/>
          <w:color w:val="auto"/>
          <w:szCs w:val="28"/>
          <w:highlight w:val="none"/>
          <w:lang w:val="en-US" w:eastAsia="zh-CN"/>
        </w:rPr>
        <w:t xml:space="preserve">10</w:t>
      </w:r>
      <w:r>
        <w:rPr>
          <w:rFonts w:ascii="仿宋_GB2312"/>
          <w:color w:val="auto"/>
          <w:szCs w:val="28"/>
          <w:highlight w:val="none"/>
        </w:rPr>
        <w:t xml:space="preserve">分。</w:t>
      </w:r>
    </w:p>
    <w:p>
      <w:pPr>
        <w:pStyle w:val="Heading3"/>
        <w:ind w:firstLine="643"/>
        <w:rPr>
          <w:color w:val="auto"/>
          <w:highlight w:val="none"/>
        </w:rPr>
      </w:pPr>
      <w:bookmarkStart w:id="54" w:name="_Toc165277250"/>
      <w:r>
        <w:rPr>
          <w:rFonts w:hint="eastAsia"/>
          <w:color w:val="auto"/>
          <w:highlight w:val="none"/>
        </w:rPr>
        <w:t xml:space="preserve">2</w:t>
      </w:r>
      <w:r>
        <w:rPr>
          <w:color w:val="auto"/>
          <w:highlight w:val="none"/>
        </w:rPr>
        <w:t xml:space="preserve">.</w:t>
      </w:r>
      <w:r>
        <w:rPr>
          <w:rFonts w:hint="eastAsia"/>
          <w:color w:val="auto"/>
          <w:highlight w:val="none"/>
        </w:rPr>
        <w:t xml:space="preserve">产出质量</w:t>
      </w:r>
      <w:bookmarkEnd w:id="54"/>
    </w:p>
    <w:p>
      <w:pPr>
        <w:spacing w:line="360" w:lineRule="auto"/>
        <w:ind w:firstLine="562"/>
        <w:rPr>
          <w:rFonts w:ascii="仿宋_GB2312"/>
          <w:color w:val="auto"/>
          <w:szCs w:val="28"/>
          <w:highlight w:val="none"/>
        </w:rPr>
      </w:pPr>
      <w:r>
        <w:rPr>
          <w:rFonts w:ascii="仿宋_GB2312" w:hint="eastAsia"/>
          <w:bCs/>
          <w:color w:val="auto"/>
          <w:szCs w:val="28"/>
          <w:highlight w:val="none"/>
        </w:rPr>
        <w:t xml:space="preserve">质量指标“</w:t>
      </w:r>
      <w:r>
        <w:rPr>
          <w:rFonts w:ascii="仿宋_GB2312" w:hint="eastAsia"/>
          <w:bCs/>
          <w:color w:val="auto"/>
          <w:szCs w:val="28"/>
          <w:highlight w:val="none"/>
          <w:lang w:eastAsia="zh-CN"/>
        </w:rPr>
        <w:t xml:space="preserve">政府采购率</w:t>
      </w:r>
      <w:r>
        <w:rPr>
          <w:rFonts w:ascii="仿宋_GB2312" w:hint="eastAsia"/>
          <w:bCs/>
          <w:color w:val="auto"/>
          <w:szCs w:val="28"/>
          <w:highlight w:val="none"/>
        </w:rPr>
        <w:t xml:space="preserve">”的目标设置是100%，2024年度我单位</w:t>
      </w:r>
      <w:r>
        <w:rPr>
          <w:rFonts w:ascii="仿宋_GB2312" w:hint="eastAsia"/>
          <w:bCs/>
          <w:color w:val="auto"/>
          <w:szCs w:val="28"/>
          <w:highlight w:val="none"/>
        </w:rPr>
        <w:t xml:space="preserve">严格</w:t>
      </w:r>
      <w:r>
        <w:rPr>
          <w:rFonts w:ascii="仿宋_GB2312"/>
          <w:bCs/>
          <w:color w:val="auto"/>
          <w:szCs w:val="28"/>
          <w:highlight w:val="none"/>
        </w:rPr>
        <w:t xml:space="preserve">遵循采购流程</w:t>
      </w:r>
      <w:r>
        <w:rPr>
          <w:rFonts w:ascii="仿宋_GB2312" w:hint="eastAsia"/>
          <w:bCs/>
          <w:color w:val="auto"/>
          <w:szCs w:val="28"/>
          <w:highlight w:val="none"/>
          <w:lang w:eastAsia="zh-CN"/>
        </w:rPr>
        <w:t xml:space="preserve">，</w:t>
      </w:r>
      <w:r>
        <w:rPr>
          <w:rFonts w:ascii="仿宋_GB2312" w:hint="eastAsia"/>
          <w:bCs/>
          <w:color w:val="auto"/>
          <w:szCs w:val="28"/>
          <w:highlight w:val="none"/>
        </w:rPr>
        <w:t xml:space="preserve">实际完成值100%，实际完成率100%，故</w:t>
      </w:r>
      <w:r>
        <w:rPr>
          <w:rFonts w:ascii="仿宋_GB2312" w:hint="eastAsia"/>
          <w:bCs/>
          <w:color w:val="auto"/>
          <w:szCs w:val="28"/>
          <w:highlight w:val="none"/>
        </w:rPr>
        <w:t xml:space="preserve">质量达标率得分为</w:t>
      </w:r>
      <w:r>
        <w:rPr>
          <w:rFonts w:ascii="仿宋_GB2312" w:hint="eastAsia"/>
          <w:bCs/>
          <w:color w:val="auto"/>
          <w:szCs w:val="28"/>
          <w:highlight w:val="none"/>
        </w:rPr>
        <w:t xml:space="preserve">10</w:t>
      </w:r>
      <w:r>
        <w:rPr>
          <w:rFonts w:ascii="仿宋_GB2312" w:hint="eastAsia"/>
          <w:bCs/>
          <w:color w:val="auto"/>
          <w:szCs w:val="28"/>
          <w:highlight w:val="none"/>
        </w:rPr>
        <w:t xml:space="preserve">分</w:t>
      </w:r>
    </w:p>
    <w:p>
      <w:pPr>
        <w:pStyle w:val="Heading3"/>
        <w:ind w:firstLine="643"/>
        <w:rPr>
          <w:color w:val="auto"/>
          <w:highlight w:val="none"/>
        </w:rPr>
      </w:pPr>
      <w:bookmarkStart w:id="55" w:name="_Toc165277251"/>
      <w:r>
        <w:rPr>
          <w:rFonts w:hint="eastAsia"/>
          <w:color w:val="auto"/>
          <w:highlight w:val="none"/>
        </w:rPr>
        <w:t xml:space="preserve">3</w:t>
      </w:r>
      <w:r>
        <w:rPr>
          <w:color w:val="auto"/>
          <w:highlight w:val="none"/>
        </w:rPr>
        <w:t xml:space="preserve">.</w:t>
      </w:r>
      <w:r>
        <w:rPr>
          <w:rFonts w:hint="eastAsia"/>
          <w:color w:val="auto"/>
          <w:highlight w:val="none"/>
        </w:rPr>
        <w:t xml:space="preserve">产出时效</w:t>
      </w:r>
      <w:bookmarkEnd w:id="55"/>
    </w:p>
    <w:p>
      <w:pPr>
        <w:spacing w:line="360" w:lineRule="auto"/>
        <w:ind w:firstLine="562"/>
        <w:rPr>
          <w:rFonts w:ascii="仿宋_GB2312"/>
          <w:color w:val="auto"/>
          <w:szCs w:val="28"/>
          <w:highlight w:val="none"/>
        </w:rPr>
      </w:pPr>
      <w:r>
        <w:rPr>
          <w:rFonts w:ascii="仿宋_GB2312" w:hint="eastAsia"/>
          <w:bCs/>
          <w:color w:val="auto"/>
          <w:szCs w:val="28"/>
          <w:highlight w:val="none"/>
          <w:lang w:eastAsia="zh-CN"/>
        </w:rPr>
        <w:t xml:space="preserve">时效</w:t>
      </w:r>
      <w:r>
        <w:rPr>
          <w:rFonts w:ascii="仿宋_GB2312" w:hint="eastAsia"/>
          <w:bCs/>
          <w:color w:val="auto"/>
          <w:szCs w:val="28"/>
          <w:highlight w:val="none"/>
        </w:rPr>
        <w:t xml:space="preserve">指标“</w:t>
      </w:r>
      <w:r>
        <w:rPr>
          <w:rFonts w:ascii="仿宋_GB2312" w:hint="eastAsia"/>
          <w:bCs/>
          <w:color w:val="auto"/>
          <w:szCs w:val="28"/>
          <w:highlight w:val="none"/>
          <w:lang w:eastAsia="zh-CN"/>
        </w:rPr>
        <w:t xml:space="preserve">维保响应及时率</w:t>
      </w:r>
      <w:r>
        <w:rPr>
          <w:rFonts w:ascii="仿宋_GB2312" w:hint="eastAsia"/>
          <w:bCs/>
          <w:color w:val="auto"/>
          <w:szCs w:val="28"/>
          <w:highlight w:val="none"/>
        </w:rPr>
        <w:t xml:space="preserve">”的目标设置是</w:t>
      </w:r>
      <w:r>
        <w:rPr>
          <w:rFonts w:ascii="仿宋_GB2312" w:hint="eastAsia"/>
          <w:bCs/>
          <w:color w:val="auto"/>
          <w:szCs w:val="28"/>
          <w:highlight w:val="none"/>
          <w:lang w:val="en-US" w:eastAsia="zh-CN"/>
        </w:rPr>
        <w:t xml:space="preserve">24小时/次</w:t>
      </w:r>
      <w:r>
        <w:rPr>
          <w:rFonts w:ascii="仿宋_GB2312" w:hint="eastAsia"/>
          <w:bCs/>
          <w:color w:val="auto"/>
          <w:szCs w:val="28"/>
          <w:highlight w:val="none"/>
        </w:rPr>
        <w:t xml:space="preserve">，2024年度我单位</w:t>
      </w:r>
      <w:r>
        <w:rPr>
          <w:rFonts w:ascii="仿宋_GB2312" w:hint="eastAsia"/>
          <w:bCs/>
          <w:color w:val="auto"/>
          <w:szCs w:val="28"/>
          <w:highlight w:val="none"/>
          <w:lang w:eastAsia="zh-CN"/>
        </w:rPr>
        <w:t xml:space="preserve">按照维修工单提供的数据，做到维保工作</w:t>
      </w:r>
      <w:r>
        <w:rPr>
          <w:rFonts w:ascii="仿宋_GB2312" w:hint="eastAsia"/>
          <w:bCs/>
          <w:color w:val="auto"/>
          <w:szCs w:val="28"/>
          <w:highlight w:val="none"/>
          <w:lang w:val="en-US" w:eastAsia="zh-CN"/>
        </w:rPr>
        <w:t xml:space="preserve">365天*24小时全天候维保，</w:t>
      </w:r>
      <w:r>
        <w:rPr>
          <w:rFonts w:ascii="仿宋_GB2312" w:hint="eastAsia"/>
          <w:bCs/>
          <w:color w:val="auto"/>
          <w:szCs w:val="28"/>
          <w:highlight w:val="none"/>
        </w:rPr>
        <w:t xml:space="preserve">实际完成值</w:t>
      </w:r>
      <w:r>
        <w:rPr>
          <w:rFonts w:ascii="仿宋_GB2312" w:hint="eastAsia"/>
          <w:bCs/>
          <w:color w:val="auto"/>
          <w:szCs w:val="28"/>
          <w:highlight w:val="none"/>
          <w:lang w:val="en-US" w:eastAsia="zh-CN"/>
        </w:rPr>
        <w:t xml:space="preserve">24小时/次</w:t>
      </w:r>
      <w:r>
        <w:rPr>
          <w:rFonts w:ascii="仿宋_GB2312" w:hint="eastAsia"/>
          <w:bCs/>
          <w:color w:val="auto"/>
          <w:szCs w:val="28"/>
          <w:highlight w:val="none"/>
        </w:rPr>
        <w:t xml:space="preserve">，实际完成率：100%，故</w:t>
      </w:r>
      <w:r>
        <w:rPr>
          <w:rFonts w:ascii="仿宋_GB2312" w:hint="eastAsia"/>
          <w:bCs/>
          <w:color w:val="auto"/>
          <w:szCs w:val="28"/>
          <w:highlight w:val="none"/>
          <w:lang w:eastAsia="zh-CN"/>
        </w:rPr>
        <w:t xml:space="preserve">时效指标</w:t>
      </w:r>
      <w:r>
        <w:rPr>
          <w:rFonts w:ascii="仿宋_GB2312" w:hint="eastAsia"/>
          <w:bCs/>
          <w:color w:val="auto"/>
          <w:szCs w:val="28"/>
          <w:highlight w:val="none"/>
        </w:rPr>
        <w:t xml:space="preserve">得分为</w:t>
      </w:r>
      <w:r>
        <w:rPr>
          <w:rFonts w:ascii="仿宋_GB2312" w:hint="eastAsia"/>
          <w:bCs/>
          <w:color w:val="auto"/>
          <w:szCs w:val="28"/>
          <w:highlight w:val="none"/>
        </w:rPr>
        <w:t xml:space="preserve">10</w:t>
      </w:r>
      <w:r>
        <w:rPr>
          <w:rFonts w:ascii="仿宋_GB2312" w:hint="eastAsia"/>
          <w:bCs/>
          <w:color w:val="auto"/>
          <w:szCs w:val="28"/>
          <w:highlight w:val="none"/>
        </w:rPr>
        <w:t xml:space="preserve">分</w:t>
      </w:r>
    </w:p>
    <w:p>
      <w:pPr>
        <w:pStyle w:val="Heading2"/>
        <w:ind w:firstLine="643"/>
        <w:rPr>
          <w:rFonts w:ascii="仿宋" w:eastAsia="仿宋" w:hAnsi="仿宋" w:hint="eastAsia"/>
          <w:color w:val="auto"/>
          <w:highlight w:val="none"/>
          <w:lang w:bidi="en-US"/>
        </w:rPr>
      </w:pPr>
      <w:bookmarkStart w:id="56" w:name="_Toc165277253"/>
      <w:bookmarkStart w:id="57" w:name="_Toc67911615"/>
      <w:r>
        <w:rPr>
          <w:rFonts w:ascii="仿宋" w:eastAsia="仿宋" w:hAnsi="仿宋" w:hint="eastAsia"/>
          <w:color w:val="auto"/>
          <w:highlight w:val="none"/>
          <w:lang w:val="en-US" w:eastAsia="zh-CN" w:bidi="en-US"/>
        </w:rPr>
        <w:t xml:space="preserve">4.</w:t>
      </w:r>
      <w:r>
        <w:rPr>
          <w:rFonts w:ascii="仿宋" w:eastAsia="仿宋" w:hAnsi="仿宋" w:hint="eastAsia"/>
          <w:color w:val="auto"/>
          <w:highlight w:val="none"/>
          <w:lang w:bidi="en-US"/>
        </w:rPr>
        <w:t xml:space="preserve">产出成本情况</w:t>
      </w:r>
      <w:bookmarkEnd w:id="56"/>
      <w:bookmarkEnd w:id="57"/>
    </w:p>
    <w:p>
      <w:pPr>
        <w:pStyle w:val="Heading3"/>
        <w:ind w:firstLine="643"/>
        <w:rPr>
          <w:color w:val="auto"/>
          <w:highlight w:val="none"/>
        </w:rPr>
      </w:pPr>
      <w:bookmarkStart w:id="58" w:name="_Toc165277252"/>
      <w:r>
        <w:rPr>
          <w:rFonts w:hint="eastAsia"/>
          <w:color w:val="auto"/>
          <w:highlight w:val="none"/>
        </w:rPr>
        <w:t xml:space="preserve">经济成本</w:t>
      </w:r>
      <w:bookmarkEnd w:id="58"/>
    </w:p>
    <w:p>
      <w:pPr>
        <w:spacing w:line="360" w:lineRule="auto"/>
        <w:ind w:firstLine="562"/>
        <w:rPr>
          <w:rFonts w:ascii="仿宋_GB2312"/>
          <w:b/>
          <w:bCs/>
          <w:color w:val="auto"/>
          <w:szCs w:val="28"/>
          <w:highlight w:val="none"/>
        </w:rPr>
      </w:pPr>
      <w:r>
        <w:rPr>
          <w:rFonts w:ascii="仿宋_GB2312" w:hint="eastAsia"/>
          <w:b/>
          <w:bCs/>
          <w:color w:val="auto"/>
          <w:szCs w:val="28"/>
          <w:highlight w:val="none"/>
        </w:rPr>
        <w:t xml:space="preserve">项目预算控制率：</w:t>
      </w:r>
      <w:r>
        <w:rPr>
          <w:rFonts w:ascii="仿宋_GB2312" w:hint="eastAsia"/>
          <w:bCs/>
          <w:color w:val="auto"/>
          <w:szCs w:val="28"/>
          <w:highlight w:val="none"/>
        </w:rPr>
        <w:t xml:space="preserve">本项目实际支出</w:t>
      </w:r>
      <w:r>
        <w:rPr>
          <w:rFonts w:ascii="仿宋_GB2312" w:hint="eastAsia"/>
          <w:bCs/>
          <w:color w:val="auto"/>
          <w:szCs w:val="28"/>
          <w:highlight w:val="none"/>
          <w:lang w:val="en-US" w:eastAsia="zh-CN"/>
        </w:rPr>
        <w:t xml:space="preserve">285万</w:t>
      </w:r>
      <w:r>
        <w:rPr>
          <w:rFonts w:ascii="仿宋_GB2312" w:hint="eastAsia"/>
          <w:bCs/>
          <w:color w:val="auto"/>
          <w:szCs w:val="28"/>
          <w:highlight w:val="none"/>
        </w:rPr>
        <w:t xml:space="preserve">元，无超支情况，项目资金全部完成，得分为</w:t>
      </w:r>
      <w:r>
        <w:rPr>
          <w:rFonts w:ascii="仿宋_GB2312" w:hint="eastAsia"/>
          <w:bCs/>
          <w:color w:val="auto"/>
          <w:szCs w:val="28"/>
          <w:highlight w:val="none"/>
          <w:lang w:val="en-US" w:eastAsia="zh-CN"/>
        </w:rPr>
        <w:t xml:space="preserve">10分</w:t>
      </w:r>
      <w:r>
        <w:rPr>
          <w:rFonts w:ascii="仿宋_GB2312"/>
          <w:bCs/>
          <w:color w:val="auto"/>
          <w:szCs w:val="28"/>
          <w:highlight w:val="none"/>
        </w:rPr>
        <w:t xml:space="preserve">。</w:t>
      </w:r>
    </w:p>
    <w:p>
      <w:pPr>
        <w:pStyle w:val="Heading2"/>
        <w:ind w:firstLine="643"/>
        <w:rPr>
          <w:rFonts w:ascii="仿宋" w:eastAsia="仿宋" w:hAnsi="仿宋"/>
          <w:color w:val="auto"/>
          <w:highlight w:val="none"/>
          <w:lang w:bidi="en-US"/>
        </w:rPr>
      </w:pPr>
      <w:r>
        <w:rPr>
          <w:rFonts w:ascii="仿宋" w:eastAsia="仿宋" w:hAnsi="仿宋"/>
          <w:color w:val="auto"/>
          <w:highlight w:val="none"/>
          <w:lang w:bidi="en-US"/>
        </w:rPr>
        <w:t xml:space="preserve">（</w:t>
      </w:r>
      <w:r>
        <w:rPr>
          <w:rFonts w:ascii="仿宋" w:eastAsia="仿宋" w:hAnsi="仿宋" w:hint="eastAsia"/>
          <w:color w:val="auto"/>
          <w:highlight w:val="none"/>
          <w:lang w:val="en-US" w:eastAsia="zh-CN" w:bidi="en-US"/>
        </w:rPr>
        <w:t xml:space="preserve">四</w:t>
      </w:r>
      <w:r>
        <w:rPr>
          <w:rFonts w:ascii="仿宋" w:eastAsia="仿宋" w:hAnsi="仿宋"/>
          <w:color w:val="auto"/>
          <w:highlight w:val="none"/>
          <w:lang w:bidi="en-US"/>
        </w:rPr>
        <w:t xml:space="preserve">）项目效益</w:t>
      </w:r>
    </w:p>
    <w:p>
      <w:pPr>
        <w:spacing w:line="360" w:lineRule="auto"/>
        <w:ind w:firstLine="560"/>
        <w:rPr>
          <w:rFonts w:ascii="仿宋_GB2312"/>
          <w:color w:val="auto"/>
          <w:szCs w:val="28"/>
          <w:highlight w:val="none"/>
        </w:rPr>
      </w:pPr>
      <w:r>
        <w:rPr>
          <w:rFonts w:ascii="仿宋_GB2312" w:hint="eastAsia"/>
          <w:color w:val="auto"/>
          <w:szCs w:val="28"/>
          <w:highlight w:val="none"/>
        </w:rPr>
        <w:t xml:space="preserve">项目效益指标由</w:t>
      </w:r>
      <w:r>
        <w:rPr>
          <w:rFonts w:ascii="仿宋_GB2312"/>
          <w:color w:val="auto"/>
          <w:szCs w:val="28"/>
          <w:highlight w:val="none"/>
        </w:rPr>
        <w:t xml:space="preserve">1</w:t>
      </w:r>
      <w:r>
        <w:rPr>
          <w:rFonts w:ascii="仿宋_GB2312" w:hint="eastAsia"/>
          <w:color w:val="auto"/>
          <w:szCs w:val="28"/>
          <w:highlight w:val="none"/>
        </w:rPr>
        <w:t xml:space="preserve">个二级指标和</w:t>
      </w:r>
      <w:r>
        <w:rPr>
          <w:rFonts w:ascii="仿宋_GB2312" w:hint="eastAsia"/>
          <w:color w:val="auto"/>
          <w:szCs w:val="28"/>
          <w:highlight w:val="none"/>
          <w:lang w:val="en-US" w:eastAsia="zh-CN"/>
        </w:rPr>
        <w:t xml:space="preserve">1</w:t>
      </w:r>
      <w:r>
        <w:rPr>
          <w:rFonts w:ascii="仿宋_GB2312" w:hint="eastAsia"/>
          <w:color w:val="auto"/>
          <w:szCs w:val="28"/>
          <w:highlight w:val="none"/>
        </w:rPr>
        <w:t xml:space="preserve">个三级指标构成，权重为</w:t>
      </w:r>
      <w:r>
        <w:rPr>
          <w:rFonts w:ascii="仿宋_GB2312" w:hint="eastAsia"/>
          <w:color w:val="auto"/>
          <w:szCs w:val="28"/>
          <w:highlight w:val="none"/>
          <w:lang w:val="en-US" w:eastAsia="zh-CN"/>
        </w:rPr>
        <w:t xml:space="preserve">15</w:t>
      </w:r>
      <w:r>
        <w:rPr>
          <w:rFonts w:ascii="仿宋_GB2312" w:hint="eastAsia"/>
          <w:color w:val="auto"/>
          <w:szCs w:val="28"/>
          <w:highlight w:val="none"/>
        </w:rPr>
        <w:t xml:space="preserve">分，实际得分</w:t>
      </w:r>
      <w:r>
        <w:rPr>
          <w:rFonts w:ascii="仿宋_GB2312" w:hint="eastAsia"/>
          <w:color w:val="auto"/>
          <w:szCs w:val="28"/>
          <w:highlight w:val="none"/>
          <w:lang w:val="en-US" w:eastAsia="zh-CN"/>
        </w:rPr>
        <w:t xml:space="preserve">15</w:t>
      </w:r>
      <w:r>
        <w:rPr>
          <w:rFonts w:ascii="仿宋_GB2312" w:hint="eastAsia"/>
          <w:color w:val="auto"/>
          <w:szCs w:val="28"/>
          <w:highlight w:val="none"/>
        </w:rPr>
        <w:t xml:space="preserve">分。</w:t>
      </w:r>
      <w:r>
        <w:rPr>
          <w:rFonts w:ascii="仿宋_GB2312"/>
          <w:color w:val="auto"/>
          <w:szCs w:val="28"/>
          <w:highlight w:val="none"/>
        </w:rPr>
        <w:t xml:space="preserve"> </w:t>
      </w:r>
    </w:p>
    <w:p>
      <w:pPr>
        <w:spacing w:line="360" w:lineRule="auto"/>
        <w:ind w:firstLine="562"/>
        <w:rPr>
          <w:rFonts w:ascii="仿宋_GB2312"/>
          <w:b/>
          <w:bCs/>
          <w:color w:val="auto"/>
          <w:szCs w:val="28"/>
          <w:highlight w:val="none"/>
        </w:rPr>
      </w:pPr>
      <w:r>
        <w:rPr>
          <w:rFonts w:ascii="仿宋_GB2312" w:hint="eastAsia"/>
          <w:b/>
          <w:bCs/>
          <w:color w:val="auto"/>
          <w:szCs w:val="28"/>
          <w:highlight w:val="none"/>
        </w:rPr>
        <w:t xml:space="preserve">（1）实施效益</w:t>
      </w:r>
    </w:p>
    <w:p>
      <w:pPr>
        <w:spacing w:line="360" w:lineRule="auto"/>
        <w:ind w:firstLine="562"/>
        <w:rPr>
          <w:rFonts w:ascii="仿宋_GB2312"/>
          <w:color w:val="auto"/>
          <w:szCs w:val="28"/>
          <w:highlight w:val="none"/>
        </w:rPr>
      </w:pPr>
      <w:r>
        <w:rPr>
          <w:rFonts w:ascii="仿宋_GB2312" w:hint="eastAsia"/>
          <w:b/>
          <w:bCs/>
          <w:color w:val="auto"/>
          <w:szCs w:val="28"/>
          <w:highlight w:val="none"/>
        </w:rPr>
        <w:t xml:space="preserve">经济效益指标：</w:t>
      </w:r>
      <w:r>
        <w:rPr>
          <w:rFonts w:ascii="仿宋_GB2312" w:hint="eastAsia"/>
          <w:color w:val="auto"/>
          <w:szCs w:val="28"/>
          <w:highlight w:val="none"/>
        </w:rPr>
        <w:t xml:space="preserve">不适用。</w:t>
      </w:r>
      <w:r>
        <w:rPr>
          <w:rFonts w:ascii="仿宋_GB2312"/>
          <w:color w:val="auto"/>
          <w:szCs w:val="28"/>
          <w:highlight w:val="none"/>
        </w:rPr>
        <w:t xml:space="preserve"> </w:t>
      </w:r>
    </w:p>
    <w:p>
      <w:pPr>
        <w:spacing w:line="360" w:lineRule="auto"/>
        <w:ind w:firstLine="562"/>
        <w:rPr>
          <w:rFonts w:ascii="仿宋_GB2312" w:hint="eastAsia"/>
          <w:color w:val="auto"/>
          <w:szCs w:val="28"/>
          <w:highlight w:val="none"/>
        </w:rPr>
      </w:pPr>
      <w:r>
        <w:rPr>
          <w:rFonts w:ascii="仿宋_GB2312" w:hint="eastAsia"/>
          <w:b/>
          <w:bCs/>
          <w:color w:val="auto"/>
          <w:szCs w:val="28"/>
          <w:highlight w:val="none"/>
        </w:rPr>
        <w:t xml:space="preserve">社会效益指标</w:t>
      </w:r>
      <w:r>
        <w:rPr>
          <w:rFonts w:ascii="仿宋_GB2312" w:hint="eastAsia"/>
          <w:color w:val="auto"/>
          <w:szCs w:val="28"/>
          <w:highlight w:val="none"/>
        </w:rPr>
        <w:t xml:space="preserve">：评价指标“维护单位设备正常运转”，指标值：完全达到预期，实际完成值：达成年度指标。本项目的实施</w:t>
      </w:r>
      <w:r>
        <w:rPr>
          <w:rFonts w:ascii="仿宋_GB2312" w:hint="eastAsia"/>
          <w:color w:val="auto"/>
          <w:szCs w:val="28"/>
          <w:highlight w:val="none"/>
          <w:lang w:val="en-US" w:eastAsia="zh-CN"/>
        </w:rPr>
        <w:t xml:space="preserve">确保了医院设备的正常运行和医疗工作的顺利开展，通过对设备进行定期维护和保养，确保设备处于最佳运行状态，能精准地进行疾病诊断和治疗，为患者提供高质量的医疗服务。做好设备维保可延长设备使用寿命，减少设备因故障而停机的时间，使有限的医疗资源得到充分利用，让更多患者能够享受到医疗服务，提高医院的诊疗效率，缓解医疗资源紧张的局面。</w:t>
      </w:r>
    </w:p>
    <w:p>
      <w:pPr>
        <w:spacing w:line="360" w:lineRule="auto"/>
        <w:ind w:firstLine="562"/>
        <w:rPr>
          <w:rFonts w:ascii="仿宋_GB2312"/>
          <w:color w:val="auto"/>
          <w:szCs w:val="28"/>
          <w:highlight w:val="none"/>
        </w:rPr>
      </w:pPr>
      <w:r>
        <w:rPr>
          <w:rFonts w:ascii="仿宋_GB2312" w:hint="eastAsia"/>
          <w:b/>
          <w:bCs/>
          <w:color w:val="auto"/>
          <w:szCs w:val="28"/>
          <w:highlight w:val="none"/>
        </w:rPr>
        <w:t xml:space="preserve">生态效益指标</w:t>
      </w:r>
      <w:r>
        <w:rPr>
          <w:rFonts w:ascii="仿宋_GB2312" w:hint="eastAsia"/>
          <w:color w:val="auto"/>
          <w:szCs w:val="28"/>
          <w:highlight w:val="none"/>
        </w:rPr>
        <w:t xml:space="preserve">：不适用。</w:t>
      </w:r>
    </w:p>
    <w:p>
      <w:pPr>
        <w:autoSpaceDE w:val="0"/>
        <w:spacing w:line="600" w:lineRule="exact"/>
        <w:ind w:firstLine="562"/>
        <w:rPr>
          <w:rFonts w:ascii="仿宋_GB2312" w:hAnsi="仿宋" w:cs="宋体"/>
          <w:b/>
          <w:color w:val="auto"/>
          <w:kern w:val="0"/>
          <w:szCs w:val="28"/>
          <w:highlight w:val="none"/>
        </w:rPr>
      </w:pPr>
      <w:r>
        <w:rPr>
          <w:rFonts w:ascii="仿宋_GB2312" w:hAnsi="仿宋" w:cs="宋体" w:hint="eastAsia"/>
          <w:b/>
          <w:color w:val="auto"/>
          <w:kern w:val="0"/>
          <w:szCs w:val="28"/>
          <w:highlight w:val="none"/>
        </w:rPr>
        <w:t xml:space="preserve">综上，该指标满分</w:t>
      </w:r>
      <w:r>
        <w:rPr>
          <w:rFonts w:ascii="仿宋_GB2312" w:hAnsi="仿宋" w:cs="宋体" w:hint="eastAsia"/>
          <w:b/>
          <w:color w:val="auto"/>
          <w:kern w:val="0"/>
          <w:szCs w:val="28"/>
          <w:highlight w:val="none"/>
          <w:lang w:val="en-US" w:eastAsia="zh-CN"/>
        </w:rPr>
        <w:t xml:space="preserve">15</w:t>
      </w:r>
      <w:r>
        <w:rPr>
          <w:rFonts w:ascii="仿宋_GB2312" w:hAnsi="仿宋" w:cs="宋体" w:hint="eastAsia"/>
          <w:b/>
          <w:color w:val="auto"/>
          <w:kern w:val="0"/>
          <w:szCs w:val="28"/>
          <w:highlight w:val="none"/>
        </w:rPr>
        <w:t xml:space="preserve">分，得分</w:t>
      </w:r>
      <w:r>
        <w:rPr>
          <w:rFonts w:ascii="仿宋_GB2312" w:hAnsi="仿宋" w:cs="宋体" w:hint="eastAsia"/>
          <w:b/>
          <w:color w:val="auto"/>
          <w:kern w:val="0"/>
          <w:szCs w:val="28"/>
          <w:highlight w:val="none"/>
          <w:lang w:val="en-US" w:eastAsia="zh-CN"/>
        </w:rPr>
        <w:t xml:space="preserve">15</w:t>
      </w:r>
      <w:r>
        <w:rPr>
          <w:rFonts w:ascii="仿宋_GB2312" w:hAnsi="仿宋" w:cs="宋体" w:hint="eastAsia"/>
          <w:b/>
          <w:color w:val="auto"/>
          <w:kern w:val="0"/>
          <w:szCs w:val="28"/>
          <w:highlight w:val="none"/>
        </w:rPr>
        <w:t xml:space="preserve">分。</w:t>
      </w:r>
    </w:p>
    <w:p>
      <w:pPr>
        <w:pStyle w:val="Heading2"/>
        <w:ind w:firstLine="643"/>
        <w:rPr>
          <w:rFonts w:ascii="仿宋" w:eastAsia="仿宋" w:hAnsi="仿宋"/>
          <w:color w:val="auto"/>
          <w:highlight w:val="none"/>
          <w:lang w:bidi="en-US"/>
        </w:rPr>
      </w:pPr>
      <w:bookmarkStart w:id="59" w:name="_Toc165277255"/>
      <w:r>
        <w:rPr>
          <w:rFonts w:ascii="仿宋" w:eastAsia="仿宋" w:hAnsi="仿宋" w:hint="eastAsia"/>
          <w:color w:val="auto"/>
          <w:highlight w:val="none"/>
          <w:lang w:bidi="en-US"/>
        </w:rPr>
        <w:t xml:space="preserve">（</w:t>
      </w:r>
      <w:r>
        <w:rPr>
          <w:rFonts w:ascii="仿宋" w:eastAsia="仿宋" w:hAnsi="仿宋" w:hint="eastAsia"/>
          <w:color w:val="auto"/>
          <w:highlight w:val="none"/>
          <w:lang w:val="en-US" w:eastAsia="zh-CN" w:bidi="en-US"/>
        </w:rPr>
        <w:t xml:space="preserve">五</w:t>
      </w:r>
      <w:r>
        <w:rPr>
          <w:rFonts w:ascii="仿宋" w:eastAsia="仿宋" w:hAnsi="仿宋" w:hint="eastAsia"/>
          <w:color w:val="auto"/>
          <w:highlight w:val="none"/>
          <w:lang w:bidi="en-US"/>
        </w:rPr>
        <w:t xml:space="preserve">）</w:t>
      </w:r>
      <w:r>
        <w:rPr>
          <w:rFonts w:ascii="仿宋" w:eastAsia="仿宋" w:hAnsi="仿宋"/>
          <w:color w:val="auto"/>
          <w:highlight w:val="none"/>
          <w:lang w:bidi="en-US"/>
        </w:rPr>
        <w:t xml:space="preserve">满意度指标完成情况分析</w:t>
      </w:r>
      <w:bookmarkEnd w:id="59"/>
    </w:p>
    <w:p>
      <w:pPr>
        <w:spacing w:line="360" w:lineRule="auto"/>
        <w:ind w:firstLine="562"/>
        <w:rPr>
          <w:rFonts w:ascii="仿宋_GB2312"/>
          <w:b/>
          <w:bCs/>
          <w:color w:val="auto"/>
          <w:szCs w:val="28"/>
          <w:highlight w:val="none"/>
        </w:rPr>
      </w:pPr>
      <w:r>
        <w:rPr>
          <w:rFonts w:ascii="仿宋_GB2312" w:hint="eastAsia"/>
          <w:b/>
          <w:bCs/>
          <w:color w:val="auto"/>
          <w:szCs w:val="28"/>
          <w:highlight w:val="none"/>
        </w:rPr>
        <w:t xml:space="preserve">（</w:t>
      </w:r>
      <w:r>
        <w:rPr>
          <w:rFonts w:ascii="仿宋_GB2312"/>
          <w:b/>
          <w:bCs/>
          <w:color w:val="auto"/>
          <w:szCs w:val="28"/>
          <w:highlight w:val="none"/>
        </w:rPr>
        <w:t xml:space="preserve">1</w:t>
      </w:r>
      <w:r>
        <w:rPr>
          <w:rFonts w:ascii="仿宋_GB2312" w:hint="eastAsia"/>
          <w:b/>
          <w:bCs/>
          <w:color w:val="auto"/>
          <w:szCs w:val="28"/>
          <w:highlight w:val="none"/>
        </w:rPr>
        <w:t xml:space="preserve">）满意度指标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hint="eastAsia"/>
          <w:color w:val="auto"/>
          <w:szCs w:val="28"/>
          <w:highlight w:val="none"/>
          <w:lang w:val="en-US" w:eastAsia="zh-CN"/>
        </w:rPr>
      </w:pPr>
      <w:r>
        <w:rPr>
          <w:rFonts w:ascii="仿宋_GB2312" w:hint="eastAsia"/>
          <w:b/>
          <w:bCs/>
          <w:color w:val="auto"/>
          <w:szCs w:val="28"/>
          <w:highlight w:val="none"/>
        </w:rPr>
        <w:t xml:space="preserve">群众满意度：</w:t>
      </w:r>
      <w:r>
        <w:rPr>
          <w:rFonts w:ascii="仿宋_GB2312" w:hint="eastAsia"/>
          <w:color w:val="auto"/>
          <w:szCs w:val="28"/>
          <w:highlight w:val="none"/>
          <w:lang w:val="en-US" w:eastAsia="zh-CN"/>
        </w:rPr>
        <w:t xml:space="preserve">评价指标“设备使用科室满意度”，指标值：≥95%，实际完成值：＝95%。开展跨科室满意度调研，通过收集科室建议，及时动态调整服务重点。发出调查问卷24份，收回24份。问卷内容包括服务态度、响应速度、故障处理效果等。各临床科室对维保公司服务满意的科室高达95%以上。</w:t>
      </w:r>
    </w:p>
    <w:p>
      <w:pPr>
        <w:autoSpaceDE w:val="0"/>
        <w:spacing w:line="600" w:lineRule="exact"/>
        <w:ind w:firstLine="562"/>
        <w:rPr>
          <w:rFonts w:ascii="仿宋_GB2312" w:hAnsi="仿宋" w:cs="宋体"/>
          <w:b/>
          <w:color w:val="auto"/>
          <w:kern w:val="0"/>
          <w:szCs w:val="28"/>
          <w:highlight w:val="none"/>
        </w:rPr>
      </w:pPr>
      <w:r>
        <w:rPr>
          <w:rFonts w:ascii="仿宋_GB2312" w:hAnsi="仿宋" w:cs="宋体" w:hint="eastAsia"/>
          <w:b/>
          <w:color w:val="auto"/>
          <w:kern w:val="0"/>
          <w:szCs w:val="28"/>
          <w:highlight w:val="none"/>
        </w:rPr>
        <w:t xml:space="preserve">综上，该指标满分</w:t>
      </w:r>
      <w:r>
        <w:rPr>
          <w:rFonts w:ascii="仿宋_GB2312" w:hAnsi="仿宋" w:cs="宋体" w:hint="eastAsia"/>
          <w:b/>
          <w:color w:val="auto"/>
          <w:kern w:val="0"/>
          <w:szCs w:val="28"/>
          <w:highlight w:val="none"/>
          <w:lang w:val="en-US" w:eastAsia="zh-CN"/>
        </w:rPr>
        <w:t xml:space="preserve">5</w:t>
      </w:r>
      <w:r>
        <w:rPr>
          <w:rFonts w:ascii="仿宋_GB2312" w:hAnsi="仿宋" w:cs="宋体" w:hint="eastAsia"/>
          <w:b/>
          <w:color w:val="auto"/>
          <w:kern w:val="0"/>
          <w:szCs w:val="28"/>
          <w:highlight w:val="none"/>
        </w:rPr>
        <w:t xml:space="preserve">分，得分</w:t>
      </w:r>
      <w:r>
        <w:rPr>
          <w:rFonts w:ascii="仿宋_GB2312" w:hAnsi="仿宋" w:cs="宋体" w:hint="eastAsia"/>
          <w:b/>
          <w:color w:val="auto"/>
          <w:kern w:val="0"/>
          <w:szCs w:val="28"/>
          <w:highlight w:val="none"/>
          <w:lang w:val="en-US" w:eastAsia="zh-CN"/>
        </w:rPr>
        <w:t xml:space="preserve">5</w:t>
      </w:r>
      <w:r>
        <w:rPr>
          <w:rFonts w:ascii="仿宋_GB2312" w:hAnsi="仿宋" w:cs="宋体" w:hint="eastAsia"/>
          <w:b/>
          <w:color w:val="auto"/>
          <w:kern w:val="0"/>
          <w:szCs w:val="28"/>
          <w:highlight w:val="none"/>
        </w:rPr>
        <w:t xml:space="preserve">分。</w:t>
      </w:r>
    </w:p>
    <w:p>
      <w:pPr>
        <w:pStyle w:val="Heading1"/>
        <w:ind w:firstLine="0" w:firstLineChars="0"/>
        <w:jc w:val="left"/>
        <w:rPr>
          <w:rFonts w:ascii="仿宋" w:eastAsia="仿宋" w:hAnsi="仿宋"/>
          <w:color w:val="auto"/>
          <w:sz w:val="36"/>
          <w:szCs w:val="36"/>
          <w:highlight w:val="none"/>
          <w:lang w:bidi="en-US"/>
        </w:rPr>
      </w:pPr>
      <w:bookmarkStart w:id="60" w:name="_Toc67911617"/>
      <w:bookmarkStart w:id="61" w:name="_Toc165277256"/>
      <w:r>
        <w:rPr>
          <w:rFonts w:ascii="仿宋" w:eastAsia="仿宋" w:hAnsi="仿宋" w:hint="eastAsia"/>
          <w:color w:val="auto"/>
          <w:sz w:val="36"/>
          <w:szCs w:val="36"/>
          <w:highlight w:val="none"/>
          <w:lang w:bidi="en-US"/>
        </w:rPr>
        <w:t xml:space="preserve">五、主要经验及做法、存在的问题及原因分析</w:t>
      </w:r>
      <w:bookmarkEnd w:id="60"/>
      <w:bookmarkEnd w:id="61"/>
    </w:p>
    <w:p>
      <w:pPr>
        <w:pStyle w:val="Heading2"/>
        <w:ind w:firstLine="643"/>
        <w:rPr>
          <w:rFonts w:ascii="仿宋" w:eastAsia="仿宋" w:hAnsi="仿宋"/>
          <w:color w:val="auto"/>
          <w:highlight w:val="none"/>
          <w:lang w:bidi="en-US"/>
        </w:rPr>
      </w:pPr>
      <w:bookmarkStart w:id="62" w:name="_Toc67911618"/>
      <w:bookmarkStart w:id="63" w:name="_Toc165277257"/>
      <w:r>
        <w:rPr>
          <w:rFonts w:ascii="仿宋" w:eastAsia="仿宋" w:hAnsi="仿宋" w:hint="eastAsia"/>
          <w:color w:val="auto"/>
          <w:highlight w:val="none"/>
          <w:lang w:bidi="en-US"/>
        </w:rPr>
        <w:t xml:space="preserve">（一）主要经验及做法</w:t>
      </w:r>
      <w:bookmarkEnd w:id="62"/>
      <w:bookmarkEnd w:id="63"/>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hint="eastAsia"/>
          <w:color w:val="auto"/>
          <w:szCs w:val="28"/>
          <w:highlight w:val="none"/>
          <w:lang w:val="en-US" w:eastAsia="zh-CN"/>
        </w:rPr>
      </w:pPr>
      <w:bookmarkStart w:id="64" w:name="_Toc165277258"/>
      <w:r>
        <w:rPr>
          <w:rFonts w:ascii="仿宋_GB2312" w:hint="eastAsia"/>
          <w:color w:val="auto"/>
          <w:szCs w:val="28"/>
          <w:highlight w:val="none"/>
          <w:lang w:val="en-US" w:eastAsia="zh-CN"/>
        </w:rPr>
        <w:t xml:space="preserve">1.原厂直保与分级维保结合，保障高精设备稳定运行。针对全飞秒激光仪等精密设备，通过"原厂直保"模式解决技术壁垒和备件垄断问题，确保核心设备精准维修。签订专项协议，由原厂提供故障维修、定期保养、软件升级和技术支持对非原厂维保设备，要求乙方协助厂家技术对接，缩短故障处理周期。实现高价值设备零停机，软件升级及时率100%，避免因技术依赖导致的延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hint="eastAsia"/>
          <w:color w:val="auto"/>
          <w:szCs w:val="28"/>
          <w:highlight w:val="none"/>
          <w:lang w:val="en-US" w:eastAsia="zh-CN"/>
        </w:rPr>
      </w:pPr>
      <w:r>
        <w:rPr>
          <w:rFonts w:ascii="仿宋_GB2312" w:hint="eastAsia"/>
          <w:color w:val="auto"/>
          <w:szCs w:val="28"/>
          <w:highlight w:val="none"/>
          <w:lang w:val="en-US" w:eastAsia="zh-CN"/>
        </w:rPr>
        <w:t xml:space="preserve">2. 应急响应机制创新，构建全天候服务网络。适应发热定点医院封闭管理特性，确保极端情况下的设备运维能力。建立"驻场+机动"工程师梯队（常驻3人+应急支援8人）"15分钟急救响应-20分钟常规响应-12小时跨区域支援"三级响应机制，开展季度应急演练，模拟突发疫情下设备集群故障处置流程，节假日期间故障修复及时率达98%，重大活动医疗保障零事故。</w:t>
      </w:r>
    </w:p>
    <w:p>
      <w:pPr>
        <w:pStyle w:val="Heading2"/>
        <w:ind w:firstLine="643"/>
        <w:rPr>
          <w:rFonts w:ascii="仿宋" w:eastAsia="仿宋" w:hAnsi="仿宋" w:hint="eastAsia"/>
          <w:color w:val="auto"/>
          <w:highlight w:val="none"/>
          <w:lang w:bidi="en-US"/>
        </w:rPr>
      </w:pPr>
      <w:r>
        <w:rPr>
          <w:rFonts w:ascii="仿宋" w:eastAsia="仿宋" w:hAnsi="仿宋" w:hint="eastAsia"/>
          <w:color w:val="auto"/>
          <w:highlight w:val="none"/>
          <w:lang w:bidi="en-US"/>
        </w:rPr>
        <w:t xml:space="preserve">（二）存在的问题及原因分析</w:t>
      </w:r>
      <w:bookmarkEnd w:id="64"/>
    </w:p>
    <w:p>
      <w:pPr>
        <w:spacing w:line="360" w:lineRule="auto"/>
        <w:ind w:firstLine="560"/>
        <w:rPr>
          <w:rFonts w:ascii="仿宋_GB2312" w:hint="eastAsia"/>
          <w:color w:val="auto"/>
          <w:szCs w:val="28"/>
          <w:highlight w:val="none"/>
        </w:rPr>
      </w:pPr>
      <w:bookmarkStart w:id="65" w:name="_Toc165277259"/>
      <w:bookmarkStart w:id="66" w:name="_Toc67911620"/>
      <w:bookmarkStart w:id="67" w:name="_Toc67911619"/>
      <w:r>
        <w:rPr>
          <w:rFonts w:ascii="仿宋_GB2312" w:hint="eastAsia"/>
          <w:color w:val="auto"/>
          <w:szCs w:val="28"/>
          <w:highlight w:val="none"/>
        </w:rPr>
        <w:t xml:space="preserve">1. 备件供应链韧性不足</w:t>
      </w:r>
      <w:r>
        <w:rPr>
          <w:rFonts w:ascii="仿宋_GB2312" w:hint="eastAsia"/>
          <w:color w:val="auto"/>
          <w:szCs w:val="28"/>
          <w:highlight w:val="none"/>
          <w:lang w:eastAsia="zh-CN"/>
        </w:rPr>
        <w:t xml:space="preserve">，原因为</w:t>
      </w:r>
      <w:r>
        <w:rPr>
          <w:rFonts w:ascii="仿宋_GB2312" w:hint="eastAsia"/>
          <w:color w:val="auto"/>
          <w:szCs w:val="28"/>
          <w:highlight w:val="none"/>
        </w:rPr>
        <w:t xml:space="preserve">进口配件采购周期</w:t>
      </w:r>
      <w:r>
        <w:rPr>
          <w:rFonts w:ascii="仿宋_GB2312" w:hint="eastAsia"/>
          <w:color w:val="auto"/>
          <w:szCs w:val="28"/>
          <w:highlight w:val="none"/>
          <w:lang w:eastAsia="zh-CN"/>
        </w:rPr>
        <w:t xml:space="preserve">长，备件层次复杂，备件供应链层级过多。信息传递容易失真和延迟，从最初的原材料供应商，到各企业零部件制造商再到最终的备件供应商，每一个环节都可能出现沟通不畅、协调困难的情况。这不仅增加了采购成本和时间，而且在面对供应中断风险时，很难快速追溯源头并采取有效措施，大大降低了供应链的响应速度和韧性。</w:t>
      </w:r>
      <w:r>
        <w:rPr>
          <w:rFonts w:ascii="仿宋_GB2312" w:hint="eastAsia"/>
          <w:color w:val="auto"/>
          <w:szCs w:val="28"/>
          <w:highlight w:val="none"/>
        </w:rPr>
        <w:t xml:space="preserve">  </w:t>
      </w:r>
    </w:p>
    <w:p>
      <w:pPr>
        <w:spacing w:line="360" w:lineRule="auto"/>
        <w:ind w:firstLine="560"/>
        <w:rPr>
          <w:rFonts w:ascii="仿宋_GB2312" w:hint="eastAsia"/>
          <w:color w:val="auto"/>
          <w:szCs w:val="28"/>
          <w:highlight w:val="none"/>
        </w:rPr>
      </w:pPr>
      <w:r>
        <w:rPr>
          <w:rFonts w:ascii="仿宋_GB2312" w:hint="eastAsia"/>
          <w:color w:val="auto"/>
          <w:szCs w:val="28"/>
          <w:highlight w:val="none"/>
        </w:rPr>
        <w:t xml:space="preserve">2.</w:t>
      </w:r>
      <w:r>
        <w:rPr>
          <w:rFonts w:hint="eastAsia"/>
          <w:color w:val="auto"/>
          <w:highlight w:val="none"/>
        </w:rPr>
        <w:t xml:space="preserve">复合型技术人才储备不足</w:t>
      </w:r>
      <w:r>
        <w:rPr>
          <w:rFonts w:ascii="仿宋_GB2312" w:hint="eastAsia"/>
          <w:color w:val="auto"/>
          <w:szCs w:val="28"/>
          <w:highlight w:val="none"/>
          <w:lang w:eastAsia="zh-CN"/>
        </w:rPr>
        <w:t xml:space="preserve">，原因为院内</w:t>
      </w:r>
      <w:r>
        <w:rPr>
          <w:rFonts w:ascii="仿宋_GB2312" w:hint="eastAsia"/>
          <w:b w:val="0"/>
          <w:bCs w:val="0"/>
          <w:color w:val="auto"/>
          <w:kern w:val="2"/>
          <w:sz w:val="28"/>
          <w:szCs w:val="28"/>
          <w:highlight w:val="none"/>
        </w:rPr>
        <w:t xml:space="preserve">人才引进政策吸引力不足</w:t>
      </w:r>
      <w:r>
        <w:rPr>
          <w:rFonts w:ascii="仿宋_GB2312" w:hint="eastAsia"/>
          <w:b w:val="0"/>
          <w:bCs w:val="0"/>
          <w:color w:val="auto"/>
          <w:kern w:val="2"/>
          <w:sz w:val="28"/>
          <w:szCs w:val="28"/>
          <w:highlight w:val="none"/>
          <w:lang w:eastAsia="zh-CN"/>
        </w:rPr>
        <w:t xml:space="preserve">，</w:t>
      </w:r>
      <w:r>
        <w:rPr>
          <w:rFonts w:ascii="仿宋_GB2312" w:hint="eastAsia"/>
          <w:b w:val="0"/>
          <w:bCs w:val="0"/>
          <w:color w:val="auto"/>
          <w:kern w:val="2"/>
          <w:sz w:val="28"/>
          <w:szCs w:val="28"/>
          <w:highlight w:val="none"/>
        </w:rPr>
        <w:t xml:space="preserve">技能培训机会有限</w:t>
      </w:r>
      <w:r>
        <w:rPr>
          <w:rFonts w:ascii="仿宋_GB2312" w:hint="eastAsia"/>
          <w:color w:val="auto"/>
          <w:szCs w:val="28"/>
          <w:highlight w:val="none"/>
          <w:lang w:eastAsia="zh-CN"/>
        </w:rPr>
        <w:t xml:space="preserve">。人才培养体系不够完善，培训内容与形式单一，单位提供的培训课程缺乏实用性和针对性，多以理论知识为主，与实际工作场景结合不紧密，员工难以将所学知识运用到工作中，培训方式也较为传统，缺乏互动性和实践性，无法激发员工的学习兴趣和积极性，导致培训效果不佳，员工能力提升缓慢。</w:t>
      </w:r>
    </w:p>
    <w:p>
      <w:pPr>
        <w:pStyle w:val="Heading1"/>
        <w:ind w:firstLine="0" w:firstLineChars="0"/>
        <w:jc w:val="left"/>
        <w:rPr>
          <w:rFonts w:ascii="仿宋" w:eastAsia="仿宋" w:hAnsi="仿宋"/>
          <w:color w:val="auto"/>
          <w:sz w:val="36"/>
          <w:szCs w:val="36"/>
          <w:highlight w:val="none"/>
          <w:lang w:bidi="en-US"/>
        </w:rPr>
      </w:pPr>
      <w:r>
        <w:rPr>
          <w:rFonts w:ascii="仿宋" w:eastAsia="仿宋" w:hAnsi="仿宋" w:hint="eastAsia"/>
          <w:color w:val="auto"/>
          <w:sz w:val="36"/>
          <w:szCs w:val="36"/>
          <w:highlight w:val="none"/>
          <w:lang w:bidi="en-US"/>
        </w:rPr>
        <w:t xml:space="preserve">六、有关建议</w:t>
      </w:r>
      <w:bookmarkEnd w:id="65"/>
      <w:bookmarkEnd w:id="66"/>
    </w:p>
    <w:p>
      <w:pPr>
        <w:snapToGrid w:val="0"/>
        <w:spacing w:line="540" w:lineRule="exact"/>
        <w:ind w:firstLine="596" w:firstLineChars="213"/>
        <w:rPr>
          <w:rFonts w:ascii="仿宋_GB2312" w:hint="eastAsia"/>
          <w:color w:val="auto"/>
          <w:szCs w:val="28"/>
          <w:highlight w:val="none"/>
          <w:lang w:eastAsia="zh-CN"/>
        </w:rPr>
      </w:pPr>
      <w:r>
        <w:rPr>
          <w:rFonts w:ascii="仿宋_GB2312" w:hint="eastAsia"/>
          <w:color w:val="auto"/>
          <w:szCs w:val="28"/>
          <w:highlight w:val="none"/>
        </w:rPr>
        <w:t xml:space="preserve">我单位在以后年度财政项目绩效目标申报工作中将结合项目实施内容及特点，设定项目总目标、年度绩效目标及绩效指标，形成项目有目标、工作有计划、绩效可量化、考核有依据的计划</w:t>
      </w:r>
      <w:r>
        <w:rPr>
          <w:rFonts w:ascii="仿宋_GB2312" w:hint="eastAsia"/>
          <w:color w:val="auto"/>
          <w:szCs w:val="28"/>
          <w:highlight w:val="none"/>
          <w:lang w:eastAsia="zh-CN"/>
        </w:rPr>
        <w:t xml:space="preserve">目标</w:t>
      </w:r>
      <w:r>
        <w:rPr>
          <w:rFonts w:ascii="仿宋_GB2312" w:hint="eastAsia"/>
          <w:color w:val="auto"/>
          <w:szCs w:val="28"/>
          <w:highlight w:val="none"/>
        </w:rPr>
        <w:t xml:space="preserve">管理机制，便于有效考核执行效果</w:t>
      </w:r>
      <w:r>
        <w:rPr>
          <w:rFonts w:ascii="仿宋_GB2312" w:hint="eastAsia"/>
          <w:color w:val="auto"/>
          <w:szCs w:val="28"/>
          <w:highlight w:val="none"/>
          <w:lang w:eastAsia="zh-CN"/>
        </w:rPr>
        <w:t xml:space="preserve">。</w:t>
      </w:r>
    </w:p>
    <w:p>
      <w:pPr>
        <w:snapToGrid w:val="0"/>
        <w:spacing w:line="540" w:lineRule="exact"/>
        <w:ind w:firstLine="596" w:firstLineChars="213"/>
        <w:rPr>
          <w:rFonts w:ascii="仿宋_GB2312" w:hint="eastAsia"/>
          <w:color w:val="auto"/>
          <w:szCs w:val="28"/>
          <w:highlight w:val="none"/>
          <w:lang w:eastAsia="zh-CN"/>
        </w:rPr>
      </w:pPr>
      <w:r>
        <w:rPr>
          <w:rFonts w:ascii="仿宋_GB2312" w:hint="eastAsia"/>
          <w:color w:val="auto"/>
          <w:szCs w:val="28"/>
          <w:highlight w:val="none"/>
          <w:lang w:val="en-US" w:eastAsia="zh-CN"/>
        </w:rPr>
        <w:t xml:space="preserve">1.</w:t>
      </w:r>
      <w:r>
        <w:rPr>
          <w:rFonts w:ascii="仿宋_GB2312" w:hint="eastAsia"/>
          <w:color w:val="auto"/>
          <w:szCs w:val="28"/>
          <w:highlight w:val="none"/>
          <w:lang w:eastAsia="zh-CN"/>
        </w:rPr>
        <w:t xml:space="preserve">加强人才培养：与设备厂商、专业院校合作，定期组织院内技术人员开展维保技能培训，培养复合型设备管理人才。</w:t>
      </w:r>
    </w:p>
    <w:p>
      <w:pPr>
        <w:snapToGrid w:val="0"/>
        <w:spacing w:line="540" w:lineRule="exact"/>
        <w:ind w:firstLine="596" w:firstLineChars="213"/>
        <w:rPr>
          <w:rFonts w:ascii="仿宋_GB2312" w:hint="eastAsia"/>
          <w:color w:val="auto"/>
          <w:szCs w:val="28"/>
          <w:highlight w:val="none"/>
          <w:lang w:eastAsia="zh-CN"/>
        </w:rPr>
      </w:pPr>
      <w:r>
        <w:rPr>
          <w:rFonts w:ascii="仿宋_GB2312" w:hint="eastAsia"/>
          <w:color w:val="auto"/>
          <w:szCs w:val="28"/>
          <w:highlight w:val="none"/>
          <w:lang w:eastAsia="zh-CN"/>
        </w:rPr>
        <w:t xml:space="preserve">2.试点自主维保：对部分技术难度较低的设备逐步尝试自主维保，减少对外部供应商依赖，降低长期运维成本。</w:t>
      </w:r>
      <w:bookmarkEnd w:id="53"/>
    </w:p>
    <w:p>
      <w:pPr>
        <w:pStyle w:val="Heading1"/>
        <w:ind w:firstLine="0" w:firstLineChars="0"/>
        <w:jc w:val="left"/>
        <w:rPr>
          <w:rFonts w:ascii="仿宋" w:eastAsia="仿宋" w:hAnsi="仿宋"/>
          <w:color w:val="auto"/>
          <w:sz w:val="36"/>
          <w:szCs w:val="36"/>
          <w:highlight w:val="none"/>
          <w:lang w:bidi="en-US"/>
        </w:rPr>
      </w:pPr>
      <w:bookmarkStart w:id="68" w:name="_Toc165277260"/>
      <w:r>
        <w:rPr>
          <w:rFonts w:ascii="仿宋" w:eastAsia="仿宋" w:hAnsi="仿宋" w:hint="eastAsia"/>
          <w:color w:val="auto"/>
          <w:sz w:val="36"/>
          <w:szCs w:val="36"/>
          <w:highlight w:val="none"/>
          <w:lang w:bidi="en-US"/>
        </w:rPr>
        <w:t xml:space="preserve">七、其他需要说明的问题</w:t>
      </w:r>
      <w:bookmarkEnd w:id="67"/>
      <w:bookmarkEnd w:id="68"/>
    </w:p>
    <w:p>
      <w:pPr>
        <w:spacing w:line="360" w:lineRule="auto"/>
        <w:ind w:firstLine="560"/>
        <w:rPr>
          <w:rFonts w:ascii="仿宋_GB2312" w:eastAsia="仿宋_GB2312" w:hint="eastAsia"/>
          <w:color w:val="auto"/>
          <w:szCs w:val="28"/>
          <w:highlight w:val="none"/>
          <w:lang w:eastAsia="zh-CN"/>
        </w:rPr>
      </w:pPr>
      <w:r>
        <w:rPr>
          <w:rFonts w:ascii="仿宋_GB2312" w:hint="eastAsia"/>
          <w:color w:val="auto"/>
          <w:szCs w:val="28"/>
          <w:highlight w:val="none"/>
          <w:lang w:val="en-US" w:eastAsia="zh-CN"/>
        </w:rPr>
        <w:t xml:space="preserve">1</w:t>
      </w:r>
      <w:r>
        <w:rPr>
          <w:rFonts w:ascii="仿宋_GB2312"/>
          <w:color w:val="auto"/>
          <w:szCs w:val="28"/>
          <w:highlight w:val="none"/>
        </w:rPr>
        <w:t xml:space="preserve">.</w:t>
      </w:r>
      <w:r>
        <w:rPr>
          <w:rFonts w:ascii="仿宋_GB2312" w:hint="eastAsia"/>
          <w:color w:val="auto"/>
          <w:szCs w:val="28"/>
          <w:highlight w:val="none"/>
        </w:rPr>
        <w:t xml:space="preserve">项目安排准确，未发现背离项目立项初衷的情况；</w:t>
      </w:r>
      <w:r>
        <w:rPr>
          <w:rFonts w:ascii="仿宋_GB2312" w:hint="eastAsia"/>
          <w:color w:val="auto"/>
          <w:szCs w:val="28"/>
          <w:highlight w:val="none"/>
          <w:lang w:eastAsia="zh-CN"/>
        </w:rPr>
        <w:t xml:space="preserve">单位严谨规范立项管理，在项目前期申报部门围绕业务发展以及需求多维度对项目进行研究，从源头上保证项目的合理性与规范性。项目负责人按时向分管领导以及院内主要领导汇报项目进展，及时核查项目在执行过程中是否偏离既定方向。</w:t>
      </w:r>
    </w:p>
    <w:p>
      <w:pPr>
        <w:spacing w:line="360" w:lineRule="auto"/>
        <w:ind w:firstLine="560"/>
        <w:rPr>
          <w:rFonts w:ascii="仿宋_GB2312" w:eastAsia="仿宋_GB2312" w:hint="eastAsia"/>
          <w:color w:val="auto"/>
          <w:szCs w:val="28"/>
          <w:highlight w:val="none"/>
          <w:lang w:eastAsia="zh-CN"/>
        </w:rPr>
      </w:pPr>
      <w:r>
        <w:rPr>
          <w:rFonts w:ascii="仿宋_GB2312" w:hint="eastAsia"/>
          <w:color w:val="auto"/>
          <w:szCs w:val="28"/>
          <w:highlight w:val="none"/>
          <w:lang w:val="en-US" w:eastAsia="zh-CN"/>
        </w:rPr>
        <w:t xml:space="preserve">2</w:t>
      </w:r>
      <w:r>
        <w:rPr>
          <w:rFonts w:ascii="仿宋_GB2312"/>
          <w:color w:val="auto"/>
          <w:szCs w:val="28"/>
          <w:highlight w:val="none"/>
        </w:rPr>
        <w:t xml:space="preserve">.</w:t>
      </w:r>
      <w:r>
        <w:rPr>
          <w:rFonts w:ascii="仿宋_GB2312" w:hint="eastAsia"/>
          <w:color w:val="auto"/>
          <w:szCs w:val="28"/>
          <w:highlight w:val="none"/>
        </w:rPr>
        <w:t xml:space="preserve">未发现虚假行为和骗取财政资金的问题。</w:t>
      </w:r>
      <w:r>
        <w:rPr>
          <w:rFonts w:ascii="仿宋_GB2312" w:hint="eastAsia"/>
          <w:color w:val="auto"/>
          <w:szCs w:val="28"/>
          <w:highlight w:val="none"/>
          <w:lang w:eastAsia="zh-CN"/>
        </w:rPr>
        <w:t xml:space="preserve">财务部门在项目实行过程中，严格对照预算科目审核资金流向，杜绝资金挪用。主动接受上级主管部门、纪检监察以及外部审计的检查，确保资金使用的规范性。</w:t>
      </w:r>
    </w:p>
    <w:p>
      <w:pPr>
        <w:spacing w:line="360" w:lineRule="auto"/>
        <w:ind w:firstLine="560"/>
        <w:rPr>
          <w:rFonts w:ascii="仿宋_GB2312"/>
          <w:color w:val="auto"/>
          <w:szCs w:val="28"/>
          <w:highlight w:val="none"/>
        </w:rPr>
      </w:pPr>
      <w:bookmarkStart w:id="69" w:name="_GoBack"/>
      <w:bookmarkEnd w:id="69"/>
    </w:p>
    <w:sectPr>
      <w:headerReference w:type="default" r:id="rId12"/>
      <w:footerReference w:type="default" r:id="rId13"/>
      <w:footnotePr>
        <w:numFmt w:val="decimalEnclosedCircleChinese"/>
        <w:numRestart w:val="eachPage"/>
      </w:footnotePr>
      <w:type w:val="continuous"/>
      <w:pgSz w:w="11906" w:h="16838" w:orient="portrait"/>
      <w:pgMar w:top="1440" w:right="1800" w:bottom="1440" w:left="1800" w:header="992" w:footer="992" w:gutter="0"/>
      <w:pgBorders/>
      <w:cols w:num="1" w:space="425">
        <w:col w:w="8306" w:space="425"/>
      </w:cols>
      <w:docGrid w:type="lines" w:linePitch="381"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62512178"/>
      <w:docPartObj>
        <w:docPartGallery w:val="autotext"/>
      </w:docPartObj>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11</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956461810"/>
      <w:docPartObj>
        <w:docPartGallery w:val="autotext"/>
      </w:docPartObj>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18</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mc="http://schemas.openxmlformats.org/markup-compatibility/2006" xmlns:w="http://schemas.openxmlformats.org/wordprocessingml/2006/main">
  <w:footnote w:type="separator" w:id="-1">
    <w:p>
      <w:pPr>
        <w:ind w:firstLine="560"/>
      </w:pPr>
      <w:r>
        <w:separator/>
      </w:r>
    </w:p>
  </w:footnote>
  <w:footnote w:type="continuationSeparator" w:id="0">
    <w:p>
      <w:pPr>
        <w:ind w:firstLine="560"/>
      </w:pPr>
      <w:r>
        <w:continuationSeparator/>
      </w:r>
    </w:p>
  </w:footnote>
  <w:footnote w:id="1">
    <w:p>
      <w:pPr>
        <w:pStyle w:val="FootnoteText"/>
        <w:ind w:firstLine="0" w:firstLineChars="0"/>
        <w:jc w:val="both"/>
        <w:rPr>
          <w:rFonts w:ascii="仿宋_GB2312"/>
        </w:rPr>
      </w:pPr>
      <w:r>
        <w:rPr>
          <w:rStyle w:val="FootnoteReference"/>
          <w:rFonts w:ascii="仿宋_GB2312" w:hint="eastAsia"/>
        </w:rPr>
        <w:footnoteRef/>
      </w:r>
      <w:r>
        <w:rPr>
          <w:rFonts w:ascii="仿宋_GB2312" w:hint="eastAsia"/>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2">
    <w:p>
      <w:pPr>
        <w:pStyle w:val="FootnoteText"/>
        <w:ind w:firstLine="0" w:firstLineChars="0"/>
        <w:jc w:val="both"/>
        <w:rPr>
          <w:rFonts w:ascii="仿宋_GB2312"/>
        </w:rPr>
      </w:pPr>
      <w:r>
        <w:rPr>
          <w:rFonts w:ascii="仿宋_GB2312" w:hint="eastAsia"/>
        </w:rPr>
        <w:t xml:space="preserve">本次绩效评价结果实施百分制和四级分类，其中90（含）-100分为优、80（含）-90分为良、</w:t>
      </w:r>
      <w:r>
        <w:rPr>
          <w:rFonts w:ascii="仿宋_GB2312"/>
        </w:rPr>
        <w:t xml:space="preserve">7</w:t>
      </w:r>
      <w:r>
        <w:rPr>
          <w:rFonts w:ascii="仿宋_GB2312" w:hint="eastAsia"/>
        </w:rPr>
        <w:t xml:space="preserve">0（含）-80分为中、</w:t>
      </w:r>
      <w:r>
        <w:rPr>
          <w:rFonts w:ascii="仿宋_GB2312"/>
        </w:rPr>
        <w:t xml:space="preserve">7</w:t>
      </w:r>
      <w:r>
        <w:rPr>
          <w:rFonts w:ascii="仿宋_GB2312" w:hint="eastAsia"/>
        </w:rPr>
        <w:t xml:space="preserve">0分以下为差。</w:t>
      </w:r>
    </w:p>
  </w:footnote>
</w:footnote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ind w:firstLine="0" w:firstLineChars="0"/>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4.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560"/>
      <w:jc w:val="right"/>
      <w:rPr>
        <w:rFonts w:ascii="仿宋_GB2312" w:eastAsia="仿宋_GB2312"/>
        <w:sz w:val="21"/>
        <w:szCs w:val="21"/>
      </w:rPr>
    </w:pPr>
    <w:r>
      <w:rPr>
        <w:rFonts w:ascii="仿宋_GB2312" w:eastAsia="仿宋_GB2312" w:hint="eastAsia"/>
        <w:sz w:val="21"/>
        <w:szCs w:val="21"/>
      </w:rPr>
      <w:t xml:space="preserve">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2"/>
      <w:numFmt w:val="decimal"/>
      <w:suff w:val="tab"/>
      <w:lvlText w:val="%1."/>
      <w:lvlJc w:val="left"/>
      <w:pPr>
        <w:tabs>
          <w:tab w:val="left" w:pos="312"/>
        </w:tabs>
      </w:pPr>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val="0"/>
  <w:bordersDoNotSurroundHeader w:val="0"/>
  <w:doNotTrackMoves/>
  <w:defaultTabStop w:val="420"/>
  <w:drawingGridHorizontalSpacing w:val="140"/>
  <w:drawingGridVerticalSpacing w:val="381"/>
  <w:noPunctuationKerning/>
  <w:characterSpacingControl w:val="compressPunctuation"/>
  <w:footnotePr>
    <w:footnote w:id="-1"/>
    <w:footnote w:id="0"/>
  </w:footnotePr>
  <w:compat>
    <w:spaceForUL/>
    <w:balanceSingleByteDoubleByteWidth/>
    <w:doNotLeaveBackslashAlone/>
    <w:ulTrailSpace/>
    <w:doNotExpandShiftReturn/>
    <w:adjustLineHeightInTable/>
    <w:doNotWrapTextWithPunct/>
    <w:doNotUseEastAsianBreakRules/>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NTJlNmE5YTUwMTVmODdiYjcwYzMxNWRlMzE4ZDI4Zj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qFormat="1"/>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ind w:firstLine="600" w:firstLineChars="200"/>
      <w:jc w:val="both"/>
    </w:pPr>
    <w:rPr>
      <w:rFonts w:ascii="Calibri" w:eastAsia="仿宋_GB2312" w:hAnsi="Calibri" w:cs="黑体"/>
      <w:kern w:val="2"/>
      <w:sz w:val="28"/>
      <w:szCs w:val="22"/>
      <w:lang w:val="en-US" w:eastAsia="zh-CN" w:bidi="ar-SA"/>
    </w:rPr>
  </w:style>
  <w:style w:type="paragraph" w:styleId="Heading1">
    <w:name w:val="Heading 1"/>
    <w:basedOn w:val="Normal"/>
    <w:next w:val="Normal"/>
    <w:link w:val="标题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标题2Char"/>
    <w:uiPriority w:val="9"/>
    <w:unhideWhenUsed/>
    <w:qFormat/>
    <w:pPr>
      <w:keepNext/>
      <w:keepLines/>
      <w:spacing w:before="260" w:after="260" w:line="416" w:lineRule="auto"/>
      <w:outlineLvl w:val="1"/>
    </w:pPr>
    <w:rPr>
      <w:rFonts w:ascii="等线 Light" w:eastAsia="等线 Light" w:hAnsi="等线 Light" w:asciiTheme="majorHAnsi" w:eastAsiaTheme="majorEastAsia" w:hAnsiTheme="majorHAnsi" w:cs="Times New Roman" w:cstheme="majorBidi"/>
      <w:b/>
      <w:bCs/>
      <w:sz w:val="32"/>
      <w:szCs w:val="32"/>
    </w:rPr>
  </w:style>
  <w:style w:type="paragraph" w:styleId="Heading3">
    <w:name w:val="Heading 3"/>
    <w:basedOn w:val="Normal"/>
    <w:next w:val="Normal"/>
    <w:link w:val="标题3Char"/>
    <w:uiPriority w:val="9"/>
    <w:unhideWhenUsed/>
    <w:qFormat/>
    <w:pPr>
      <w:keepNext/>
      <w:keepLines/>
      <w:spacing w:before="260" w:after="260" w:line="416" w:lineRule="auto"/>
      <w:outlineLvl w:val="2"/>
    </w:pPr>
    <w:rPr>
      <w:b/>
      <w:bCs/>
      <w:sz w:val="32"/>
      <w:szCs w:val="32"/>
    </w:rPr>
  </w:style>
  <w:style w:type="paragraph" w:styleId="Heading4">
    <w:name w:val="Heading 4"/>
    <w:basedOn w:val="Normal"/>
    <w:next w:val="Normal"/>
    <w:uiPriority w:val="9"/>
    <w:semiHidden/>
    <w:unhideWhenUsed/>
    <w:qFormat/>
    <w:pPr>
      <w:spacing w:before="0" w:beforeAutospacing="1" w:after="0" w:afterAutospacing="1"/>
      <w:jc w:val="left"/>
    </w:pPr>
    <w:rPr>
      <w:rFonts w:ascii="宋体" w:eastAsia="宋体" w:hAnsi="宋体" w:cs="宋体" w:hint="eastAsia"/>
      <w:b/>
      <w:bCs/>
      <w:kern w:val="0"/>
      <w:sz w:val="24"/>
      <w:szCs w:val="24"/>
      <w:lang w:val="en-US" w:eastAsia="zh-CN"/>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link w:val="批注文字Char"/>
    <w:uiPriority w:val="99"/>
    <w:unhideWhenUsed/>
    <w:qFormat/>
    <w:pPr>
      <w:jc w:val="left"/>
    </w:pPr>
    <w:rPr/>
  </w:style>
  <w:style w:type="paragraph" w:styleId="TOC3">
    <w:name w:val="TOC 3"/>
    <w:basedOn w:val="Normal"/>
    <w:next w:val="Normal"/>
    <w:uiPriority w:val="39"/>
    <w:unhideWhenUsed/>
    <w:qFormat/>
    <w:pPr>
      <w:ind w:left="840" w:leftChars="400"/>
    </w:pPr>
    <w:rPr/>
  </w:style>
  <w:style w:type="paragraph" w:styleId="Date">
    <w:name w:val="Date"/>
    <w:basedOn w:val="Normal"/>
    <w:next w:val="Normal"/>
    <w:link w:val="日期Char"/>
    <w:uiPriority w:val="99"/>
    <w:semiHidden/>
    <w:unhideWhenUsed/>
    <w:qFormat/>
    <w:pPr>
      <w:ind w:left="100" w:leftChars="2500"/>
    </w:pPr>
    <w:r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ind w:firstLine="0" w:firstLineChars="0"/>
      <w:jc w:val="left"/>
    </w:pPr>
    <w:rPr>
      <w:rFonts w:ascii="等线" w:eastAsia="等线" w:hAnsi="等线" w:asciiTheme="minorHAnsi" w:eastAsiaTheme="minorEastAsia" w:hAnsiTheme="minorHAnsi" w:cs="Arial" w:cstheme="minorBid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ind w:firstLine="0" w:firstLineChars="0"/>
      <w:jc w:val="center"/>
    </w:pPr>
    <w:rPr>
      <w:rFonts w:ascii="等线" w:eastAsia="等线" w:hAnsi="等线" w:asciiTheme="minorHAnsi" w:eastAsiaTheme="minorEastAsia" w:hAnsiTheme="minorHAnsi" w:cs="Arial" w:cstheme="minorBidi"/>
      <w:sz w:val="18"/>
      <w:szCs w:val="18"/>
    </w:rPr>
  </w:style>
  <w:style w:type="paragraph" w:styleId="TOC1">
    <w:name w:val="TOC 1"/>
    <w:basedOn w:val="Normal"/>
    <w:next w:val="Normal"/>
    <w:uiPriority w:val="39"/>
    <w:unhideWhenUsed/>
    <w:qFormat/>
    <w:rPr/>
  </w:style>
  <w:style w:type="paragraph" w:styleId="FootnoteText">
    <w:name w:val="Footnote Text"/>
    <w:basedOn w:val="Normal"/>
    <w:link w:val="脚注文本Char"/>
    <w:uiPriority w:val="99"/>
    <w:semiHidden/>
    <w:unhideWhenUsed/>
    <w:qFormat/>
    <w:pPr>
      <w:snapToGrid w:val="0"/>
      <w:jc w:val="left"/>
    </w:pPr>
    <w:rPr>
      <w:sz w:val="18"/>
      <w:szCs w:val="18"/>
    </w:rPr>
  </w:style>
  <w:style w:type="paragraph" w:styleId="TOC2">
    <w:name w:val="TOC 2"/>
    <w:basedOn w:val="Normal"/>
    <w:next w:val="Normal"/>
    <w:uiPriority w:val="39"/>
    <w:unhideWhenUsed/>
    <w:qFormat/>
    <w:pPr>
      <w:ind w:left="420" w:leftChars="200"/>
    </w:pPr>
    <w:rPr/>
  </w:style>
  <w:style w:type="paragraph" w:styleId="CommentSubject">
    <w:name w:val="Comment Subject"/>
    <w:basedOn w:val="CommentText"/>
    <w:next w:val="CommentText"/>
    <w:link w:val="批注主题Char"/>
    <w:uiPriority w:val="99"/>
    <w:semiHidden/>
    <w:unhideWhenUsed/>
    <w:qFormat/>
    <w:rPr>
      <w:b/>
      <w:bCs/>
    </w:rPr>
  </w:style>
  <w:style w:type="table" w:styleId="TableGrid">
    <w:name w:val="Table Grid"/>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qFormat/>
    <w:rPr>
      <w:color w:val="0563C1" w:themeColor="hyperlink"/>
      <w:u w:val="single"/>
      <w14:textFill>
        <w14:solidFill>
          <w14:schemeClr w14:val="hlink"/>
        </w14:solidFill>
      </w14:textFill>
    </w:rPr>
  </w:style>
  <w:style w:type="character" w:styleId="CommentReference">
    <w:name w:val="Comment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character" w:customStyle="1" w:styleId="页眉Char">
    <w:name w:val="页眉 Char"/>
    <w:basedOn w:val="DefaultParagraphFont"/>
    <w:link w:val="Header"/>
    <w:uiPriority w:val="99"/>
    <w:qFormat/>
    <w:rPr>
      <w:sz w:val="18"/>
      <w:szCs w:val="18"/>
    </w:rPr>
  </w:style>
  <w:style w:type="character" w:customStyle="1" w:styleId="页脚Char">
    <w:name w:val="页脚 Char"/>
    <w:basedOn w:val="DefaultParagraphFont"/>
    <w:link w:val="Footer"/>
    <w:uiPriority w:val="99"/>
    <w:qFormat/>
    <w:rPr>
      <w:sz w:val="18"/>
      <w:szCs w:val="18"/>
    </w:rPr>
  </w:style>
  <w:style w:type="character" w:customStyle="1" w:styleId="日期Char">
    <w:name w:val="日期 Char"/>
    <w:basedOn w:val="DefaultParagraphFont"/>
    <w:link w:val="Date"/>
    <w:uiPriority w:val="99"/>
    <w:semiHidden/>
    <w:qFormat/>
    <w:rPr>
      <w:rFonts w:ascii="Calibri" w:eastAsia="仿宋_GB2312" w:hAnsi="Calibri" w:cs="黑体"/>
      <w:sz w:val="28"/>
    </w:rPr>
  </w:style>
  <w:style w:type="character" w:customStyle="1" w:styleId="标题2Char">
    <w:name w:val="标题 2 Char"/>
    <w:basedOn w:val="DefaultParagraphFont"/>
    <w:link w:val="Heading2"/>
    <w:uiPriority w:val="9"/>
    <w:qFormat/>
    <w:rPr>
      <w:rFonts w:ascii="等线 Light" w:eastAsia="等线 Light" w:hAnsi="等线 Light" w:asciiTheme="majorHAnsi" w:eastAsiaTheme="majorEastAsia" w:hAnsiTheme="majorHAnsi" w:cs="Times New Roman" w:cstheme="majorBidi"/>
      <w:b/>
      <w:bCs/>
      <w:sz w:val="32"/>
      <w:szCs w:val="32"/>
    </w:rPr>
  </w:style>
  <w:style w:type="character" w:customStyle="1" w:styleId="脚注文本Char">
    <w:name w:val="脚注文本 Char"/>
    <w:basedOn w:val="DefaultParagraphFont"/>
    <w:link w:val="FootnoteText"/>
    <w:uiPriority w:val="99"/>
    <w:semiHidden/>
    <w:qFormat/>
    <w:rPr>
      <w:rFonts w:ascii="Calibri" w:eastAsia="仿宋_GB2312" w:hAnsi="Calibri" w:cs="黑体"/>
      <w:sz w:val="18"/>
      <w:szCs w:val="18"/>
    </w:rPr>
  </w:style>
  <w:style w:type="paragraph" w:styleId="ListParagraph">
    <w:name w:val="List Paragraph"/>
    <w:basedOn w:val="Normal"/>
    <w:uiPriority w:val="34"/>
    <w:qFormat/>
    <w:pPr>
      <w:ind w:firstLine="420"/>
    </w:pPr>
    <w:rPr/>
  </w:style>
  <w:style w:type="table" w:customStyle="1" w:styleId="网格型1">
    <w:name w:val="网格型1"/>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标题1Char">
    <w:name w:val="标题 1 Char"/>
    <w:basedOn w:val="DefaultParagraphFont"/>
    <w:link w:val="Heading1"/>
    <w:uiPriority w:val="9"/>
    <w:qFormat/>
    <w:rPr>
      <w:rFonts w:ascii="Calibri" w:eastAsia="仿宋_GB2312" w:hAnsi="Calibri" w:cs="黑体"/>
      <w:b/>
      <w:bCs/>
      <w:kern w:val="44"/>
      <w:sz w:val="44"/>
      <w:szCs w:val="44"/>
    </w:rPr>
  </w:style>
  <w:style w:type="paragraph" w:customStyle="1" w:styleId="TOCHeading">
    <w:name w:val="TOC Heading"/>
    <w:basedOn w:val="Heading1"/>
    <w:next w:val="Normal"/>
    <w:uiPriority w:val="39"/>
    <w:unhideWhenUsed/>
    <w:qFormat/>
    <w:pPr>
      <w:widowControl/>
      <w:spacing w:before="240" w:after="0" w:line="259" w:lineRule="auto"/>
      <w:ind w:firstLine="0" w:firstLineChars="0"/>
      <w:jc w:val="left"/>
      <w:outlineLvl w:val="9"/>
    </w:pPr>
    <w:rPr>
      <w:rFonts w:ascii="等线 Light" w:eastAsia="等线 Light" w:hAnsi="等线 Light" w:asciiTheme="majorHAnsi" w:eastAsiaTheme="majorEastAsia" w:hAnsiTheme="majorHAnsi" w:cs="Times New Roman" w:cstheme="majorBidi"/>
      <w:b w:val="0"/>
      <w:bCs w:val="0"/>
      <w:color w:val="2F5496" w:themeColor="accent1" w:themeShade="BF"/>
      <w:kern w:val="0"/>
      <w:sz w:val="32"/>
      <w:szCs w:val="32"/>
    </w:rPr>
  </w:style>
  <w:style w:type="character" w:customStyle="1" w:styleId="批注文字Char">
    <w:name w:val="批注文字 Char"/>
    <w:basedOn w:val="DefaultParagraphFont"/>
    <w:link w:val="CommentText"/>
    <w:uiPriority w:val="99"/>
    <w:qFormat/>
    <w:rPr>
      <w:rFonts w:ascii="Calibri" w:eastAsia="仿宋_GB2312" w:hAnsi="Calibri" w:cs="黑体"/>
      <w:sz w:val="28"/>
    </w:rPr>
  </w:style>
  <w:style w:type="character" w:customStyle="1" w:styleId="批注主题Char">
    <w:name w:val="批注主题 Char"/>
    <w:basedOn w:val="批注文字Char"/>
    <w:link w:val="CommentSubject"/>
    <w:uiPriority w:val="99"/>
    <w:semiHidden/>
    <w:qFormat/>
    <w:rPr>
      <w:rFonts w:ascii="Calibri" w:eastAsia="仿宋_GB2312" w:hAnsi="Calibri" w:cs="黑体"/>
      <w:b/>
      <w:bCs/>
      <w:sz w:val="28"/>
    </w:rPr>
  </w:style>
  <w:style w:type="character" w:customStyle="1" w:styleId="批注框文本Char">
    <w:name w:val="批注框文本 Char"/>
    <w:basedOn w:val="DefaultParagraphFont"/>
    <w:link w:val="BalloonText"/>
    <w:uiPriority w:val="99"/>
    <w:semiHidden/>
    <w:qFormat/>
    <w:rPr>
      <w:rFonts w:ascii="Calibri" w:eastAsia="仿宋_GB2312" w:hAnsi="Calibri" w:cs="黑体"/>
      <w:sz w:val="18"/>
      <w:szCs w:val="18"/>
    </w:rPr>
  </w:style>
  <w:style w:type="character" w:customStyle="1" w:styleId="标题3Char">
    <w:name w:val="标题 3 Char"/>
    <w:basedOn w:val="DefaultParagraphFont"/>
    <w:link w:val="Heading3"/>
    <w:uiPriority w:val="9"/>
    <w:qFormat/>
    <w:rPr>
      <w:rFonts w:ascii="Calibri" w:eastAsia="仿宋_GB2312" w:hAnsi="Calibri" w:cs="黑体"/>
      <w:b/>
      <w:bCs/>
      <w:sz w:val="32"/>
      <w:szCs w:val="32"/>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footer" Target="footer4.xml"/><Relationship Id="rId11" Type="http://schemas.openxmlformats.org/officeDocument/2006/relationships/footnotes" Target="footnotes.xml"/><Relationship Id="rId12" Type="http://schemas.openxmlformats.org/officeDocument/2006/relationships/header" Target="header5.xml"/><Relationship Id="rId13" Type="http://schemas.openxmlformats.org/officeDocument/2006/relationships/footer" Target="footer5.xml"/><Relationship Id="rId14" Type="http://schemas.openxmlformats.org/officeDocument/2006/relationships/theme" Target="theme/theme1.xml"/><Relationship Id="rId15" Type="http://schemas.openxmlformats.org/officeDocument/2006/relationships/styles" Target="styles.xml"/><Relationship Id="rId16" Type="http://schemas.openxmlformats.org/officeDocument/2006/relationships/webSettings" Target="webSettings.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eyJoZGlkIjoiYzYzODQ0Mjk2MGUzMjIwMTU3MmM0NjMzMmM2ODE2NzMiLCJ1c2VySWQiOiI0NzcyNTU4MzUifQ==</vt:lpwstr>
  </property>
  <property fmtid="{D5CDD505-2E9C-101B-9397-08002B2CF9AE}" pid="3" name="KSOProductBuildVer">
    <vt:lpwstr>2052-11.1.0.14309</vt:lpwstr>
  </property>
  <property fmtid="{D5CDD505-2E9C-101B-9397-08002B2CF9AE}" pid="4" name="ICV">
    <vt:lpwstr>5AC3E71F55C34CFEB3904EC27F4E12D8_13</vt:lpwstr>
  </property>
</Properties>
</file>

<file path=customXml/item2.xml><?xml version="1.0" encoding="utf-8"?>
<b:Sources xmlns:b="http://schemas.openxmlformats.org/officeDocument/2006/bibliography" Version="6" SelectedStyle="\APASixthEditionOfficeOnline.xsl" StyleName="AP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4DDC64C6-6D82-4509-A38E-7086C5C6E9CC}">
  <ds:schemaRefs/>
</ds:datastoreItem>
</file>

<file path=docProps/app.xml><?xml version="1.0" encoding="utf-8"?>
<Properties xmlns:vt="http://schemas.openxmlformats.org/officeDocument/2006/docPropsVTypes" xmlns="http://schemas.openxmlformats.org/officeDocument/2006/extended-properties">
  <TotalTime>240</TotalTime>
  <Pages>32</Pages>
  <Words>14093</Words>
  <Characters>14627</Characters>
  <Application>WPS Office_11.1.0.14309_F1E327BC-269C-435d-A152-05C5408002CA</Application>
  <DocSecurity>0</DocSecurity>
  <Lines>1</Lines>
  <Paragraphs>1</Paragraphs>
  <CharactersWithSpaces>14769</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旋儿丫头</cp:lastModifiedBy>
  <cp:revision>1</cp:revision>
  <cp:lastPrinted>2023-04-12T18:57:00Z</cp:lastPrinted>
  <dcterms:created xsi:type="dcterms:W3CDTF">2024-04-13T23:46:00Z</dcterms:created>
  <dcterms:modified xsi:type="dcterms:W3CDTF">2025-09-11T02:36:55Z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TemplateDocerSaveRecord">
    <vt:lpwstr>eyJoZGlkIjoiYzYzODQ0Mjk2MGUzMjIwMTU3MmM0NjMzMmM2ODE2NzMiLCJ1c2VySWQiOiI0NzcyNTU4MzUifQ_x003D__x003D_</vt:lpwstr>
  </property>
  <property fmtid="{D5CDD505-2E9C-101B-9397-08002B2CF9AE}" pid="3" name="KSOProductBuildVer">
    <vt:lpwstr>2052-11.1.0.14309</vt:lpwstr>
  </property>
  <property fmtid="{D5CDD505-2E9C-101B-9397-08002B2CF9AE}" pid="4" name="ICV">
    <vt:lpwstr>5AC3E71F55C34CFEB3904EC27F4E12D8_13</vt:lpwstr>
  </property>
</Properties>
</file>