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ascii="仿宋_GB2312" w:hAnsi="Arial" w:hint="eastAsia"/>
          <w:b/>
          <w:sz w:val="44"/>
          <w:szCs w:val="44"/>
        </w:rPr>
        <w:t xml:space="preserve">财政项目支出绩效评价报告</w:t>
      </w: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ascii="仿宋_GB2312" w:hAnsi="Times New Roman" w:cs="Times New Roman" w:hint="eastAsia"/>
          <w:kern w:val="0"/>
          <w:sz w:val="32"/>
          <w:szCs w:val="32"/>
          <w:highlight w:val="none"/>
          <w:lang w:eastAsia="zh-CN" w:bidi="en-US"/>
        </w:rPr>
      </w:pPr>
      <w:r>
        <w:rPr>
          <w:rFonts w:ascii="仿宋_GB2312" w:hAnsi="Times New Roman" w:cs="Times New Roman" w:hint="eastAsia"/>
          <w:kern w:val="0"/>
          <w:sz w:val="32"/>
          <w:szCs w:val="32"/>
          <w:lang w:bidi="en-US"/>
        </w:rPr>
        <w:t xml:space="preserve">项目名称</w:t>
      </w:r>
      <w:r>
        <w:rPr>
          <w:rFonts w:ascii="仿宋_GB2312" w:hAnsi="Times New Roman" w:cs="Times New Roman" w:hint="eastAsia"/>
          <w:kern w:val="0"/>
          <w:sz w:val="32"/>
          <w:szCs w:val="32"/>
          <w:highlight w:val="none"/>
          <w:lang w:bidi="en-US"/>
        </w:rPr>
        <w:t xml:space="preserve">：</w:t>
      </w:r>
      <w:r>
        <w:rPr>
          <w:rFonts w:ascii="仿宋_GB2312" w:hAnsi="Times New Roman" w:cs="Times New Roman" w:hint="eastAsia"/>
          <w:kern w:val="0"/>
          <w:sz w:val="32"/>
          <w:szCs w:val="32"/>
          <w:highlight w:val="none"/>
          <w:lang w:val="en-US" w:eastAsia="zh-CN" w:bidi="en-US"/>
        </w:rPr>
        <w:t xml:space="preserve">2023年第二十五批疫情防控补助资金（国际医院保障经费）（上年结转资金）</w:t>
      </w:r>
    </w:p>
    <w:p>
      <w:pPr>
        <w:spacing w:line="480" w:lineRule="auto"/>
        <w:ind w:left="280" w:firstLine="1091" w:leftChars="100" w:firstLineChars="341"/>
        <w:jc w:val="left"/>
        <w:rPr>
          <w:rFonts w:ascii="仿宋_GB2312" w:hAnsi="Times New Roman" w:cs="Times New Roman" w:hint="eastAsia"/>
          <w:kern w:val="0"/>
          <w:sz w:val="32"/>
          <w:szCs w:val="32"/>
          <w:highlight w:val="none"/>
          <w:lang w:eastAsia="zh-CN" w:bidi="en-US"/>
        </w:rPr>
      </w:pPr>
      <w:r>
        <w:rPr>
          <w:rFonts w:ascii="仿宋_GB2312" w:hAnsi="Times New Roman" w:cs="Times New Roman" w:hint="eastAsia"/>
          <w:kern w:val="0"/>
          <w:sz w:val="32"/>
          <w:szCs w:val="32"/>
          <w:highlight w:val="none"/>
          <w:lang w:bidi="en-US"/>
        </w:rPr>
        <w:t xml:space="preserve">项目单位</w:t>
      </w:r>
      <w:r>
        <w:rPr>
          <w:rFonts w:ascii="仿宋_GB2312" w:hAnsi="Times New Roman" w:cs="Times New Roman" w:hint="eastAsia"/>
          <w:kern w:val="0"/>
          <w:sz w:val="32"/>
          <w:szCs w:val="32"/>
          <w:highlight w:val="none"/>
          <w:lang w:eastAsia="zh-CN" w:bidi="en-US"/>
        </w:rPr>
        <w:t xml:space="preserve">：乌鲁木齐国际医院</w:t>
      </w:r>
    </w:p>
    <w:p>
      <w:pPr>
        <w:spacing w:line="480" w:lineRule="auto"/>
        <w:ind w:left="280" w:firstLine="1091" w:leftChars="100" w:firstLineChars="341"/>
        <w:jc w:val="left"/>
        <w:rPr>
          <w:rFonts w:ascii="仿宋_GB2312" w:hAnsi="Times New Roman" w:cs="Times New Roman"/>
          <w:kern w:val="0"/>
          <w:sz w:val="32"/>
          <w:szCs w:val="32"/>
          <w:highlight w:val="none"/>
          <w:lang w:bidi="en-US"/>
        </w:rPr>
      </w:pPr>
      <w:r>
        <w:rPr>
          <w:rFonts w:ascii="仿宋_GB2312" w:hAnsi="Times New Roman" w:cs="Times New Roman" w:hint="eastAsia"/>
          <w:kern w:val="0"/>
          <w:sz w:val="32"/>
          <w:szCs w:val="32"/>
          <w:highlight w:val="none"/>
          <w:lang w:bidi="en-US"/>
        </w:rPr>
        <w:t xml:space="preserve">主管部门：</w:t>
      </w:r>
      <w:r>
        <w:rPr>
          <w:rFonts w:ascii="仿宋_GB2312" w:hAnsi="Times New Roman" w:cs="Times New Roman" w:hint="eastAsia"/>
          <w:kern w:val="0"/>
          <w:sz w:val="32"/>
          <w:szCs w:val="32"/>
          <w:highlight w:val="none"/>
          <w:lang w:eastAsia="zh-CN" w:bidi="en-US"/>
        </w:rPr>
        <w:t xml:space="preserve">乌鲁木齐市卫生健康委员会</w:t>
      </w:r>
    </w:p>
    <w:p>
      <w:pPr>
        <w:spacing w:line="480" w:lineRule="auto"/>
        <w:ind w:firstLine="1411" w:firstLineChars="441"/>
        <w:jc w:val="left"/>
        <w:rPr>
          <w:rFonts w:ascii="仿宋_GB2312" w:hAnsi="Times New Roman" w:cs="Times New Roman"/>
          <w:kern w:val="0"/>
          <w:sz w:val="32"/>
          <w:szCs w:val="32"/>
          <w:highlight w:val="none"/>
          <w:lang w:bidi="en-US"/>
        </w:rPr>
      </w:pPr>
    </w:p>
    <w:p>
      <w:pPr>
        <w:spacing w:line="480" w:lineRule="auto"/>
        <w:ind w:firstLine="0" w:firstLineChars="0"/>
        <w:rPr>
          <w:rFonts w:ascii="黑体" w:eastAsia="黑体" w:hAnsi="Times New Roman" w:cs="Times New Roman"/>
          <w:b/>
          <w:kern w:val="0"/>
          <w:sz w:val="32"/>
          <w:szCs w:val="32"/>
          <w:highlight w:val="none"/>
          <w:lang w:bidi="en-US"/>
        </w:rPr>
      </w:pPr>
    </w:p>
    <w:p>
      <w:pPr>
        <w:spacing w:line="480" w:lineRule="auto"/>
        <w:ind w:firstLine="0" w:firstLineChars="0"/>
        <w:rPr>
          <w:rFonts w:ascii="黑体" w:eastAsia="黑体" w:hAnsi="Times New Roman" w:cs="Times New Roman"/>
          <w:b/>
          <w:kern w:val="0"/>
          <w:sz w:val="32"/>
          <w:szCs w:val="32"/>
          <w:highlight w:val="none"/>
          <w:lang w:bidi="en-US"/>
        </w:rPr>
      </w:pPr>
    </w:p>
    <w:p>
      <w:pPr>
        <w:spacing w:line="480" w:lineRule="auto"/>
        <w:ind w:firstLine="0" w:firstLineChars="0"/>
        <w:jc w:val="center"/>
        <w:rPr>
          <w:rFonts w:ascii="仿宋_GB2312" w:hAnsi="Times New Roman" w:cs="Times New Roman"/>
          <w:kern w:val="0"/>
          <w:sz w:val="32"/>
          <w:szCs w:val="32"/>
          <w:highlight w:val="none"/>
          <w:lang w:bidi="en-US"/>
        </w:rPr>
      </w:pPr>
      <w:r>
        <w:rPr>
          <w:rFonts w:ascii="仿宋_GB2312" w:hAnsi="Times New Roman" w:cs="Times New Roman" w:hint="eastAsia"/>
          <w:kern w:val="0"/>
          <w:sz w:val="32"/>
          <w:szCs w:val="32"/>
          <w:highlight w:val="none"/>
          <w:lang w:bidi="en-US"/>
        </w:rPr>
        <w:t xml:space="preserve">2024年0</w:t>
      </w:r>
      <w:r>
        <w:rPr>
          <w:rFonts w:ascii="仿宋_GB2312" w:hAnsi="Times New Roman" w:cs="Times New Roman"/>
          <w:kern w:val="0"/>
          <w:sz w:val="32"/>
          <w:szCs w:val="32"/>
          <w:highlight w:val="none"/>
          <w:lang w:bidi="en-US"/>
        </w:rPr>
        <w:t xml:space="preserve">4</w:t>
      </w:r>
      <w:r>
        <w:rPr>
          <w:rFonts w:ascii="仿宋_GB2312" w:hAnsi="Times New Roman" w:cs="Times New Roman" w:hint="eastAsia"/>
          <w:kern w:val="0"/>
          <w:sz w:val="32"/>
          <w:szCs w:val="32"/>
          <w:highlight w:val="none"/>
          <w:lang w:bidi="en-US"/>
        </w:rPr>
        <w:t xml:space="preserve">月</w:t>
      </w:r>
    </w:p>
    <w:p>
      <w:pPr>
        <w:spacing w:line="480" w:lineRule="auto"/>
        <w:ind w:firstLine="0" w:firstLineChars="0"/>
        <w:jc w:val="center"/>
        <w:rPr>
          <w:rFonts w:ascii="仿宋_GB2312" w:hAnsi="Times New Roman" w:cs="Times New Roman"/>
          <w:kern w:val="0"/>
          <w:sz w:val="32"/>
          <w:szCs w:val="32"/>
          <w:highlight w:val="none"/>
          <w:lang w:bidi="en-US"/>
        </w:rPr>
      </w:pPr>
    </w:p>
    <w:p>
      <w:pPr>
        <w:tabs>
          <w:tab w:val="left" w:pos="3324"/>
        </w:tabs>
        <w:spacing w:line="480" w:lineRule="auto"/>
        <w:ind w:firstLine="0" w:firstLineChars="0"/>
        <w:rPr>
          <w:rFonts w:ascii="仿宋_GB2312" w:hAnsi="Times New Roman" w:cs="Times New Roman"/>
          <w:kern w:val="0"/>
          <w:sz w:val="32"/>
          <w:szCs w:val="32"/>
          <w:highlight w:val="none"/>
          <w:lang w:bidi="en-US"/>
        </w:rPr>
      </w:pPr>
      <w:r>
        <w:rPr>
          <w:rFonts w:ascii="仿宋_GB2312" w:hAnsi="Times New Roman" w:cs="Times New Roman"/>
          <w:kern w:val="0"/>
          <w:sz w:val="32"/>
          <w:szCs w:val="32"/>
          <w:highlight w:val="none"/>
          <w:lang w:bidi="en-US"/>
        </w:rPr>
        <w:tab/>
      </w:r>
    </w:p>
    <w:p>
      <w:pPr>
        <w:ind w:firstLine="640"/>
        <w:rPr>
          <w:rFonts w:ascii="仿宋_GB2312" w:hAnsi="Times New Roman" w:cs="Times New Roman"/>
          <w:kern w:val="0"/>
          <w:sz w:val="32"/>
          <w:szCs w:val="32"/>
          <w:highlight w:val="none"/>
          <w:lang w:bidi="en-US"/>
        </w:rPr>
      </w:pPr>
    </w:p>
    <w:sdt>
      <w:sdtPr>
        <w:rPr>
          <w:rFonts w:ascii="Calibri" w:eastAsia="仿宋_GB2312" w:hAnsi="Calibri" w:cs="黑体"/>
          <w:color w:val="auto"/>
          <w:kern w:val="2"/>
          <w:sz w:val="28"/>
          <w:szCs w:val="22"/>
          <w:highlight w:val="none"/>
          <w:lang w:val="zh-CN"/>
        </w:rPr>
        <w:id w:val="-1"/>
        <w:docPartObj>
          <w:docPartGallery w:val="Table of Contents"/>
          <w:docPartUnique/>
        </w:docPartObj>
      </w:sdtPr>
      <w:sdtEndPr>
        <w:rPr>
          <w:rFonts w:ascii="Calibri" w:eastAsia="仿宋_GB2312" w:hAnsi="Calibri" w:cs="黑体"/>
          <w:b/>
          <w:bCs/>
          <w:color w:val="auto"/>
          <w:kern w:val="2"/>
          <w:sz w:val="28"/>
          <w:szCs w:val="22"/>
          <w:highlight w:val="none"/>
          <w:lang w:val="zh-CN"/>
        </w:rPr>
      </w:sdtEndPr>
      <w:sdtContent>
        <w:p>
          <w:pPr>
            <w:pStyle w:val="TOCHeading"/>
            <w:ind w:firstLine="560"/>
            <w:jc w:val="center"/>
            <w:rPr>
              <w:color w:val="auto"/>
              <w:highlight w:val="none"/>
            </w:rPr>
          </w:pPr>
          <w:r>
            <w:rPr>
              <w:color w:val="auto"/>
              <w:highlight w:val="none"/>
              <w:lang w:val="zh-CN"/>
            </w:rPr>
            <w:t xml:space="preserve">目录</w:t>
          </w:r>
        </w:p>
        <w:p>
          <w:pPr>
            <w:pStyle w:val="TOC1"/>
            <w:tabs>
              <w:tab w:val="right" w:leader="dot" w:pos="8296"/>
            </w:tabs>
            <w:ind w:firstLine="560"/>
            <w:rPr>
              <w:rFonts w:ascii="等线" w:eastAsia="等线" w:hAnsi="等线" w:asciiTheme="minorHAnsi" w:eastAsiaTheme="minorEastAsia" w:hAnsiTheme="minorHAnsi" w:cs="Arial" w:cstheme="minorBidi"/>
              <w:sz w:val="21"/>
              <w:highlight w:val="none"/>
            </w:rPr>
          </w:pPr>
          <w:r>
            <w:rPr>
              <w:highlight w:val="none"/>
            </w:rPr>
            <w:fldChar w:fldCharType="begin"/>
          </w:r>
          <w:r>
            <w:rPr>
              <w:highlight w:val="none"/>
            </w:rPr>
            <w:instrText xml:space="preserve">TOC \o "1-3" \h \z \u</w:instrText>
          </w:r>
          <w:r>
            <w:rPr>
              <w:highlight w:val="none"/>
            </w:rPr>
            <w:fldChar w:fldCharType="separate"/>
          </w:r>
          <w:hyperlink w:anchor="_Toc165277220" w:history="1">
            <w:r>
              <w:rPr>
                <w:rStyle w:val="Hyperlink"/>
                <w:rFonts w:ascii="仿宋" w:eastAsia="仿宋" w:hAnsi="仿宋" w:hint="eastAsia"/>
                <w:highlight w:val="none"/>
                <w:lang w:bidi="en-US"/>
                <w14:textFill>
                  <w14:solidFill>
                    <w14:schemeClr w14:val="hlink"/>
                  </w14:solidFill>
                </w14:textFill>
              </w:rPr>
              <w:t xml:space="preserve">一、基本情况</w:t>
            </w:r>
            <w:r>
              <w:rPr>
                <w:highlight w:val="none"/>
              </w:rPr>
              <w:tab/>
            </w:r>
            <w:r>
              <w:rPr>
                <w:highlight w:val="none"/>
              </w:rPr>
              <w:fldChar w:fldCharType="begin"/>
            </w:r>
            <w:r>
              <w:rPr>
                <w:highlight w:val="none"/>
              </w:rPr>
              <w:instrText xml:space="preserve"> PAGEREF _Toc165277220 \h </w:instrText>
            </w:r>
            <w:r>
              <w:rPr>
                <w:highlight w:val="none"/>
              </w:rPr>
              <w:fldChar w:fldCharType="separate"/>
            </w:r>
            <w:r>
              <w:rPr>
                <w:highlight w:val="none"/>
              </w:rPr>
              <w:t xml:space="preserve">1</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21" w:history="1">
            <w:r>
              <w:rPr>
                <w:rStyle w:val="Hyperlink"/>
                <w:rFonts w:ascii="仿宋" w:eastAsia="仿宋" w:hAnsi="仿宋" w:hint="eastAsia"/>
                <w:highlight w:val="none"/>
                <w:lang w:bidi="en-US"/>
                <w14:textFill>
                  <w14:solidFill>
                    <w14:schemeClr w14:val="hlink"/>
                  </w14:solidFill>
                </w14:textFill>
              </w:rPr>
              <w:t xml:space="preserve">（一）项目概况：</w:t>
            </w:r>
            <w:r>
              <w:rPr>
                <w:highlight w:val="none"/>
              </w:rPr>
              <w:tab/>
            </w:r>
            <w:r>
              <w:rPr>
                <w:highlight w:val="none"/>
              </w:rPr>
              <w:fldChar w:fldCharType="begin"/>
            </w:r>
            <w:r>
              <w:rPr>
                <w:highlight w:val="none"/>
              </w:rPr>
              <w:instrText xml:space="preserve"> PAGEREF _Toc165277221 \h </w:instrText>
            </w:r>
            <w:r>
              <w:rPr>
                <w:highlight w:val="none"/>
              </w:rPr>
              <w:fldChar w:fldCharType="separate"/>
            </w:r>
            <w:r>
              <w:rPr>
                <w:highlight w:val="none"/>
              </w:rPr>
              <w:t xml:space="preserve">1</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22" w:history="1">
            <w:r>
              <w:rPr>
                <w:rStyle w:val="Hyperlink"/>
                <w:highlight w:val="none"/>
                <w14:textFill>
                  <w14:solidFill>
                    <w14:schemeClr w14:val="hlink"/>
                  </w14:solidFill>
                </w14:textFill>
              </w:rPr>
              <w:t xml:space="preserve">1</w:t>
            </w:r>
            <w:r>
              <w:rPr>
                <w:rStyle w:val="Hyperlink"/>
                <w:rFonts w:hint="eastAsia"/>
                <w:highlight w:val="none"/>
                <w14:textFill>
                  <w14:solidFill>
                    <w14:schemeClr w14:val="hlink"/>
                  </w14:solidFill>
                </w14:textFill>
              </w:rPr>
              <w:t xml:space="preserve">．项目背景、主要内容及实施情况</w:t>
            </w:r>
            <w:r>
              <w:rPr>
                <w:highlight w:val="none"/>
              </w:rPr>
              <w:tab/>
            </w:r>
            <w:r>
              <w:rPr>
                <w:highlight w:val="none"/>
              </w:rPr>
              <w:fldChar w:fldCharType="begin"/>
            </w:r>
            <w:r>
              <w:rPr>
                <w:highlight w:val="none"/>
              </w:rPr>
              <w:instrText xml:space="preserve"> PAGEREF _Toc165277222 \h </w:instrText>
            </w:r>
            <w:r>
              <w:rPr>
                <w:highlight w:val="none"/>
              </w:rPr>
              <w:fldChar w:fldCharType="separate"/>
            </w:r>
            <w:r>
              <w:rPr>
                <w:highlight w:val="none"/>
              </w:rPr>
              <w:t xml:space="preserve">1</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23" w:history="1">
            <w:r>
              <w:rPr>
                <w:rStyle w:val="Hyperlink"/>
                <w:highlight w:val="none"/>
                <w14:textFill>
                  <w14:solidFill>
                    <w14:schemeClr w14:val="hlink"/>
                  </w14:solidFill>
                </w14:textFill>
              </w:rPr>
              <w:t xml:space="preserve">2.</w:t>
            </w:r>
            <w:r>
              <w:rPr>
                <w:rStyle w:val="Hyperlink"/>
                <w:rFonts w:hint="eastAsia"/>
                <w:highlight w:val="none"/>
                <w14:textFill>
                  <w14:solidFill>
                    <w14:schemeClr w14:val="hlink"/>
                  </w14:solidFill>
                </w14:textFill>
              </w:rPr>
              <w:t xml:space="preserve">资金投入和使用情况</w:t>
            </w:r>
            <w:r>
              <w:rPr>
                <w:highlight w:val="none"/>
              </w:rPr>
              <w:tab/>
            </w:r>
            <w:r>
              <w:rPr>
                <w:highlight w:val="none"/>
              </w:rPr>
              <w:fldChar w:fldCharType="begin"/>
            </w:r>
            <w:r>
              <w:rPr>
                <w:highlight w:val="none"/>
              </w:rPr>
              <w:instrText xml:space="preserve"> PAGEREF _Toc165277223 \h </w:instrText>
            </w:r>
            <w:r>
              <w:rPr>
                <w:highlight w:val="none"/>
              </w:rPr>
              <w:fldChar w:fldCharType="separate"/>
            </w:r>
            <w:r>
              <w:rPr>
                <w:highlight w:val="none"/>
              </w:rPr>
              <w:t xml:space="preserve">1</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24" w:history="1">
            <w:r>
              <w:rPr>
                <w:rStyle w:val="Hyperlink"/>
                <w:rFonts w:ascii="仿宋" w:eastAsia="仿宋" w:hAnsi="仿宋" w:hint="eastAsia"/>
                <w:highlight w:val="none"/>
                <w:lang w:bidi="en-US"/>
                <w14:textFill>
                  <w14:solidFill>
                    <w14:schemeClr w14:val="hlink"/>
                  </w14:solidFill>
                </w14:textFill>
              </w:rPr>
              <w:t xml:space="preserve">（二）项目绩效目标：</w:t>
            </w:r>
            <w:r>
              <w:rPr>
                <w:highlight w:val="none"/>
              </w:rPr>
              <w:tab/>
            </w:r>
            <w:r>
              <w:rPr>
                <w:highlight w:val="none"/>
              </w:rPr>
              <w:fldChar w:fldCharType="begin"/>
            </w:r>
            <w:r>
              <w:rPr>
                <w:highlight w:val="none"/>
              </w:rPr>
              <w:instrText xml:space="preserve"> PAGEREF _Toc165277224 \h </w:instrText>
            </w:r>
            <w:r>
              <w:rPr>
                <w:highlight w:val="none"/>
              </w:rPr>
              <w:fldChar w:fldCharType="separate"/>
            </w:r>
            <w:r>
              <w:rPr>
                <w:highlight w:val="none"/>
              </w:rPr>
              <w:t xml:space="preserve">1</w:t>
            </w:r>
            <w:r>
              <w:rPr>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highlight w:val="none"/>
            </w:rPr>
          </w:pPr>
          <w:hyperlink w:anchor="_Toc165277225" w:history="1">
            <w:r>
              <w:rPr>
                <w:rStyle w:val="Hyperlink"/>
                <w:rFonts w:ascii="仿宋" w:eastAsia="仿宋" w:hAnsi="仿宋" w:hint="eastAsia"/>
                <w:highlight w:val="none"/>
                <w:lang w:bidi="en-US"/>
                <w14:textFill>
                  <w14:solidFill>
                    <w14:schemeClr w14:val="hlink"/>
                  </w14:solidFill>
                </w14:textFill>
              </w:rPr>
              <w:t xml:space="preserve">二、绩效评价工作开展情况</w:t>
            </w:r>
            <w:r>
              <w:rPr>
                <w:highlight w:val="none"/>
              </w:rPr>
              <w:tab/>
            </w:r>
            <w:r>
              <w:rPr>
                <w:highlight w:val="none"/>
              </w:rPr>
              <w:fldChar w:fldCharType="begin"/>
            </w:r>
            <w:r>
              <w:rPr>
                <w:highlight w:val="none"/>
              </w:rPr>
              <w:instrText xml:space="preserve"> PAGEREF _Toc165277225 \h </w:instrText>
            </w:r>
            <w:r>
              <w:rPr>
                <w:highlight w:val="none"/>
              </w:rPr>
              <w:fldChar w:fldCharType="separate"/>
            </w:r>
            <w:r>
              <w:rPr>
                <w:highlight w:val="none"/>
              </w:rPr>
              <w:t xml:space="preserve">2</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26" w:history="1">
            <w:r>
              <w:rPr>
                <w:rStyle w:val="Hyperlink"/>
                <w:rFonts w:ascii="仿宋" w:eastAsia="仿宋" w:hAnsi="仿宋" w:hint="eastAsia"/>
                <w:highlight w:val="none"/>
                <w:lang w:bidi="en-US"/>
                <w14:textFill>
                  <w14:solidFill>
                    <w14:schemeClr w14:val="hlink"/>
                  </w14:solidFill>
                </w14:textFill>
              </w:rPr>
              <w:t xml:space="preserve">（一）绩效评价目的、对象和范围</w:t>
            </w:r>
            <w:r>
              <w:rPr>
                <w:highlight w:val="none"/>
              </w:rPr>
              <w:tab/>
            </w:r>
            <w:r>
              <w:rPr>
                <w:highlight w:val="none"/>
              </w:rPr>
              <w:fldChar w:fldCharType="begin"/>
            </w:r>
            <w:r>
              <w:rPr>
                <w:highlight w:val="none"/>
              </w:rPr>
              <w:instrText xml:space="preserve"> PAGEREF _Toc165277226 \h </w:instrText>
            </w:r>
            <w:r>
              <w:rPr>
                <w:highlight w:val="none"/>
              </w:rPr>
              <w:fldChar w:fldCharType="separate"/>
            </w:r>
            <w:r>
              <w:rPr>
                <w:highlight w:val="none"/>
              </w:rPr>
              <w:t xml:space="preserve">2</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27" w:history="1">
            <w:r>
              <w:rPr>
                <w:rStyle w:val="Hyperlink"/>
                <w:highlight w:val="none"/>
                <w14:textFill>
                  <w14:solidFill>
                    <w14:schemeClr w14:val="hlink"/>
                  </w14:solidFill>
                </w14:textFill>
              </w:rPr>
              <w:t xml:space="preserve">1.</w:t>
            </w:r>
            <w:r>
              <w:rPr>
                <w:rStyle w:val="Hyperlink"/>
                <w:rFonts w:hint="eastAsia"/>
                <w:highlight w:val="none"/>
                <w14:textFill>
                  <w14:solidFill>
                    <w14:schemeClr w14:val="hlink"/>
                  </w14:solidFill>
                </w14:textFill>
              </w:rPr>
              <w:t xml:space="preserve">绩效评价完整性</w:t>
            </w:r>
            <w:r>
              <w:rPr>
                <w:highlight w:val="none"/>
              </w:rPr>
              <w:tab/>
            </w:r>
            <w:r>
              <w:rPr>
                <w:highlight w:val="none"/>
              </w:rPr>
              <w:fldChar w:fldCharType="begin"/>
            </w:r>
            <w:r>
              <w:rPr>
                <w:highlight w:val="none"/>
              </w:rPr>
              <w:instrText xml:space="preserve"> PAGEREF _Toc165277227 \h </w:instrText>
            </w:r>
            <w:r>
              <w:rPr>
                <w:highlight w:val="none"/>
              </w:rPr>
              <w:fldChar w:fldCharType="separate"/>
            </w:r>
            <w:r>
              <w:rPr>
                <w:highlight w:val="none"/>
              </w:rPr>
              <w:t xml:space="preserve">2</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28" w:history="1">
            <w:r>
              <w:rPr>
                <w:rStyle w:val="Hyperlink"/>
                <w:highlight w:val="none"/>
                <w14:textFill>
                  <w14:solidFill>
                    <w14:schemeClr w14:val="hlink"/>
                  </w14:solidFill>
                </w14:textFill>
              </w:rPr>
              <w:t xml:space="preserve">2.</w:t>
            </w:r>
            <w:r>
              <w:rPr>
                <w:rStyle w:val="Hyperlink"/>
                <w:rFonts w:hint="eastAsia"/>
                <w:highlight w:val="none"/>
                <w14:textFill>
                  <w14:solidFill>
                    <w14:schemeClr w14:val="hlink"/>
                  </w14:solidFill>
                </w14:textFill>
              </w:rPr>
              <w:t xml:space="preserve">评价目的</w:t>
            </w:r>
            <w:r>
              <w:rPr>
                <w:highlight w:val="none"/>
              </w:rPr>
              <w:tab/>
            </w:r>
            <w:r>
              <w:rPr>
                <w:highlight w:val="none"/>
              </w:rPr>
              <w:fldChar w:fldCharType="begin"/>
            </w:r>
            <w:r>
              <w:rPr>
                <w:highlight w:val="none"/>
              </w:rPr>
              <w:instrText xml:space="preserve"> PAGEREF _Toc165277228 \h </w:instrText>
            </w:r>
            <w:r>
              <w:rPr>
                <w:highlight w:val="none"/>
              </w:rPr>
              <w:fldChar w:fldCharType="separate"/>
            </w:r>
            <w:r>
              <w:rPr>
                <w:highlight w:val="none"/>
              </w:rPr>
              <w:t xml:space="preserve">3</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29" w:history="1">
            <w:r>
              <w:rPr>
                <w:rStyle w:val="Hyperlink"/>
                <w:highlight w:val="none"/>
                <w14:textFill>
                  <w14:solidFill>
                    <w14:schemeClr w14:val="hlink"/>
                  </w14:solidFill>
                </w14:textFill>
              </w:rPr>
              <w:t xml:space="preserve">3.</w:t>
            </w:r>
            <w:r>
              <w:rPr>
                <w:rStyle w:val="Hyperlink"/>
                <w:rFonts w:hint="eastAsia"/>
                <w:highlight w:val="none"/>
                <w14:textFill>
                  <w14:solidFill>
                    <w14:schemeClr w14:val="hlink"/>
                  </w14:solidFill>
                </w14:textFill>
              </w:rPr>
              <w:t xml:space="preserve">评价对象</w:t>
            </w:r>
            <w:r>
              <w:rPr>
                <w:highlight w:val="none"/>
              </w:rPr>
              <w:tab/>
            </w:r>
            <w:r>
              <w:rPr>
                <w:highlight w:val="none"/>
              </w:rPr>
              <w:fldChar w:fldCharType="begin"/>
            </w:r>
            <w:r>
              <w:rPr>
                <w:highlight w:val="none"/>
              </w:rPr>
              <w:instrText xml:space="preserve"> PAGEREF _Toc165277229 \h </w:instrText>
            </w:r>
            <w:r>
              <w:rPr>
                <w:highlight w:val="none"/>
              </w:rPr>
              <w:fldChar w:fldCharType="separate"/>
            </w:r>
            <w:r>
              <w:rPr>
                <w:highlight w:val="none"/>
              </w:rPr>
              <w:t xml:space="preserve">3</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30" w:history="1">
            <w:r>
              <w:rPr>
                <w:rStyle w:val="Hyperlink"/>
                <w:highlight w:val="none"/>
                <w14:textFill>
                  <w14:solidFill>
                    <w14:schemeClr w14:val="hlink"/>
                  </w14:solidFill>
                </w14:textFill>
              </w:rPr>
              <w:t xml:space="preserve">4.</w:t>
            </w:r>
            <w:r>
              <w:rPr>
                <w:rStyle w:val="Hyperlink"/>
                <w:rFonts w:hint="eastAsia"/>
                <w:highlight w:val="none"/>
                <w14:textFill>
                  <w14:solidFill>
                    <w14:schemeClr w14:val="hlink"/>
                  </w14:solidFill>
                </w14:textFill>
              </w:rPr>
              <w:t xml:space="preserve">绩效评价范围</w:t>
            </w:r>
            <w:r>
              <w:rPr>
                <w:highlight w:val="none"/>
              </w:rPr>
              <w:tab/>
            </w:r>
            <w:r>
              <w:rPr>
                <w:highlight w:val="none"/>
              </w:rPr>
              <w:fldChar w:fldCharType="begin"/>
            </w:r>
            <w:r>
              <w:rPr>
                <w:highlight w:val="none"/>
              </w:rPr>
              <w:instrText xml:space="preserve"> PAGEREF _Toc165277230 \h </w:instrText>
            </w:r>
            <w:r>
              <w:rPr>
                <w:highlight w:val="none"/>
              </w:rPr>
              <w:fldChar w:fldCharType="separate"/>
            </w:r>
            <w:r>
              <w:rPr>
                <w:highlight w:val="none"/>
              </w:rPr>
              <w:t xml:space="preserve">3</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31" w:history="1">
            <w:r>
              <w:rPr>
                <w:rStyle w:val="Hyperlink"/>
                <w:rFonts w:ascii="仿宋" w:eastAsia="仿宋" w:hAnsi="仿宋" w:hint="eastAsia"/>
                <w:highlight w:val="none"/>
                <w:lang w:bidi="en-US"/>
                <w14:textFill>
                  <w14:solidFill>
                    <w14:schemeClr w14:val="hlink"/>
                  </w14:solidFill>
                </w14:textFill>
              </w:rPr>
              <w:t xml:space="preserve">（二）绩效评价原则、指标体系、方法及标准</w:t>
            </w:r>
            <w:r>
              <w:rPr>
                <w:highlight w:val="none"/>
              </w:rPr>
              <w:tab/>
            </w:r>
            <w:r>
              <w:rPr>
                <w:highlight w:val="none"/>
              </w:rPr>
              <w:fldChar w:fldCharType="begin"/>
            </w:r>
            <w:r>
              <w:rPr>
                <w:highlight w:val="none"/>
              </w:rPr>
              <w:instrText xml:space="preserve"> PAGEREF _Toc165277231 \h </w:instrText>
            </w:r>
            <w:r>
              <w:rPr>
                <w:highlight w:val="none"/>
              </w:rPr>
              <w:fldChar w:fldCharType="separate"/>
            </w:r>
            <w:r>
              <w:rPr>
                <w:highlight w:val="none"/>
              </w:rPr>
              <w:t xml:space="preserve">4</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32" w:history="1">
            <w:r>
              <w:rPr>
                <w:rStyle w:val="Hyperlink"/>
                <w:highlight w:val="none"/>
                <w14:textFill>
                  <w14:solidFill>
                    <w14:schemeClr w14:val="hlink"/>
                  </w14:solidFill>
                </w14:textFill>
              </w:rPr>
              <w:t xml:space="preserve">1.</w:t>
            </w:r>
            <w:r>
              <w:rPr>
                <w:rStyle w:val="Hyperlink"/>
                <w:rFonts w:hint="eastAsia"/>
                <w:highlight w:val="none"/>
                <w14:textFill>
                  <w14:solidFill>
                    <w14:schemeClr w14:val="hlink"/>
                  </w14:solidFill>
                </w14:textFill>
              </w:rPr>
              <w:t xml:space="preserve">评价原则</w:t>
            </w:r>
            <w:r>
              <w:rPr>
                <w:highlight w:val="none"/>
              </w:rPr>
              <w:tab/>
            </w:r>
            <w:r>
              <w:rPr>
                <w:highlight w:val="none"/>
              </w:rPr>
              <w:fldChar w:fldCharType="begin"/>
            </w:r>
            <w:r>
              <w:rPr>
                <w:highlight w:val="none"/>
              </w:rPr>
              <w:instrText xml:space="preserve"> PAGEREF _Toc165277232 \h </w:instrText>
            </w:r>
            <w:r>
              <w:rPr>
                <w:highlight w:val="none"/>
              </w:rPr>
              <w:fldChar w:fldCharType="separate"/>
            </w:r>
            <w:r>
              <w:rPr>
                <w:highlight w:val="none"/>
              </w:rPr>
              <w:t xml:space="preserve">4</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33" w:history="1">
            <w:r>
              <w:rPr>
                <w:rStyle w:val="Hyperlink"/>
                <w:highlight w:val="none"/>
                <w14:textFill>
                  <w14:solidFill>
                    <w14:schemeClr w14:val="hlink"/>
                  </w14:solidFill>
                </w14:textFill>
              </w:rPr>
              <w:t xml:space="preserve">2.</w:t>
            </w:r>
            <w:r>
              <w:rPr>
                <w:rStyle w:val="Hyperlink"/>
                <w:rFonts w:hint="eastAsia"/>
                <w:highlight w:val="none"/>
                <w14:textFill>
                  <w14:solidFill>
                    <w14:schemeClr w14:val="hlink"/>
                  </w14:solidFill>
                </w14:textFill>
              </w:rPr>
              <w:t xml:space="preserve">评价指标体系</w:t>
            </w:r>
            <w:r>
              <w:rPr>
                <w:highlight w:val="none"/>
              </w:rPr>
              <w:tab/>
            </w:r>
            <w:r>
              <w:rPr>
                <w:highlight w:val="none"/>
              </w:rPr>
              <w:fldChar w:fldCharType="begin"/>
            </w:r>
            <w:r>
              <w:rPr>
                <w:highlight w:val="none"/>
              </w:rPr>
              <w:instrText xml:space="preserve"> PAGEREF _Toc165277233 \h </w:instrText>
            </w:r>
            <w:r>
              <w:rPr>
                <w:highlight w:val="none"/>
              </w:rPr>
              <w:fldChar w:fldCharType="separate"/>
            </w:r>
            <w:r>
              <w:rPr>
                <w:highlight w:val="none"/>
              </w:rPr>
              <w:t xml:space="preserve">4</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34" w:history="1">
            <w:r>
              <w:rPr>
                <w:rStyle w:val="Hyperlink"/>
                <w:highlight w:val="none"/>
                <w14:textFill>
                  <w14:solidFill>
                    <w14:schemeClr w14:val="hlink"/>
                  </w14:solidFill>
                </w14:textFill>
              </w:rPr>
              <w:t xml:space="preserve">3.</w:t>
            </w:r>
            <w:r>
              <w:rPr>
                <w:rStyle w:val="Hyperlink"/>
                <w:rFonts w:hint="eastAsia"/>
                <w:highlight w:val="none"/>
                <w14:textFill>
                  <w14:solidFill>
                    <w14:schemeClr w14:val="hlink"/>
                  </w14:solidFill>
                </w14:textFill>
              </w:rPr>
              <w:t xml:space="preserve">评价方法</w:t>
            </w:r>
            <w:r>
              <w:rPr>
                <w:highlight w:val="none"/>
              </w:rPr>
              <w:tab/>
            </w:r>
            <w:r>
              <w:rPr>
                <w:highlight w:val="none"/>
              </w:rPr>
              <w:fldChar w:fldCharType="begin"/>
            </w:r>
            <w:r>
              <w:rPr>
                <w:highlight w:val="none"/>
              </w:rPr>
              <w:instrText xml:space="preserve"> PAGEREF _Toc165277234 \h </w:instrText>
            </w:r>
            <w:r>
              <w:rPr>
                <w:highlight w:val="none"/>
              </w:rPr>
              <w:fldChar w:fldCharType="separate"/>
            </w:r>
            <w:r>
              <w:rPr>
                <w:highlight w:val="none"/>
              </w:rPr>
              <w:t xml:space="preserve">12</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35" w:history="1">
            <w:r>
              <w:rPr>
                <w:rStyle w:val="Hyperlink"/>
                <w:highlight w:val="none"/>
                <w14:textFill>
                  <w14:solidFill>
                    <w14:schemeClr w14:val="hlink"/>
                  </w14:solidFill>
                </w14:textFill>
              </w:rPr>
              <w:t xml:space="preserve">4.</w:t>
            </w:r>
            <w:r>
              <w:rPr>
                <w:rStyle w:val="Hyperlink"/>
                <w:rFonts w:hint="eastAsia"/>
                <w:highlight w:val="none"/>
                <w14:textFill>
                  <w14:solidFill>
                    <w14:schemeClr w14:val="hlink"/>
                  </w14:solidFill>
                </w14:textFill>
              </w:rPr>
              <w:t xml:space="preserve">评价标准</w:t>
            </w:r>
            <w:r>
              <w:rPr>
                <w:highlight w:val="none"/>
              </w:rPr>
              <w:tab/>
            </w:r>
            <w:r>
              <w:rPr>
                <w:highlight w:val="none"/>
              </w:rPr>
              <w:fldChar w:fldCharType="begin"/>
            </w:r>
            <w:r>
              <w:rPr>
                <w:highlight w:val="none"/>
              </w:rPr>
              <w:instrText xml:space="preserve"> PAGEREF _Toc165277235 \h </w:instrText>
            </w:r>
            <w:r>
              <w:rPr>
                <w:highlight w:val="none"/>
              </w:rPr>
              <w:fldChar w:fldCharType="separate"/>
            </w:r>
            <w:r>
              <w:rPr>
                <w:highlight w:val="none"/>
              </w:rPr>
              <w:t xml:space="preserve">13</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36" w:history="1">
            <w:r>
              <w:rPr>
                <w:rStyle w:val="Hyperlink"/>
                <w:rFonts w:ascii="仿宋" w:eastAsia="仿宋" w:hAnsi="仿宋" w:hint="eastAsia"/>
                <w:highlight w:val="none"/>
                <w:lang w:bidi="en-US"/>
                <w14:textFill>
                  <w14:solidFill>
                    <w14:schemeClr w14:val="hlink"/>
                  </w14:solidFill>
                </w14:textFill>
              </w:rPr>
              <w:t xml:space="preserve">（三）绩效评价工作过程</w:t>
            </w:r>
            <w:r>
              <w:rPr>
                <w:highlight w:val="none"/>
              </w:rPr>
              <w:tab/>
            </w:r>
            <w:r>
              <w:rPr>
                <w:highlight w:val="none"/>
              </w:rPr>
              <w:fldChar w:fldCharType="begin"/>
            </w:r>
            <w:r>
              <w:rPr>
                <w:highlight w:val="none"/>
              </w:rPr>
              <w:instrText xml:space="preserve"> PAGEREF _Toc165277236 \h </w:instrText>
            </w:r>
            <w:r>
              <w:rPr>
                <w:highlight w:val="none"/>
              </w:rPr>
              <w:fldChar w:fldCharType="separate"/>
            </w:r>
            <w:r>
              <w:rPr>
                <w:highlight w:val="none"/>
              </w:rPr>
              <w:t xml:space="preserve">13</w:t>
            </w:r>
            <w:r>
              <w:rPr>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highlight w:val="none"/>
            </w:rPr>
          </w:pPr>
          <w:hyperlink w:anchor="_Toc165277237" w:history="1">
            <w:r>
              <w:rPr>
                <w:rStyle w:val="Hyperlink"/>
                <w:rFonts w:ascii="仿宋" w:eastAsia="仿宋" w:hAnsi="仿宋" w:hint="eastAsia"/>
                <w:highlight w:val="none"/>
                <w:lang w:bidi="en-US"/>
                <w14:textFill>
                  <w14:solidFill>
                    <w14:schemeClr w14:val="hlink"/>
                  </w14:solidFill>
                </w14:textFill>
              </w:rPr>
              <w:t xml:space="preserve">三、综合评价情况及评价结论</w:t>
            </w:r>
            <w:r>
              <w:rPr>
                <w:highlight w:val="none"/>
              </w:rPr>
              <w:tab/>
            </w:r>
            <w:r>
              <w:rPr>
                <w:highlight w:val="none"/>
              </w:rPr>
              <w:fldChar w:fldCharType="begin"/>
            </w:r>
            <w:r>
              <w:rPr>
                <w:highlight w:val="none"/>
              </w:rPr>
              <w:instrText xml:space="preserve"> PAGEREF _Toc165277237 \h </w:instrText>
            </w:r>
            <w:r>
              <w:rPr>
                <w:highlight w:val="none"/>
              </w:rPr>
              <w:fldChar w:fldCharType="separate"/>
            </w:r>
            <w:r>
              <w:rPr>
                <w:highlight w:val="none"/>
              </w:rPr>
              <w:t xml:space="preserve">14</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38" w:history="1">
            <w:r>
              <w:rPr>
                <w:rStyle w:val="Hyperlink"/>
                <w:rFonts w:ascii="仿宋" w:eastAsia="仿宋" w:hAnsi="仿宋" w:hint="eastAsia"/>
                <w:highlight w:val="none"/>
                <w:lang w:bidi="en-US"/>
                <w14:textFill>
                  <w14:solidFill>
                    <w14:schemeClr w14:val="hlink"/>
                  </w14:solidFill>
                </w14:textFill>
              </w:rPr>
              <w:t xml:space="preserve">（一）评价结论</w:t>
            </w:r>
            <w:r>
              <w:rPr>
                <w:highlight w:val="none"/>
              </w:rPr>
              <w:tab/>
            </w:r>
            <w:r>
              <w:rPr>
                <w:highlight w:val="none"/>
              </w:rPr>
              <w:fldChar w:fldCharType="begin"/>
            </w:r>
            <w:r>
              <w:rPr>
                <w:highlight w:val="none"/>
              </w:rPr>
              <w:instrText xml:space="preserve"> PAGEREF _Toc165277238 \h </w:instrText>
            </w:r>
            <w:r>
              <w:rPr>
                <w:highlight w:val="none"/>
              </w:rPr>
              <w:fldChar w:fldCharType="separate"/>
            </w:r>
            <w:r>
              <w:rPr>
                <w:highlight w:val="none"/>
              </w:rPr>
              <w:t xml:space="preserve">14</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39" w:history="1">
            <w:r>
              <w:rPr>
                <w:rStyle w:val="Hyperlink"/>
                <w:rFonts w:ascii="仿宋" w:eastAsia="仿宋" w:hAnsi="仿宋" w:hint="eastAsia"/>
                <w:highlight w:val="none"/>
                <w:lang w:bidi="en-US"/>
                <w14:textFill>
                  <w14:solidFill>
                    <w14:schemeClr w14:val="hlink"/>
                  </w14:solidFill>
                </w14:textFill>
              </w:rPr>
              <w:t xml:space="preserve">（二）主要绩效</w:t>
            </w:r>
            <w:r>
              <w:rPr>
                <w:highlight w:val="none"/>
              </w:rPr>
              <w:tab/>
            </w:r>
            <w:r>
              <w:rPr>
                <w:highlight w:val="none"/>
              </w:rPr>
              <w:fldChar w:fldCharType="begin"/>
            </w:r>
            <w:r>
              <w:rPr>
                <w:highlight w:val="none"/>
              </w:rPr>
              <w:instrText xml:space="preserve"> PAGEREF _Toc165277239 \h </w:instrText>
            </w:r>
            <w:r>
              <w:rPr>
                <w:highlight w:val="none"/>
              </w:rPr>
              <w:fldChar w:fldCharType="separate"/>
            </w:r>
            <w:r>
              <w:rPr>
                <w:highlight w:val="none"/>
              </w:rPr>
              <w:t xml:space="preserve">15</w:t>
            </w:r>
            <w:r>
              <w:rPr>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highlight w:val="none"/>
            </w:rPr>
          </w:pPr>
          <w:hyperlink w:anchor="_Toc165277240" w:history="1">
            <w:r>
              <w:rPr>
                <w:rStyle w:val="Hyperlink"/>
                <w:rFonts w:ascii="仿宋" w:eastAsia="仿宋" w:hAnsi="仿宋" w:hint="eastAsia"/>
                <w:highlight w:val="none"/>
                <w:lang w:bidi="en-US"/>
                <w14:textFill>
                  <w14:solidFill>
                    <w14:schemeClr w14:val="hlink"/>
                  </w14:solidFill>
                </w14:textFill>
              </w:rPr>
              <w:t xml:space="preserve">四、绩效评价指标分析</w:t>
            </w:r>
            <w:r>
              <w:rPr>
                <w:highlight w:val="none"/>
              </w:rPr>
              <w:tab/>
            </w:r>
            <w:r>
              <w:rPr>
                <w:highlight w:val="none"/>
              </w:rPr>
              <w:fldChar w:fldCharType="begin"/>
            </w:r>
            <w:r>
              <w:rPr>
                <w:highlight w:val="none"/>
              </w:rPr>
              <w:instrText xml:space="preserve"> PAGEREF _Toc165277240 \h </w:instrText>
            </w:r>
            <w:r>
              <w:rPr>
                <w:highlight w:val="none"/>
              </w:rPr>
              <w:fldChar w:fldCharType="separate"/>
            </w:r>
            <w:r>
              <w:rPr>
                <w:highlight w:val="none"/>
              </w:rPr>
              <w:t xml:space="preserve">15</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41" w:history="1">
            <w:r>
              <w:rPr>
                <w:rStyle w:val="Hyperlink"/>
                <w:rFonts w:ascii="仿宋" w:eastAsia="仿宋" w:hAnsi="仿宋" w:hint="eastAsia"/>
                <w:highlight w:val="none"/>
                <w:lang w:bidi="en-US"/>
                <w14:textFill>
                  <w14:solidFill>
                    <w14:schemeClr w14:val="hlink"/>
                  </w14:solidFill>
                </w14:textFill>
              </w:rPr>
              <w:t xml:space="preserve">（一）项目决策情况</w:t>
            </w:r>
            <w:r>
              <w:rPr>
                <w:highlight w:val="none"/>
              </w:rPr>
              <w:tab/>
            </w:r>
            <w:r>
              <w:rPr>
                <w:highlight w:val="none"/>
              </w:rPr>
              <w:fldChar w:fldCharType="begin"/>
            </w:r>
            <w:r>
              <w:rPr>
                <w:highlight w:val="none"/>
              </w:rPr>
              <w:instrText xml:space="preserve"> PAGEREF _Toc165277241 \h </w:instrText>
            </w:r>
            <w:r>
              <w:rPr>
                <w:highlight w:val="none"/>
              </w:rPr>
              <w:fldChar w:fldCharType="separate"/>
            </w:r>
            <w:r>
              <w:rPr>
                <w:highlight w:val="none"/>
              </w:rPr>
              <w:t xml:space="preserve">15</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42" w:history="1">
            <w:r>
              <w:rPr>
                <w:rStyle w:val="Hyperlink"/>
                <w:highlight w:val="none"/>
                <w14:textFill>
                  <w14:solidFill>
                    <w14:schemeClr w14:val="hlink"/>
                  </w14:solidFill>
                </w14:textFill>
              </w:rPr>
              <w:t xml:space="preserve">1.</w:t>
            </w:r>
            <w:r>
              <w:rPr>
                <w:rStyle w:val="Hyperlink"/>
                <w:rFonts w:hint="eastAsia"/>
                <w:highlight w:val="none"/>
                <w14:textFill>
                  <w14:solidFill>
                    <w14:schemeClr w14:val="hlink"/>
                  </w14:solidFill>
                </w14:textFill>
              </w:rPr>
              <w:t xml:space="preserve">项目立项</w:t>
            </w:r>
            <w:r>
              <w:rPr>
                <w:highlight w:val="none"/>
              </w:rPr>
              <w:tab/>
            </w:r>
            <w:r>
              <w:rPr>
                <w:highlight w:val="none"/>
              </w:rPr>
              <w:fldChar w:fldCharType="begin"/>
            </w:r>
            <w:r>
              <w:rPr>
                <w:highlight w:val="none"/>
              </w:rPr>
              <w:instrText xml:space="preserve"> PAGEREF _Toc165277242 \h </w:instrText>
            </w:r>
            <w:r>
              <w:rPr>
                <w:highlight w:val="none"/>
              </w:rPr>
              <w:fldChar w:fldCharType="separate"/>
            </w:r>
            <w:r>
              <w:rPr>
                <w:highlight w:val="none"/>
              </w:rPr>
              <w:t xml:space="preserve">16</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43" w:history="1">
            <w:r>
              <w:rPr>
                <w:rStyle w:val="Hyperlink"/>
                <w:highlight w:val="none"/>
                <w14:textFill>
                  <w14:solidFill>
                    <w14:schemeClr w14:val="hlink"/>
                  </w14:solidFill>
                </w14:textFill>
              </w:rPr>
              <w:t xml:space="preserve">2.</w:t>
            </w:r>
            <w:r>
              <w:rPr>
                <w:rStyle w:val="Hyperlink"/>
                <w:rFonts w:hint="eastAsia"/>
                <w:highlight w:val="none"/>
                <w14:textFill>
                  <w14:solidFill>
                    <w14:schemeClr w14:val="hlink"/>
                  </w14:solidFill>
                </w14:textFill>
              </w:rPr>
              <w:t xml:space="preserve">绩效目标</w:t>
            </w:r>
            <w:r>
              <w:rPr>
                <w:highlight w:val="none"/>
              </w:rPr>
              <w:tab/>
            </w:r>
            <w:r>
              <w:rPr>
                <w:highlight w:val="none"/>
              </w:rPr>
              <w:fldChar w:fldCharType="begin"/>
            </w:r>
            <w:r>
              <w:rPr>
                <w:highlight w:val="none"/>
              </w:rPr>
              <w:instrText xml:space="preserve"> PAGEREF _Toc165277243 \h </w:instrText>
            </w:r>
            <w:r>
              <w:rPr>
                <w:highlight w:val="none"/>
              </w:rPr>
              <w:fldChar w:fldCharType="separate"/>
            </w:r>
            <w:r>
              <w:rPr>
                <w:highlight w:val="none"/>
              </w:rPr>
              <w:t xml:space="preserve">16</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44" w:history="1">
            <w:r>
              <w:rPr>
                <w:rStyle w:val="Hyperlink"/>
                <w:highlight w:val="none"/>
                <w14:textFill>
                  <w14:solidFill>
                    <w14:schemeClr w14:val="hlink"/>
                  </w14:solidFill>
                </w14:textFill>
              </w:rPr>
              <w:t xml:space="preserve">3.</w:t>
            </w:r>
            <w:r>
              <w:rPr>
                <w:rStyle w:val="Hyperlink"/>
                <w:rFonts w:hint="eastAsia"/>
                <w:highlight w:val="none"/>
                <w14:textFill>
                  <w14:solidFill>
                    <w14:schemeClr w14:val="hlink"/>
                  </w14:solidFill>
                </w14:textFill>
              </w:rPr>
              <w:t xml:space="preserve">资金投入</w:t>
            </w:r>
            <w:r>
              <w:rPr>
                <w:highlight w:val="none"/>
              </w:rPr>
              <w:tab/>
            </w:r>
            <w:r>
              <w:rPr>
                <w:highlight w:val="none"/>
              </w:rPr>
              <w:fldChar w:fldCharType="begin"/>
            </w:r>
            <w:r>
              <w:rPr>
                <w:highlight w:val="none"/>
              </w:rPr>
              <w:instrText xml:space="preserve"> PAGEREF _Toc165277244 \h </w:instrText>
            </w:r>
            <w:r>
              <w:rPr>
                <w:highlight w:val="none"/>
              </w:rPr>
              <w:fldChar w:fldCharType="separate"/>
            </w:r>
            <w:r>
              <w:rPr>
                <w:highlight w:val="none"/>
              </w:rPr>
              <w:t xml:space="preserve">17</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45" w:history="1">
            <w:r>
              <w:rPr>
                <w:rStyle w:val="Hyperlink"/>
                <w:rFonts w:ascii="仿宋" w:eastAsia="仿宋" w:hAnsi="仿宋" w:hint="eastAsia"/>
                <w:highlight w:val="none"/>
                <w:lang w:bidi="en-US"/>
                <w14:textFill>
                  <w14:solidFill>
                    <w14:schemeClr w14:val="hlink"/>
                  </w14:solidFill>
                </w14:textFill>
              </w:rPr>
              <w:t xml:space="preserve">（二）项目过程情况</w:t>
            </w:r>
            <w:r>
              <w:rPr>
                <w:highlight w:val="none"/>
              </w:rPr>
              <w:tab/>
            </w:r>
            <w:r>
              <w:rPr>
                <w:highlight w:val="none"/>
              </w:rPr>
              <w:fldChar w:fldCharType="begin"/>
            </w:r>
            <w:r>
              <w:rPr>
                <w:highlight w:val="none"/>
              </w:rPr>
              <w:instrText xml:space="preserve"> PAGEREF _Toc165277245 \h </w:instrText>
            </w:r>
            <w:r>
              <w:rPr>
                <w:highlight w:val="none"/>
              </w:rPr>
              <w:fldChar w:fldCharType="separate"/>
            </w:r>
            <w:r>
              <w:rPr>
                <w:highlight w:val="none"/>
              </w:rPr>
              <w:t xml:space="preserve">17</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46" w:history="1">
            <w:r>
              <w:rPr>
                <w:rStyle w:val="Hyperlink"/>
                <w:highlight w:val="none"/>
                <w14:textFill>
                  <w14:solidFill>
                    <w14:schemeClr w14:val="hlink"/>
                  </w14:solidFill>
                </w14:textFill>
              </w:rPr>
              <w:t xml:space="preserve">1.</w:t>
            </w:r>
            <w:r>
              <w:rPr>
                <w:rStyle w:val="Hyperlink"/>
                <w:rFonts w:hint="eastAsia"/>
                <w:highlight w:val="none"/>
                <w14:textFill>
                  <w14:solidFill>
                    <w14:schemeClr w14:val="hlink"/>
                  </w14:solidFill>
                </w14:textFill>
              </w:rPr>
              <w:t xml:space="preserve">资金管理</w:t>
            </w:r>
            <w:r>
              <w:rPr>
                <w:highlight w:val="none"/>
              </w:rPr>
              <w:tab/>
            </w:r>
            <w:r>
              <w:rPr>
                <w:highlight w:val="none"/>
              </w:rPr>
              <w:fldChar w:fldCharType="begin"/>
            </w:r>
            <w:r>
              <w:rPr>
                <w:highlight w:val="none"/>
              </w:rPr>
              <w:instrText xml:space="preserve"> PAGEREF _Toc165277246 \h </w:instrText>
            </w:r>
            <w:r>
              <w:rPr>
                <w:highlight w:val="none"/>
              </w:rPr>
              <w:fldChar w:fldCharType="separate"/>
            </w:r>
            <w:r>
              <w:rPr>
                <w:highlight w:val="none"/>
              </w:rPr>
              <w:t xml:space="preserve">17</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47" w:history="1">
            <w:r>
              <w:rPr>
                <w:rStyle w:val="Hyperlink"/>
                <w:highlight w:val="none"/>
                <w14:textFill>
                  <w14:solidFill>
                    <w14:schemeClr w14:val="hlink"/>
                  </w14:solidFill>
                </w14:textFill>
              </w:rPr>
              <w:t xml:space="preserve">2.</w:t>
            </w:r>
            <w:r>
              <w:rPr>
                <w:rStyle w:val="Hyperlink"/>
                <w:rFonts w:hint="eastAsia"/>
                <w:highlight w:val="none"/>
                <w14:textFill>
                  <w14:solidFill>
                    <w14:schemeClr w14:val="hlink"/>
                  </w14:solidFill>
                </w14:textFill>
              </w:rPr>
              <w:t xml:space="preserve">组织实施</w:t>
            </w:r>
            <w:r>
              <w:rPr>
                <w:highlight w:val="none"/>
              </w:rPr>
              <w:tab/>
            </w:r>
            <w:r>
              <w:rPr>
                <w:highlight w:val="none"/>
              </w:rPr>
              <w:fldChar w:fldCharType="begin"/>
            </w:r>
            <w:r>
              <w:rPr>
                <w:highlight w:val="none"/>
              </w:rPr>
              <w:instrText xml:space="preserve"> PAGEREF _Toc165277247 \h </w:instrText>
            </w:r>
            <w:r>
              <w:rPr>
                <w:highlight w:val="none"/>
              </w:rPr>
              <w:fldChar w:fldCharType="separate"/>
            </w:r>
            <w:r>
              <w:rPr>
                <w:highlight w:val="none"/>
              </w:rPr>
              <w:t xml:space="preserve">18</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48" w:history="1">
            <w:r>
              <w:rPr>
                <w:rStyle w:val="Hyperlink"/>
                <w:rFonts w:ascii="仿宋" w:eastAsia="仿宋" w:hAnsi="仿宋" w:hint="eastAsia"/>
                <w:highlight w:val="none"/>
                <w:lang w:bidi="en-US"/>
                <w14:textFill>
                  <w14:solidFill>
                    <w14:schemeClr w14:val="hlink"/>
                  </w14:solidFill>
                </w14:textFill>
              </w:rPr>
              <w:t xml:space="preserve">（三）项目产出情况</w:t>
            </w:r>
            <w:r>
              <w:rPr>
                <w:highlight w:val="none"/>
              </w:rPr>
              <w:tab/>
            </w:r>
            <w:r>
              <w:rPr>
                <w:highlight w:val="none"/>
              </w:rPr>
              <w:fldChar w:fldCharType="begin"/>
            </w:r>
            <w:r>
              <w:rPr>
                <w:highlight w:val="none"/>
              </w:rPr>
              <w:instrText xml:space="preserve"> PAGEREF _Toc165277248 \h </w:instrText>
            </w:r>
            <w:r>
              <w:rPr>
                <w:highlight w:val="none"/>
              </w:rPr>
              <w:fldChar w:fldCharType="separate"/>
            </w:r>
            <w:r>
              <w:rPr>
                <w:highlight w:val="none"/>
              </w:rPr>
              <w:t xml:space="preserve">18</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49" w:history="1">
            <w:r>
              <w:rPr>
                <w:rStyle w:val="Hyperlink"/>
                <w:highlight w:val="none"/>
                <w14:textFill>
                  <w14:solidFill>
                    <w14:schemeClr w14:val="hlink"/>
                  </w14:solidFill>
                </w14:textFill>
              </w:rPr>
              <w:t xml:space="preserve">1.</w:t>
            </w:r>
            <w:r>
              <w:rPr>
                <w:rStyle w:val="Hyperlink"/>
                <w:rFonts w:hint="eastAsia"/>
                <w:highlight w:val="none"/>
                <w14:textFill>
                  <w14:solidFill>
                    <w14:schemeClr w14:val="hlink"/>
                  </w14:solidFill>
                </w14:textFill>
              </w:rPr>
              <w:t xml:space="preserve">产出数量</w:t>
            </w:r>
            <w:r>
              <w:rPr>
                <w:highlight w:val="none"/>
              </w:rPr>
              <w:tab/>
            </w:r>
            <w:r>
              <w:rPr>
                <w:highlight w:val="none"/>
              </w:rPr>
              <w:fldChar w:fldCharType="begin"/>
            </w:r>
            <w:r>
              <w:rPr>
                <w:highlight w:val="none"/>
              </w:rPr>
              <w:instrText xml:space="preserve"> PAGEREF _Toc165277249 \h </w:instrText>
            </w:r>
            <w:r>
              <w:rPr>
                <w:highlight w:val="none"/>
              </w:rPr>
              <w:fldChar w:fldCharType="separate"/>
            </w:r>
            <w:r>
              <w:rPr>
                <w:highlight w:val="none"/>
              </w:rPr>
              <w:t xml:space="preserve">18</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50" w:history="1">
            <w:r>
              <w:rPr>
                <w:rStyle w:val="Hyperlink"/>
                <w:highlight w:val="none"/>
                <w14:textFill>
                  <w14:solidFill>
                    <w14:schemeClr w14:val="hlink"/>
                  </w14:solidFill>
                </w14:textFill>
              </w:rPr>
              <w:t xml:space="preserve">2.</w:t>
            </w:r>
            <w:r>
              <w:rPr>
                <w:rStyle w:val="Hyperlink"/>
                <w:rFonts w:hint="eastAsia"/>
                <w:highlight w:val="none"/>
                <w14:textFill>
                  <w14:solidFill>
                    <w14:schemeClr w14:val="hlink"/>
                  </w14:solidFill>
                </w14:textFill>
              </w:rPr>
              <w:t xml:space="preserve">产出质量</w:t>
            </w:r>
            <w:r>
              <w:rPr>
                <w:highlight w:val="none"/>
              </w:rPr>
              <w:tab/>
            </w:r>
            <w:r>
              <w:rPr>
                <w:highlight w:val="none"/>
              </w:rPr>
              <w:fldChar w:fldCharType="begin"/>
            </w:r>
            <w:r>
              <w:rPr>
                <w:highlight w:val="none"/>
              </w:rPr>
              <w:instrText xml:space="preserve"> PAGEREF _Toc165277250 \h </w:instrText>
            </w:r>
            <w:r>
              <w:rPr>
                <w:highlight w:val="none"/>
              </w:rPr>
              <w:fldChar w:fldCharType="separate"/>
            </w:r>
            <w:r>
              <w:rPr>
                <w:highlight w:val="none"/>
              </w:rPr>
              <w:t xml:space="preserve">19</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51" w:history="1">
            <w:r>
              <w:rPr>
                <w:rStyle w:val="Hyperlink"/>
                <w:highlight w:val="none"/>
                <w14:textFill>
                  <w14:solidFill>
                    <w14:schemeClr w14:val="hlink"/>
                  </w14:solidFill>
                </w14:textFill>
              </w:rPr>
              <w:t xml:space="preserve">3.</w:t>
            </w:r>
            <w:r>
              <w:rPr>
                <w:rStyle w:val="Hyperlink"/>
                <w:rFonts w:hint="eastAsia"/>
                <w:highlight w:val="none"/>
                <w14:textFill>
                  <w14:solidFill>
                    <w14:schemeClr w14:val="hlink"/>
                  </w14:solidFill>
                </w14:textFill>
              </w:rPr>
              <w:t xml:space="preserve">产出时效</w:t>
            </w:r>
            <w:r>
              <w:rPr>
                <w:highlight w:val="none"/>
              </w:rPr>
              <w:tab/>
            </w:r>
            <w:r>
              <w:rPr>
                <w:highlight w:val="none"/>
              </w:rPr>
              <w:fldChar w:fldCharType="begin"/>
            </w:r>
            <w:r>
              <w:rPr>
                <w:highlight w:val="none"/>
              </w:rPr>
              <w:instrText xml:space="preserve"> PAGEREF _Toc165277251 \h </w:instrText>
            </w:r>
            <w:r>
              <w:rPr>
                <w:highlight w:val="none"/>
              </w:rPr>
              <w:fldChar w:fldCharType="separate"/>
            </w:r>
            <w:r>
              <w:rPr>
                <w:highlight w:val="none"/>
              </w:rPr>
              <w:t xml:space="preserve">19</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52" w:history="1">
            <w:r>
              <w:rPr>
                <w:rStyle w:val="Hyperlink"/>
                <w:highlight w:val="none"/>
                <w14:textFill>
                  <w14:solidFill>
                    <w14:schemeClr w14:val="hlink"/>
                  </w14:solidFill>
                </w14:textFill>
              </w:rPr>
              <w:t xml:space="preserve">4.</w:t>
            </w:r>
            <w:r>
              <w:rPr>
                <w:rStyle w:val="Hyperlink"/>
                <w:rFonts w:hint="eastAsia"/>
                <w:highlight w:val="none"/>
                <w14:textFill>
                  <w14:solidFill>
                    <w14:schemeClr w14:val="hlink"/>
                  </w14:solidFill>
                </w14:textFill>
              </w:rPr>
              <w:t xml:space="preserve">产出成本</w:t>
            </w:r>
            <w:r>
              <w:rPr>
                <w:highlight w:val="none"/>
              </w:rPr>
              <w:tab/>
            </w:r>
            <w:r>
              <w:rPr>
                <w:highlight w:val="none"/>
              </w:rPr>
              <w:fldChar w:fldCharType="begin"/>
            </w:r>
            <w:r>
              <w:rPr>
                <w:highlight w:val="none"/>
              </w:rPr>
              <w:instrText xml:space="preserve"> PAGEREF _Toc165277252 \h </w:instrText>
            </w:r>
            <w:r>
              <w:rPr>
                <w:highlight w:val="none"/>
              </w:rPr>
              <w:fldChar w:fldCharType="separate"/>
            </w:r>
            <w:r>
              <w:rPr>
                <w:highlight w:val="none"/>
              </w:rPr>
              <w:t xml:space="preserve">19</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53" w:history="1">
            <w:r>
              <w:rPr>
                <w:rStyle w:val="Hyperlink"/>
                <w:rFonts w:ascii="仿宋" w:eastAsia="仿宋" w:hAnsi="仿宋" w:hint="eastAsia"/>
                <w:highlight w:val="none"/>
                <w:lang w:bidi="en-US"/>
                <w14:textFill>
                  <w14:solidFill>
                    <w14:schemeClr w14:val="hlink"/>
                  </w14:solidFill>
                </w14:textFill>
              </w:rPr>
              <w:t xml:space="preserve">（四）项目效益情况</w:t>
            </w:r>
            <w:r>
              <w:rPr>
                <w:highlight w:val="none"/>
              </w:rPr>
              <w:tab/>
            </w:r>
            <w:r>
              <w:rPr>
                <w:highlight w:val="none"/>
              </w:rPr>
              <w:fldChar w:fldCharType="begin"/>
            </w:r>
            <w:r>
              <w:rPr>
                <w:highlight w:val="none"/>
              </w:rPr>
              <w:instrText xml:space="preserve"> PAGEREF _Toc165277253 \h </w:instrText>
            </w:r>
            <w:r>
              <w:rPr>
                <w:highlight w:val="none"/>
              </w:rPr>
              <w:fldChar w:fldCharType="separate"/>
            </w:r>
            <w:r>
              <w:rPr>
                <w:highlight w:val="none"/>
              </w:rPr>
              <w:t xml:space="preserve">19</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54" w:history="1">
            <w:r>
              <w:rPr>
                <w:rStyle w:val="Hyperlink"/>
                <w:highlight w:val="none"/>
                <w14:textFill>
                  <w14:solidFill>
                    <w14:schemeClr w14:val="hlink"/>
                  </w14:solidFill>
                </w14:textFill>
              </w:rPr>
              <w:t xml:space="preserve">1.</w:t>
            </w:r>
            <w:r>
              <w:rPr>
                <w:rStyle w:val="Hyperlink"/>
                <w:rFonts w:hint="eastAsia"/>
                <w:highlight w:val="none"/>
                <w14:textFill>
                  <w14:solidFill>
                    <w14:schemeClr w14:val="hlink"/>
                  </w14:solidFill>
                </w14:textFill>
              </w:rPr>
              <w:t xml:space="preserve">项目效益</w:t>
            </w:r>
            <w:r>
              <w:rPr>
                <w:highlight w:val="none"/>
              </w:rPr>
              <w:tab/>
            </w:r>
            <w:r>
              <w:rPr>
                <w:highlight w:val="none"/>
              </w:rPr>
              <w:fldChar w:fldCharType="begin"/>
            </w:r>
            <w:r>
              <w:rPr>
                <w:highlight w:val="none"/>
              </w:rPr>
              <w:instrText xml:space="preserve"> PAGEREF _Toc165277254 \h </w:instrText>
            </w:r>
            <w:r>
              <w:rPr>
                <w:highlight w:val="none"/>
              </w:rPr>
              <w:fldChar w:fldCharType="separate"/>
            </w:r>
            <w:r>
              <w:rPr>
                <w:highlight w:val="none"/>
              </w:rPr>
              <w:t xml:space="preserve">19</w:t>
            </w:r>
            <w:r>
              <w:rPr>
                <w:highlight w:val="none"/>
              </w:rP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highlight w:val="none"/>
            </w:rPr>
          </w:pPr>
          <w:hyperlink w:anchor="_Toc165277255" w:history="1">
            <w:r>
              <w:rPr>
                <w:rStyle w:val="Hyperlink"/>
                <w:highlight w:val="none"/>
                <w14:textFill>
                  <w14:solidFill>
                    <w14:schemeClr w14:val="hlink"/>
                  </w14:solidFill>
                </w14:textFill>
              </w:rPr>
              <w:t xml:space="preserve">2. </w:t>
            </w:r>
            <w:r>
              <w:rPr>
                <w:rStyle w:val="Hyperlink"/>
                <w:rFonts w:hint="eastAsia"/>
                <w:highlight w:val="none"/>
                <w14:textFill>
                  <w14:solidFill>
                    <w14:schemeClr w14:val="hlink"/>
                  </w14:solidFill>
                </w14:textFill>
              </w:rPr>
              <w:t xml:space="preserve">满意度指标完成情况分析</w:t>
            </w:r>
            <w:r>
              <w:rPr>
                <w:highlight w:val="none"/>
              </w:rPr>
              <w:tab/>
            </w:r>
            <w:r>
              <w:rPr>
                <w:highlight w:val="none"/>
              </w:rPr>
              <w:fldChar w:fldCharType="begin"/>
            </w:r>
            <w:r>
              <w:rPr>
                <w:highlight w:val="none"/>
              </w:rPr>
              <w:instrText xml:space="preserve"> PAGEREF _Toc165277255 \h </w:instrText>
            </w:r>
            <w:r>
              <w:rPr>
                <w:highlight w:val="none"/>
              </w:rPr>
              <w:fldChar w:fldCharType="separate"/>
            </w:r>
            <w:r>
              <w:rPr>
                <w:highlight w:val="none"/>
              </w:rPr>
              <w:t xml:space="preserve">20</w:t>
            </w:r>
            <w:r>
              <w:rPr>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highlight w:val="none"/>
            </w:rPr>
          </w:pPr>
          <w:hyperlink w:anchor="_Toc165277256" w:history="1">
            <w:r>
              <w:rPr>
                <w:rStyle w:val="Hyperlink"/>
                <w:rFonts w:ascii="仿宋" w:eastAsia="仿宋" w:hAnsi="仿宋" w:hint="eastAsia"/>
                <w:highlight w:val="none"/>
                <w:lang w:bidi="en-US"/>
                <w14:textFill>
                  <w14:solidFill>
                    <w14:schemeClr w14:val="hlink"/>
                  </w14:solidFill>
                </w14:textFill>
              </w:rPr>
              <w:t xml:space="preserve">五、主要经验及做法、存在的问题及原因分析</w:t>
            </w:r>
            <w:r>
              <w:rPr>
                <w:highlight w:val="none"/>
              </w:rPr>
              <w:tab/>
            </w:r>
            <w:r>
              <w:rPr>
                <w:highlight w:val="none"/>
              </w:rPr>
              <w:fldChar w:fldCharType="begin"/>
            </w:r>
            <w:r>
              <w:rPr>
                <w:highlight w:val="none"/>
              </w:rPr>
              <w:instrText xml:space="preserve"> PAGEREF _Toc165277256 \h </w:instrText>
            </w:r>
            <w:r>
              <w:rPr>
                <w:highlight w:val="none"/>
              </w:rPr>
              <w:fldChar w:fldCharType="separate"/>
            </w:r>
            <w:r>
              <w:rPr>
                <w:highlight w:val="none"/>
              </w:rPr>
              <w:t xml:space="preserve">20</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57" w:history="1">
            <w:r>
              <w:rPr>
                <w:rStyle w:val="Hyperlink"/>
                <w:rFonts w:ascii="仿宋" w:eastAsia="仿宋" w:hAnsi="仿宋" w:hint="eastAsia"/>
                <w:highlight w:val="none"/>
                <w:lang w:bidi="en-US"/>
                <w14:textFill>
                  <w14:solidFill>
                    <w14:schemeClr w14:val="hlink"/>
                  </w14:solidFill>
                </w14:textFill>
              </w:rPr>
              <w:t xml:space="preserve">（一）主要经验及做法</w:t>
            </w:r>
            <w:r>
              <w:rPr>
                <w:highlight w:val="none"/>
              </w:rPr>
              <w:tab/>
            </w:r>
            <w:r>
              <w:rPr>
                <w:highlight w:val="none"/>
              </w:rPr>
              <w:fldChar w:fldCharType="begin"/>
            </w:r>
            <w:r>
              <w:rPr>
                <w:highlight w:val="none"/>
              </w:rPr>
              <w:instrText xml:space="preserve"> PAGEREF _Toc165277257 \h </w:instrText>
            </w:r>
            <w:r>
              <w:rPr>
                <w:highlight w:val="none"/>
              </w:rPr>
              <w:fldChar w:fldCharType="separate"/>
            </w:r>
            <w:r>
              <w:rPr>
                <w:highlight w:val="none"/>
              </w:rPr>
              <w:t xml:space="preserve">20</w:t>
            </w:r>
            <w:r>
              <w:rPr>
                <w:highlight w:val="none"/>
              </w:rP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highlight w:val="none"/>
            </w:rPr>
          </w:pPr>
          <w:hyperlink w:anchor="_Toc165277258" w:history="1">
            <w:r>
              <w:rPr>
                <w:rStyle w:val="Hyperlink"/>
                <w:rFonts w:ascii="仿宋" w:eastAsia="仿宋" w:hAnsi="仿宋" w:hint="eastAsia"/>
                <w:highlight w:val="none"/>
                <w:lang w:bidi="en-US"/>
                <w14:textFill>
                  <w14:solidFill>
                    <w14:schemeClr w14:val="hlink"/>
                  </w14:solidFill>
                </w14:textFill>
              </w:rPr>
              <w:t xml:space="preserve">（二）存在的问题及原因分析</w:t>
            </w:r>
            <w:r>
              <w:rPr>
                <w:highlight w:val="none"/>
              </w:rPr>
              <w:tab/>
            </w:r>
            <w:r>
              <w:rPr>
                <w:highlight w:val="none"/>
              </w:rPr>
              <w:fldChar w:fldCharType="begin"/>
            </w:r>
            <w:r>
              <w:rPr>
                <w:highlight w:val="none"/>
              </w:rPr>
              <w:instrText xml:space="preserve"> PAGEREF _Toc165277258 \h </w:instrText>
            </w:r>
            <w:r>
              <w:rPr>
                <w:highlight w:val="none"/>
              </w:rPr>
              <w:fldChar w:fldCharType="separate"/>
            </w:r>
            <w:r>
              <w:rPr>
                <w:highlight w:val="none"/>
              </w:rPr>
              <w:t xml:space="preserve">20</w:t>
            </w:r>
            <w:r>
              <w:rPr>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highlight w:val="none"/>
            </w:rPr>
          </w:pPr>
          <w:hyperlink w:anchor="_Toc165277259" w:history="1">
            <w:r>
              <w:rPr>
                <w:rStyle w:val="Hyperlink"/>
                <w:rFonts w:ascii="仿宋" w:eastAsia="仿宋" w:hAnsi="仿宋" w:hint="eastAsia"/>
                <w:highlight w:val="none"/>
                <w:lang w:bidi="en-US"/>
                <w14:textFill>
                  <w14:solidFill>
                    <w14:schemeClr w14:val="hlink"/>
                  </w14:solidFill>
                </w14:textFill>
              </w:rPr>
              <w:t xml:space="preserve">六、有关建议</w:t>
            </w:r>
            <w:r>
              <w:rPr>
                <w:highlight w:val="none"/>
              </w:rPr>
              <w:tab/>
            </w:r>
            <w:r>
              <w:rPr>
                <w:highlight w:val="none"/>
              </w:rPr>
              <w:fldChar w:fldCharType="begin"/>
            </w:r>
            <w:r>
              <w:rPr>
                <w:highlight w:val="none"/>
              </w:rPr>
              <w:instrText xml:space="preserve"> PAGEREF _Toc165277259 \h </w:instrText>
            </w:r>
            <w:r>
              <w:rPr>
                <w:highlight w:val="none"/>
              </w:rPr>
              <w:fldChar w:fldCharType="separate"/>
            </w:r>
            <w:r>
              <w:rPr>
                <w:highlight w:val="none"/>
              </w:rPr>
              <w:t xml:space="preserve">21</w:t>
            </w:r>
            <w:r>
              <w:rPr>
                <w:highlight w:val="none"/>
              </w:rP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highlight w:val="none"/>
            </w:rPr>
          </w:pPr>
          <w:hyperlink w:anchor="_Toc165277260" w:history="1">
            <w:r>
              <w:rPr>
                <w:rStyle w:val="Hyperlink"/>
                <w:rFonts w:ascii="仿宋" w:eastAsia="仿宋" w:hAnsi="仿宋" w:hint="eastAsia"/>
                <w:highlight w:val="none"/>
                <w:lang w:bidi="en-US"/>
                <w14:textFill>
                  <w14:solidFill>
                    <w14:schemeClr w14:val="hlink"/>
                  </w14:solidFill>
                </w14:textFill>
              </w:rPr>
              <w:t xml:space="preserve">七、其他需要说明的问题</w:t>
            </w:r>
            <w:r>
              <w:rPr>
                <w:highlight w:val="none"/>
              </w:rPr>
              <w:tab/>
            </w:r>
            <w:r>
              <w:rPr>
                <w:highlight w:val="none"/>
              </w:rPr>
              <w:fldChar w:fldCharType="begin"/>
            </w:r>
            <w:r>
              <w:rPr>
                <w:highlight w:val="none"/>
              </w:rPr>
              <w:instrText xml:space="preserve"> PAGEREF _Toc165277260 \h </w:instrText>
            </w:r>
            <w:r>
              <w:rPr>
                <w:highlight w:val="none"/>
              </w:rPr>
              <w:fldChar w:fldCharType="separate"/>
            </w:r>
            <w:r>
              <w:rPr>
                <w:highlight w:val="none"/>
              </w:rPr>
              <w:t xml:space="preserve">21</w:t>
            </w:r>
            <w:r>
              <w:rPr>
                <w:highlight w:val="none"/>
              </w:rPr>
              <w:fldChar w:fldCharType="end"/>
            </w:r>
          </w:hyperlink>
        </w:p>
        <w:p>
          <w:pPr>
            <w:ind w:firstLine="562"/>
            <w:rPr>
              <w:highlight w:val="none"/>
            </w:rPr>
          </w:pPr>
          <w:r>
            <w:rPr>
              <w:b/>
              <w:bCs/>
              <w:highlight w:val="none"/>
              <w:lang w:val="zh-CN"/>
            </w:rPr>
            <w:fldChar w:fldCharType="end"/>
          </w:r>
        </w:p>
      </w:sdtContent>
    </w:sdt>
    <w:p>
      <w:pPr>
        <w:ind w:firstLine="598" w:firstLineChars="187"/>
        <w:rPr>
          <w:rFonts w:ascii="仿宋_GB2312" w:hAnsi="Times New Roman" w:cs="Times New Roman"/>
          <w:sz w:val="32"/>
          <w:szCs w:val="32"/>
          <w:highlight w:val="none"/>
          <w:lang w:bidi="en-US"/>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800" w:bottom="1440" w:left="1800" w:header="851" w:footer="992" w:gutter="0"/>
          <w:pgBorders/>
          <w:cols w:num="1" w:space="425">
            <w:col w:w="8306" w:space="425"/>
          </w:cols>
          <w:docGrid w:type="lines" w:linePitch="312" w:charSpace="0"/>
        </w:sectPr>
      </w:pPr>
    </w:p>
    <w:p>
      <w:pPr>
        <w:pStyle w:val="Heading1"/>
        <w:ind w:firstLine="0" w:firstLineChars="0"/>
        <w:jc w:val="left"/>
        <w:rPr>
          <w:rFonts w:ascii="仿宋" w:eastAsia="仿宋" w:hAnsi="仿宋"/>
          <w:sz w:val="36"/>
          <w:szCs w:val="36"/>
          <w:highlight w:val="none"/>
          <w:lang w:bidi="en-US"/>
        </w:rPr>
      </w:pPr>
      <w:bookmarkStart w:id="0" w:name="_Toc67911601"/>
      <w:bookmarkStart w:id="1" w:name="_Toc165277220"/>
      <w:r>
        <w:rPr>
          <w:rFonts w:ascii="仿宋" w:eastAsia="仿宋" w:hAnsi="仿宋" w:hint="eastAsia"/>
          <w:sz w:val="36"/>
          <w:szCs w:val="36"/>
          <w:highlight w:val="none"/>
          <w:lang w:bidi="en-US"/>
        </w:rPr>
        <w:t xml:space="preserve">一、基本情况</w:t>
      </w:r>
      <w:bookmarkEnd w:id="0"/>
      <w:bookmarkEnd w:id="1"/>
    </w:p>
    <w:p>
      <w:pPr>
        <w:pStyle w:val="Heading2"/>
        <w:ind w:firstLine="643"/>
        <w:rPr>
          <w:rFonts w:ascii="仿宋" w:eastAsia="仿宋" w:hAnsi="仿宋"/>
          <w:highlight w:val="none"/>
          <w:lang w:bidi="en-US"/>
        </w:rPr>
      </w:pPr>
      <w:bookmarkStart w:id="2" w:name="_Toc165277221"/>
      <w:bookmarkStart w:id="3" w:name="_Toc67911602"/>
      <w:r>
        <w:rPr>
          <w:rFonts w:ascii="仿宋" w:eastAsia="仿宋" w:hAnsi="仿宋" w:hint="eastAsia"/>
          <w:highlight w:val="none"/>
          <w:lang w:bidi="en-US"/>
        </w:rPr>
        <w:t xml:space="preserve">（一）项目概况</w:t>
      </w:r>
      <w:bookmarkEnd w:id="2"/>
      <w:bookmarkEnd w:id="3"/>
    </w:p>
    <w:p>
      <w:pPr>
        <w:pStyle w:val="Heading3"/>
        <w:ind w:firstLine="643"/>
        <w:rPr>
          <w:highlight w:val="none"/>
        </w:rPr>
      </w:pPr>
      <w:bookmarkStart w:id="4" w:name="_Toc165277222"/>
      <w:r>
        <w:rPr>
          <w:rFonts w:hint="eastAsia"/>
          <w:highlight w:val="none"/>
          <w:lang w:eastAsia="zh-CN"/>
        </w:rPr>
        <w:t xml:space="preserve">1.</w:t>
      </w:r>
      <w:r>
        <w:rPr>
          <w:rFonts w:hint="eastAsia"/>
          <w:highlight w:val="none"/>
        </w:rPr>
        <w:t xml:space="preserve">项目背景、主要内容及实施情况</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ascii="仿宋_GB2312" w:eastAsia="仿宋_GB2312" w:hint="eastAsia"/>
          <w:highlight w:val="none"/>
          <w:lang w:val="en-US" w:eastAsia="zh-CN"/>
        </w:rPr>
      </w:pPr>
      <w:bookmarkStart w:id="5" w:name="OLE_LINK1"/>
      <w:r>
        <w:rPr>
          <w:rFonts w:ascii="仿宋_GB2312" w:hint="eastAsia"/>
          <w:highlight w:val="none"/>
        </w:rPr>
        <w:t xml:space="preserve">该项目实施背景：</w:t>
      </w:r>
      <w:r>
        <w:rPr>
          <w:rFonts w:ascii="仿宋_GB2312" w:hint="default"/>
          <w:highlight w:val="none"/>
        </w:rPr>
        <w:t xml:space="preserve">乌鲁木齐国际医院自2020年1月至2023年3月，按照市委、市政府的安排部署，承担了全市新冠病毒肺炎救治工作。2022年8月自发生疫情期间乌鲁木齐国际医院作为市级“红码”医院，</w:t>
      </w:r>
      <w:r>
        <w:rPr>
          <w:rFonts w:ascii="仿宋_GB2312" w:hint="eastAsia"/>
          <w:highlight w:val="none"/>
          <w:lang w:eastAsia="zh-CN"/>
        </w:rPr>
        <w:t xml:space="preserve">在此期间</w:t>
      </w:r>
      <w:r>
        <w:rPr>
          <w:rFonts w:ascii="仿宋_GB2312" w:hint="default"/>
          <w:highlight w:val="none"/>
        </w:rPr>
        <w:t xml:space="preserve">医院无业务收入来源，为保障医院工作正常有序进行，</w:t>
      </w:r>
      <w:r>
        <w:rPr>
          <w:rFonts w:ascii="仿宋_GB2312" w:hint="eastAsia"/>
          <w:highlight w:val="none"/>
          <w:lang w:eastAsia="zh-CN"/>
        </w:rPr>
        <w:t xml:space="preserve">我单位特申请此项目</w:t>
      </w:r>
      <w:r>
        <w:rPr>
          <w:rFonts w:ascii="仿宋_GB2312" w:hint="eastAsia"/>
          <w:highlight w:val="none"/>
          <w:lang w:val="en-US" w:eastAsia="zh-CN"/>
        </w:rPr>
        <w:t xml:space="preserve">1117.55万元</w:t>
      </w:r>
      <w:r>
        <w:rPr>
          <w:rFonts w:ascii="仿宋_GB2312" w:hint="eastAsia"/>
          <w:highlight w:val="none"/>
          <w:lang w:eastAsia="zh-CN"/>
        </w:rPr>
        <w:t xml:space="preserve">，用以解决历史遗留</w:t>
      </w:r>
      <w:r>
        <w:rPr>
          <w:rFonts w:ascii="仿宋_GB2312" w:hint="default"/>
          <w:highlight w:val="none"/>
        </w:rPr>
        <w:t xml:space="preserve">欠款927.85万元以及2023年1</w:t>
      </w:r>
      <w:r>
        <w:rPr>
          <w:rFonts w:ascii="仿宋_GB2312" w:hint="eastAsia"/>
          <w:highlight w:val="none"/>
          <w:lang w:eastAsia="zh-CN"/>
        </w:rPr>
        <w:t xml:space="preserve">—</w:t>
      </w:r>
      <w:r>
        <w:rPr>
          <w:rFonts w:ascii="仿宋_GB2312" w:hint="default"/>
          <w:highlight w:val="none"/>
        </w:rPr>
        <w:t xml:space="preserve">3月</w:t>
      </w:r>
      <w:r>
        <w:rPr>
          <w:rFonts w:ascii="仿宋_GB2312" w:hint="eastAsia"/>
          <w:highlight w:val="none"/>
          <w:lang w:eastAsia="zh-CN"/>
        </w:rPr>
        <w:t xml:space="preserve">无收入但产生的必要基本支出</w:t>
      </w:r>
      <w:r>
        <w:rPr>
          <w:rFonts w:ascii="仿宋_GB2312" w:hint="default"/>
          <w:highlight w:val="none"/>
        </w:rPr>
        <w:t xml:space="preserve">189.75万元</w:t>
      </w:r>
      <w:r>
        <w:rPr>
          <w:rFonts w:ascii="仿宋_GB2312" w:hint="eastAsia"/>
          <w:highlight w:val="none"/>
          <w:lang w:eastAsia="zh-CN"/>
        </w:rPr>
        <w:t xml:space="preserve">。</w:t>
      </w:r>
    </w:p>
    <w:p>
      <w:pPr>
        <w:spacing w:line="360" w:lineRule="auto"/>
        <w:ind w:firstLine="560"/>
        <w:rPr>
          <w:rFonts w:ascii="仿宋_GB2312" w:eastAsia="仿宋_GB2312" w:hint="eastAsia"/>
          <w:highlight w:val="none"/>
          <w:lang w:eastAsia="zh-CN"/>
        </w:rPr>
      </w:pPr>
      <w:r>
        <w:rPr>
          <w:rFonts w:ascii="仿宋_GB2312"/>
          <w:highlight w:val="none"/>
        </w:rPr>
        <w:t xml:space="preserve">项目</w:t>
      </w:r>
      <w:r>
        <w:rPr>
          <w:rFonts w:ascii="仿宋_GB2312" w:hint="eastAsia"/>
          <w:highlight w:val="none"/>
        </w:rPr>
        <w:t xml:space="preserve">2024</w:t>
      </w:r>
      <w:r>
        <w:rPr>
          <w:rFonts w:ascii="仿宋_GB2312"/>
          <w:highlight w:val="none"/>
        </w:rPr>
        <w:t xml:space="preserve">年的主要实</w:t>
      </w:r>
      <w:r>
        <w:rPr>
          <w:rFonts w:ascii="仿宋_GB2312" w:hint="default"/>
          <w:highlight w:val="none"/>
        </w:rPr>
        <w:t xml:space="preserve">施内容：为保证医院的正常运行，稳定医疗队伍，持续做好医务人员待遇保障，</w:t>
      </w:r>
      <w:r>
        <w:rPr>
          <w:rFonts w:ascii="仿宋_GB2312" w:hint="eastAsia"/>
          <w:highlight w:val="none"/>
          <w:lang w:eastAsia="zh-CN"/>
        </w:rPr>
        <w:t xml:space="preserve">根据欠款台账以及当下费用测算表，化解历史遗留</w:t>
      </w:r>
      <w:r>
        <w:rPr>
          <w:rFonts w:ascii="仿宋_GB2312" w:hint="default"/>
          <w:highlight w:val="none"/>
        </w:rPr>
        <w:t xml:space="preserve">欠款以及</w:t>
      </w:r>
      <w:r>
        <w:rPr>
          <w:rFonts w:ascii="仿宋_GB2312" w:hint="eastAsia"/>
          <w:highlight w:val="none"/>
          <w:lang w:eastAsia="zh-CN"/>
        </w:rPr>
        <w:t xml:space="preserve">支付</w:t>
      </w:r>
      <w:r>
        <w:rPr>
          <w:rFonts w:ascii="仿宋_GB2312" w:hint="default"/>
          <w:highlight w:val="none"/>
        </w:rPr>
        <w:t xml:space="preserve">2023年1</w:t>
      </w:r>
      <w:r>
        <w:rPr>
          <w:rFonts w:ascii="仿宋_GB2312" w:hint="eastAsia"/>
          <w:highlight w:val="none"/>
          <w:lang w:eastAsia="zh-CN"/>
        </w:rPr>
        <w:t xml:space="preserve">—</w:t>
      </w:r>
      <w:r>
        <w:rPr>
          <w:rFonts w:ascii="仿宋_GB2312" w:hint="default"/>
          <w:highlight w:val="none"/>
        </w:rPr>
        <w:t xml:space="preserve">3月</w:t>
      </w:r>
      <w:r>
        <w:rPr>
          <w:rFonts w:ascii="仿宋_GB2312" w:hint="eastAsia"/>
          <w:highlight w:val="none"/>
          <w:lang w:eastAsia="zh-CN"/>
        </w:rPr>
        <w:t xml:space="preserve">无收入但产生的必要基本支出。</w:t>
      </w:r>
    </w:p>
    <w:p>
      <w:pPr>
        <w:spacing w:line="360" w:lineRule="auto"/>
        <w:ind w:firstLine="560"/>
        <w:rPr>
          <w:rFonts w:ascii="仿宋_GB2312" w:eastAsia="仿宋_GB2312" w:hint="default"/>
          <w:color w:val="auto"/>
          <w:highlight w:val="none"/>
          <w:lang w:val="en-US" w:eastAsia="zh-CN"/>
        </w:rPr>
      </w:pPr>
      <w:r>
        <w:rPr>
          <w:rFonts w:ascii="仿宋_GB2312"/>
          <w:color w:val="auto"/>
          <w:highlight w:val="none"/>
        </w:rPr>
        <w:t xml:space="preserve">实际完成情况为：</w:t>
      </w:r>
      <w:r>
        <w:rPr>
          <w:rFonts w:ascii="仿宋_GB2312" w:hint="eastAsia"/>
          <w:color w:val="auto"/>
          <w:highlight w:val="none"/>
          <w:lang w:eastAsia="zh-CN"/>
        </w:rPr>
        <w:t xml:space="preserve">在</w:t>
      </w:r>
      <w:r>
        <w:rPr>
          <w:rFonts w:ascii="仿宋_GB2312" w:hint="eastAsia"/>
          <w:highlight w:val="none"/>
          <w:lang w:val="en-US" w:eastAsia="zh-CN"/>
        </w:rPr>
        <w:t xml:space="preserve">医院无业务收入来源期间，为保障医院工作正常有序进行，稳定医护人员队伍，</w:t>
      </w:r>
      <w:r>
        <w:rPr>
          <w:rFonts w:ascii="仿宋_GB2312" w:hint="eastAsia"/>
          <w:color w:val="auto"/>
          <w:highlight w:val="none"/>
          <w:lang w:eastAsia="zh-CN"/>
        </w:rPr>
        <w:t xml:space="preserve">按照最近的公积金</w:t>
      </w:r>
      <w:r>
        <w:rPr>
          <w:rFonts w:ascii="仿宋_GB2312" w:hint="eastAsia"/>
          <w:highlight w:val="none"/>
          <w:lang w:val="en-US" w:eastAsia="zh-CN"/>
        </w:rPr>
        <w:t xml:space="preserve">交纳</w:t>
      </w:r>
      <w:r>
        <w:rPr>
          <w:rFonts w:ascii="仿宋_GB2312" w:hint="eastAsia"/>
          <w:color w:val="auto"/>
          <w:highlight w:val="none"/>
          <w:lang w:eastAsia="zh-CN"/>
        </w:rPr>
        <w:t xml:space="preserve">水平</w:t>
      </w:r>
      <w:r>
        <w:rPr>
          <w:rFonts w:ascii="仿宋_GB2312" w:hint="eastAsia"/>
          <w:highlight w:val="none"/>
          <w:lang w:val="en-US" w:eastAsia="zh-CN"/>
        </w:rPr>
        <w:t xml:space="preserve">交纳</w:t>
      </w:r>
      <w:r>
        <w:rPr>
          <w:rFonts w:ascii="仿宋_GB2312" w:hint="eastAsia"/>
          <w:color w:val="auto"/>
          <w:highlight w:val="none"/>
          <w:lang w:val="en-US" w:eastAsia="zh-CN"/>
        </w:rPr>
        <w:t xml:space="preserve">2023年1—3月公积金；按照每月的用电需求</w:t>
      </w:r>
      <w:r>
        <w:rPr>
          <w:rFonts w:ascii="仿宋_GB2312" w:hint="eastAsia"/>
          <w:highlight w:val="none"/>
          <w:lang w:val="en-US" w:eastAsia="zh-CN"/>
        </w:rPr>
        <w:t xml:space="preserve">交纳</w:t>
      </w:r>
      <w:r>
        <w:rPr>
          <w:rFonts w:ascii="仿宋_GB2312" w:hint="eastAsia"/>
          <w:color w:val="auto"/>
          <w:highlight w:val="none"/>
          <w:lang w:val="en-US" w:eastAsia="zh-CN"/>
        </w:rPr>
        <w:t xml:space="preserve">电费；按照环保要求进行污水检测并支付费；针对历史遗留欠款，建立台账，根据签订的合同，对欠款进行逐笔支付</w:t>
      </w:r>
      <w:r>
        <w:rPr>
          <w:rFonts w:ascii="仿宋_GB2312" w:hint="eastAsia"/>
          <w:color w:val="auto"/>
          <w:highlight w:val="none"/>
          <w:lang w:eastAsia="zh-CN"/>
        </w:rPr>
        <w:t xml:space="preserve">。共完成</w:t>
      </w:r>
      <w:r>
        <w:rPr>
          <w:rFonts w:ascii="仿宋_GB2312" w:hint="eastAsia"/>
          <w:color w:val="auto"/>
          <w:highlight w:val="none"/>
          <w:lang w:val="en-US" w:eastAsia="zh-CN"/>
        </w:rPr>
        <w:t xml:space="preserve">9种费用类型的支付，共计784.3827万元。</w:t>
      </w:r>
    </w:p>
    <w:p>
      <w:pPr>
        <w:pStyle w:val="Heading3"/>
        <w:ind w:firstLine="643"/>
        <w:rPr>
          <w:highlight w:val="none"/>
        </w:rPr>
      </w:pPr>
      <w:bookmarkStart w:id="6" w:name="_Toc165277223"/>
      <w:r>
        <w:rPr>
          <w:rFonts w:hint="eastAsia"/>
          <w:highlight w:val="none"/>
        </w:rPr>
        <w:t xml:space="preserve">2</w:t>
      </w:r>
      <w:r>
        <w:rPr>
          <w:highlight w:val="none"/>
        </w:rPr>
        <w:t xml:space="preserve">.资金投入和使用情况</w:t>
      </w:r>
      <w:bookmarkEnd w:id="6"/>
    </w:p>
    <w:p>
      <w:pPr>
        <w:spacing w:line="360" w:lineRule="auto"/>
        <w:ind w:firstLine="560"/>
        <w:rPr>
          <w:rFonts w:ascii="仿宋_GB2312"/>
          <w:highlight w:val="none"/>
        </w:rPr>
      </w:pPr>
      <w:r>
        <w:rPr>
          <w:rFonts w:ascii="仿宋_GB2312" w:hint="eastAsia"/>
          <w:highlight w:val="none"/>
        </w:rPr>
        <w:t xml:space="preserve">该项目资金投入情况：经乌财社〔2024〕12号</w:t>
      </w:r>
      <w:r>
        <w:rPr>
          <w:rFonts w:ascii="仿宋_GB2312" w:hint="eastAsia"/>
          <w:highlight w:val="none"/>
          <w:lang w:eastAsia="zh-CN"/>
        </w:rPr>
        <w:t xml:space="preserve">－《</w:t>
      </w:r>
      <w:r>
        <w:rPr>
          <w:rFonts w:ascii="仿宋_GB2312" w:hint="eastAsia"/>
          <w:highlight w:val="none"/>
        </w:rPr>
        <w:t xml:space="preserve">关于调整2023年第二十五批疫情资金（国际医院保障经费）的通知</w:t>
      </w:r>
      <w:r>
        <w:rPr>
          <w:rFonts w:ascii="仿宋_GB2312" w:hint="eastAsia"/>
          <w:highlight w:val="none"/>
          <w:lang w:eastAsia="zh-CN"/>
        </w:rPr>
        <w:t xml:space="preserve">》</w:t>
      </w:r>
      <w:r>
        <w:rPr>
          <w:rFonts w:ascii="仿宋_GB2312" w:hint="eastAsia"/>
          <w:highlight w:val="none"/>
        </w:rPr>
        <w:t xml:space="preserve">文件批准，</w:t>
      </w:r>
      <w:r>
        <w:rPr>
          <w:rFonts w:ascii="仿宋_GB2312" w:hint="eastAsia"/>
          <w:highlight w:val="none"/>
          <w:lang w:eastAsia="zh-CN"/>
        </w:rPr>
        <w:t xml:space="preserve">该项目为</w:t>
      </w:r>
      <w:r>
        <w:rPr>
          <w:rFonts w:ascii="仿宋_GB2312" w:hint="eastAsia"/>
          <w:highlight w:val="none"/>
        </w:rPr>
        <w:t xml:space="preserve">2024年年初部</w:t>
      </w:r>
      <w:r>
        <w:rPr>
          <w:rFonts w:ascii="仿宋_GB2312" w:hint="eastAsia"/>
          <w:highlight w:val="none"/>
          <w:lang w:eastAsia="zh-CN"/>
        </w:rPr>
        <w:t xml:space="preserve">门</w:t>
      </w:r>
      <w:r>
        <w:rPr>
          <w:rFonts w:ascii="仿宋_GB2312" w:hint="eastAsia"/>
          <w:highlight w:val="none"/>
        </w:rPr>
        <w:t xml:space="preserve">预算批复项目。项目系</w:t>
      </w:r>
      <w:r>
        <w:rPr>
          <w:rFonts w:ascii="仿宋_GB2312"/>
          <w:highlight w:val="none"/>
        </w:rPr>
        <w:t xml:space="preserve">2024</w:t>
      </w:r>
      <w:r>
        <w:rPr>
          <w:rFonts w:ascii="仿宋_GB2312" w:hint="eastAsia"/>
          <w:highlight w:val="none"/>
        </w:rPr>
        <w:t xml:space="preserve">年本级资金，</w:t>
      </w:r>
      <w:r>
        <w:rPr>
          <w:rFonts w:ascii="仿宋_GB2312" w:hint="eastAsia"/>
          <w:highlight w:val="none"/>
          <w:lang w:eastAsia="zh-CN"/>
        </w:rPr>
        <w:t xml:space="preserve">年初安</w:t>
      </w:r>
      <w:r>
        <w:rPr>
          <w:rFonts w:ascii="仿宋_GB2312" w:hint="eastAsia"/>
          <w:highlight w:val="none"/>
        </w:rPr>
        <w:t xml:space="preserve">排预算</w:t>
      </w:r>
      <w:r>
        <w:rPr>
          <w:rFonts w:ascii="仿宋_GB2312" w:hint="eastAsia"/>
          <w:highlight w:val="none"/>
          <w:lang w:val="en-US" w:eastAsia="zh-CN"/>
        </w:rPr>
        <w:t xml:space="preserve">1117.55</w:t>
      </w:r>
      <w:r>
        <w:rPr>
          <w:rFonts w:ascii="仿宋_GB2312" w:hint="eastAsia"/>
          <w:highlight w:val="none"/>
        </w:rPr>
        <w:t xml:space="preserve">万元，</w:t>
      </w:r>
      <w:r>
        <w:rPr>
          <w:rFonts w:ascii="仿宋_GB2312" w:hint="eastAsia"/>
          <w:highlight w:val="none"/>
          <w:lang w:val="en-US" w:eastAsia="zh-CN"/>
        </w:rPr>
        <w:t xml:space="preserve">全年执行784.38万元；剩余资金333.17万元，其中163.71万元为政府采购资金结转至2025年使用，169.46万元于2024年年底被市财政局收回。</w:t>
      </w:r>
    </w:p>
    <w:p>
      <w:pPr>
        <w:spacing w:line="360" w:lineRule="auto"/>
        <w:ind w:firstLine="560"/>
        <w:rPr>
          <w:rFonts w:ascii="仿宋_GB2312" w:hint="eastAsia"/>
          <w:highlight w:val="none"/>
          <w:lang w:val="en-US" w:eastAsia="zh-CN"/>
        </w:rPr>
      </w:pPr>
      <w:r>
        <w:rPr>
          <w:rFonts w:ascii="仿宋_GB2312" w:hint="eastAsia"/>
          <w:highlight w:val="none"/>
          <w:lang w:val="en-US" w:eastAsia="zh-CN"/>
        </w:rPr>
        <w:t xml:space="preserve">该项目资金使用情况：项目年初预算1117.55万元，计划投入在以下两个方面，①化解历史欠款927.8万元，其中</w:t>
      </w:r>
      <w:r>
        <w:rPr>
          <w:rFonts w:ascii="仿宋_GB2312" w:hint="default"/>
          <w:highlight w:val="none"/>
          <w:lang w:val="en-US" w:eastAsia="zh-CN"/>
        </w:rPr>
        <w:t xml:space="preserve">取暖费58.72万元、物业管理费30.6</w:t>
      </w:r>
      <w:r>
        <w:rPr>
          <w:rFonts w:ascii="仿宋_GB2312" w:hint="eastAsia"/>
          <w:highlight w:val="none"/>
          <w:lang w:val="en-US" w:eastAsia="zh-CN"/>
        </w:rPr>
        <w:t xml:space="preserve">0</w:t>
      </w:r>
      <w:r>
        <w:rPr>
          <w:rFonts w:ascii="仿宋_GB2312" w:hint="default"/>
          <w:highlight w:val="none"/>
          <w:lang w:val="en-US" w:eastAsia="zh-CN"/>
        </w:rPr>
        <w:t xml:space="preserve">万元、被装购置费67.58万元、专用材料费</w:t>
      </w:r>
      <w:r>
        <w:rPr>
          <w:rFonts w:ascii="仿宋_GB2312" w:hint="eastAsia"/>
          <w:highlight w:val="none"/>
          <w:lang w:val="en-US" w:eastAsia="zh-CN"/>
        </w:rPr>
        <w:t xml:space="preserve">171.96</w:t>
      </w:r>
      <w:r>
        <w:rPr>
          <w:rFonts w:ascii="仿宋_GB2312" w:hint="default"/>
          <w:highlight w:val="none"/>
          <w:lang w:val="en-US" w:eastAsia="zh-CN"/>
        </w:rPr>
        <w:t xml:space="preserve">万元、专用设备购置163.71万元、维修（护）费118.9</w:t>
      </w:r>
      <w:r>
        <w:rPr>
          <w:rFonts w:ascii="仿宋_GB2312" w:hint="eastAsia"/>
          <w:highlight w:val="none"/>
          <w:lang w:val="en-US" w:eastAsia="zh-CN"/>
        </w:rPr>
        <w:t xml:space="preserve">3</w:t>
      </w:r>
      <w:r>
        <w:rPr>
          <w:rFonts w:ascii="仿宋_GB2312" w:hint="default"/>
          <w:highlight w:val="none"/>
          <w:lang w:val="en-US" w:eastAsia="zh-CN"/>
        </w:rPr>
        <w:t xml:space="preserve">万元、租车费68.32万元</w:t>
      </w:r>
      <w:r>
        <w:rPr>
          <w:rFonts w:ascii="仿宋_GB2312" w:hint="eastAsia"/>
          <w:highlight w:val="none"/>
          <w:lang w:val="en-US" w:eastAsia="zh-CN"/>
        </w:rPr>
        <w:t xml:space="preserve">、住宿费及餐费247.98万元。②</w:t>
      </w:r>
      <w:r>
        <w:rPr>
          <w:rFonts w:ascii="仿宋_GB2312" w:hint="default"/>
          <w:highlight w:val="none"/>
          <w:lang w:val="en-US" w:eastAsia="zh-CN"/>
        </w:rPr>
        <w:t xml:space="preserve">按照乌鲁木齐国际医院</w:t>
      </w:r>
      <w:r>
        <w:rPr>
          <w:rFonts w:ascii="仿宋_GB2312" w:hint="eastAsia"/>
          <w:highlight w:val="none"/>
          <w:lang w:val="en-US" w:eastAsia="zh-CN"/>
        </w:rPr>
        <w:t xml:space="preserve">2023年1—3月</w:t>
      </w:r>
      <w:r>
        <w:rPr>
          <w:rFonts w:ascii="仿宋_GB2312" w:hint="default"/>
          <w:highlight w:val="none"/>
          <w:lang w:val="en-US" w:eastAsia="zh-CN"/>
        </w:rPr>
        <w:t xml:space="preserve">每月医院支出，</w:t>
      </w:r>
      <w:r>
        <w:rPr>
          <w:rFonts w:ascii="仿宋_GB2312" w:hint="eastAsia"/>
          <w:highlight w:val="none"/>
          <w:lang w:val="en-US" w:eastAsia="zh-CN"/>
        </w:rPr>
        <w:t xml:space="preserve">支付</w:t>
      </w:r>
      <w:r>
        <w:rPr>
          <w:rFonts w:ascii="仿宋_GB2312" w:hint="default"/>
          <w:highlight w:val="none"/>
          <w:lang w:val="en-US" w:eastAsia="zh-CN"/>
        </w:rPr>
        <w:t xml:space="preserve">2023年1</w:t>
      </w:r>
      <w:r>
        <w:rPr>
          <w:rFonts w:ascii="仿宋_GB2312" w:hint="eastAsia"/>
          <w:highlight w:val="none"/>
          <w:lang w:val="en-US" w:eastAsia="zh-CN"/>
        </w:rPr>
        <w:t xml:space="preserve">—3</w:t>
      </w:r>
      <w:r>
        <w:rPr>
          <w:rFonts w:ascii="仿宋_GB2312" w:hint="default"/>
          <w:highlight w:val="none"/>
          <w:lang w:val="en-US" w:eastAsia="zh-CN"/>
        </w:rPr>
        <w:t xml:space="preserve">月基本运行经费</w:t>
      </w:r>
      <w:r>
        <w:rPr>
          <w:rFonts w:ascii="仿宋_GB2312" w:hint="eastAsia"/>
          <w:highlight w:val="none"/>
          <w:lang w:val="en-US" w:eastAsia="zh-CN"/>
        </w:rPr>
        <w:t xml:space="preserve">189.75</w:t>
      </w:r>
      <w:r>
        <w:rPr>
          <w:rFonts w:ascii="仿宋_GB2312" w:hint="default"/>
          <w:highlight w:val="none"/>
          <w:lang w:val="en-US" w:eastAsia="zh-CN"/>
        </w:rPr>
        <w:t xml:space="preserve">万元</w:t>
      </w:r>
      <w:r>
        <w:rPr>
          <w:rFonts w:ascii="仿宋_GB2312" w:hint="eastAsia"/>
          <w:highlight w:val="none"/>
          <w:lang w:val="en-US" w:eastAsia="zh-CN"/>
        </w:rPr>
        <w:t xml:space="preserve">。</w:t>
      </w:r>
    </w:p>
    <w:p>
      <w:pPr>
        <w:spacing w:line="360" w:lineRule="auto"/>
        <w:ind w:firstLine="560"/>
        <w:rPr>
          <w:rFonts w:ascii="仿宋_GB2312" w:hint="eastAsia"/>
          <w:highlight w:val="none"/>
          <w:lang w:val="en-US" w:eastAsia="zh-CN"/>
        </w:rPr>
      </w:pPr>
      <w:r>
        <w:rPr>
          <w:rFonts w:ascii="仿宋_GB2312" w:hint="eastAsia"/>
          <w:highlight w:val="none"/>
          <w:lang w:val="en-US" w:eastAsia="zh-CN"/>
        </w:rPr>
        <w:t xml:space="preserve">在此评价期间，项目共支付资金784.3827万元，主要投入在以下9个方面：①</w:t>
      </w:r>
      <w:r>
        <w:rPr>
          <w:rFonts w:ascii="仿宋_GB2312" w:hint="default"/>
          <w:highlight w:val="none"/>
          <w:lang w:val="en-US" w:eastAsia="zh-CN"/>
        </w:rPr>
        <w:t xml:space="preserve">公积金</w:t>
      </w:r>
      <w:r>
        <w:rPr>
          <w:rFonts w:ascii="仿宋_GB2312" w:hint="eastAsia"/>
          <w:highlight w:val="none"/>
          <w:lang w:val="en-US" w:eastAsia="zh-CN"/>
        </w:rPr>
        <w:t xml:space="preserve">预算数</w:t>
      </w:r>
      <w:r>
        <w:rPr>
          <w:rFonts w:ascii="仿宋_GB2312" w:hint="default"/>
          <w:highlight w:val="none"/>
          <w:lang w:val="en-US" w:eastAsia="zh-CN"/>
        </w:rPr>
        <w:t xml:space="preserve">23.</w:t>
      </w:r>
      <w:r>
        <w:rPr>
          <w:rFonts w:ascii="仿宋_GB2312" w:hint="eastAsia"/>
          <w:highlight w:val="none"/>
          <w:lang w:val="en-US" w:eastAsia="zh-CN"/>
        </w:rPr>
        <w:t xml:space="preserve">1万元，支出数23.1万元，预算执行率100%；②电费预算数15万元，支出数15万元，预算执行率100%；③暖气费预算数58.72万元，支出数58.72万元，预算执行率100%；④物业费预算数105.08万元，支出数105.08万元，预算执行率100%；⑤</w:t>
      </w:r>
      <w:r>
        <w:rPr>
          <w:rFonts w:ascii="仿宋_GB2312" w:hint="default"/>
          <w:highlight w:val="none"/>
          <w:lang w:val="en-US" w:eastAsia="zh-CN"/>
        </w:rPr>
        <w:t xml:space="preserve">维修维护费</w:t>
      </w:r>
      <w:r>
        <w:rPr>
          <w:rFonts w:ascii="仿宋_GB2312" w:hint="eastAsia"/>
          <w:highlight w:val="none"/>
          <w:lang w:val="en-US" w:eastAsia="zh-CN"/>
        </w:rPr>
        <w:t xml:space="preserve">预算数</w:t>
      </w:r>
      <w:r>
        <w:rPr>
          <w:rFonts w:ascii="仿宋_GB2312" w:hint="default"/>
          <w:highlight w:val="none"/>
          <w:lang w:val="en-US" w:eastAsia="zh-CN"/>
        </w:rPr>
        <w:t xml:space="preserve">76.2304万元</w:t>
      </w:r>
      <w:r>
        <w:rPr>
          <w:rFonts w:ascii="仿宋_GB2312" w:hint="eastAsia"/>
          <w:highlight w:val="none"/>
          <w:lang w:val="en-US" w:eastAsia="zh-CN"/>
        </w:rPr>
        <w:t xml:space="preserve">，支付数76.2304万元，预算执行率100%</w:t>
      </w:r>
      <w:r>
        <w:rPr>
          <w:rFonts w:ascii="仿宋_GB2312" w:hint="default"/>
          <w:highlight w:val="none"/>
          <w:lang w:val="en-US" w:eastAsia="zh-CN"/>
        </w:rPr>
        <w:t xml:space="preserve">；</w:t>
      </w:r>
      <w:r>
        <w:rPr>
          <w:rFonts w:ascii="仿宋_GB2312" w:hint="eastAsia"/>
          <w:highlight w:val="none"/>
          <w:lang w:val="en-US" w:eastAsia="zh-CN"/>
        </w:rPr>
        <w:t xml:space="preserve">⑥</w:t>
      </w:r>
      <w:r>
        <w:rPr>
          <w:rFonts w:ascii="仿宋_GB2312" w:hint="default"/>
          <w:highlight w:val="none"/>
          <w:lang w:val="en-US" w:eastAsia="zh-CN"/>
        </w:rPr>
        <w:t xml:space="preserve">专用材料费</w:t>
      </w:r>
      <w:r>
        <w:rPr>
          <w:rFonts w:ascii="仿宋_GB2312" w:hint="eastAsia"/>
          <w:highlight w:val="none"/>
          <w:lang w:val="en-US" w:eastAsia="zh-CN"/>
        </w:rPr>
        <w:t xml:space="preserve">预算数</w:t>
      </w:r>
      <w:r>
        <w:rPr>
          <w:rFonts w:ascii="仿宋_GB2312" w:hint="default"/>
          <w:highlight w:val="none"/>
          <w:lang w:val="en-US" w:eastAsia="zh-CN"/>
        </w:rPr>
        <w:t xml:space="preserve">188.16万元</w:t>
      </w:r>
      <w:r>
        <w:rPr>
          <w:rFonts w:ascii="仿宋_GB2312" w:hint="eastAsia"/>
          <w:highlight w:val="none"/>
          <w:lang w:val="en-US" w:eastAsia="zh-CN"/>
        </w:rPr>
        <w:t xml:space="preserve">，支付数67.5753万元，预算执行率100%</w:t>
      </w:r>
      <w:r>
        <w:rPr>
          <w:rFonts w:ascii="仿宋_GB2312" w:hint="default"/>
          <w:highlight w:val="none"/>
          <w:lang w:val="en-US" w:eastAsia="zh-CN"/>
        </w:rPr>
        <w:t xml:space="preserve">；</w:t>
      </w:r>
      <w:r>
        <w:rPr>
          <w:rFonts w:ascii="仿宋_GB2312" w:hint="eastAsia"/>
          <w:highlight w:val="none"/>
          <w:lang w:val="en-US" w:eastAsia="zh-CN"/>
        </w:rPr>
        <w:t xml:space="preserve">⑦</w:t>
      </w:r>
      <w:r>
        <w:rPr>
          <w:rFonts w:ascii="仿宋_GB2312" w:hint="default"/>
          <w:highlight w:val="none"/>
          <w:lang w:val="en-US" w:eastAsia="zh-CN"/>
        </w:rPr>
        <w:t xml:space="preserve">被装购置费</w:t>
      </w:r>
      <w:r>
        <w:rPr>
          <w:rFonts w:ascii="仿宋_GB2312" w:hint="eastAsia"/>
          <w:highlight w:val="none"/>
          <w:lang w:val="en-US" w:eastAsia="zh-CN"/>
        </w:rPr>
        <w:t xml:space="preserve">预算数</w:t>
      </w:r>
      <w:r>
        <w:rPr>
          <w:rFonts w:ascii="仿宋_GB2312" w:hint="default"/>
          <w:highlight w:val="none"/>
          <w:lang w:val="en-US" w:eastAsia="zh-CN"/>
        </w:rPr>
        <w:t xml:space="preserve">67.5753万元</w:t>
      </w:r>
      <w:r>
        <w:rPr>
          <w:rFonts w:ascii="仿宋_GB2312" w:hint="eastAsia"/>
          <w:highlight w:val="none"/>
          <w:lang w:val="en-US" w:eastAsia="zh-CN"/>
        </w:rPr>
        <w:t xml:space="preserve">，支付数67.5753万元，预算执行率100%</w:t>
      </w:r>
      <w:r>
        <w:rPr>
          <w:rFonts w:ascii="仿宋_GB2312" w:hint="default"/>
          <w:highlight w:val="none"/>
          <w:lang w:val="en-US" w:eastAsia="zh-CN"/>
        </w:rPr>
        <w:t xml:space="preserve">；</w:t>
      </w:r>
      <w:r>
        <w:rPr>
          <w:rFonts w:ascii="仿宋_GB2312" w:hint="eastAsia"/>
          <w:highlight w:val="none"/>
          <w:lang w:val="en-US" w:eastAsia="zh-CN"/>
        </w:rPr>
        <w:t xml:space="preserve">⑧委托业务费（污水检测）预算数</w:t>
      </w:r>
      <w:r>
        <w:rPr>
          <w:rFonts w:ascii="仿宋_GB2312" w:hint="default"/>
          <w:highlight w:val="none"/>
          <w:lang w:val="en-US" w:eastAsia="zh-CN"/>
        </w:rPr>
        <w:t xml:space="preserve">2.537万元</w:t>
      </w:r>
      <w:r>
        <w:rPr>
          <w:rFonts w:ascii="仿宋_GB2312" w:hint="eastAsia"/>
          <w:highlight w:val="none"/>
          <w:lang w:val="en-US" w:eastAsia="zh-CN"/>
        </w:rPr>
        <w:t xml:space="preserve">，支付数2.537万元，预算执行率100%。⑨酒店住宿费及餐费预算数247.98万元，支出数247.98万元，预算执行率100%。</w:t>
      </w:r>
    </w:p>
    <w:p>
      <w:pPr>
        <w:pStyle w:val="Heading2"/>
        <w:ind w:firstLine="643"/>
        <w:rPr>
          <w:rFonts w:ascii="仿宋" w:eastAsia="仿宋" w:hAnsi="仿宋"/>
          <w:highlight w:val="none"/>
          <w:lang w:bidi="en-US"/>
        </w:rPr>
      </w:pPr>
      <w:bookmarkStart w:id="7" w:name="_Toc165277224"/>
      <w:bookmarkStart w:id="8" w:name="_Toc67911603"/>
      <w:r>
        <w:rPr>
          <w:rFonts w:ascii="仿宋" w:eastAsia="仿宋" w:hAnsi="仿宋" w:hint="eastAsia"/>
          <w:highlight w:val="none"/>
          <w:lang w:bidi="en-US"/>
        </w:rPr>
        <w:t xml:space="preserve">（二）项目绩效目标</w:t>
      </w:r>
      <w:bookmarkEnd w:id="7"/>
      <w:bookmarkEnd w:id="8"/>
    </w:p>
    <w:p>
      <w:pPr>
        <w:spacing w:line="360" w:lineRule="auto"/>
        <w:ind w:firstLine="560"/>
        <w:rPr>
          <w:rFonts w:ascii="仿宋_GB2312" w:hAnsi="仿宋"/>
          <w:szCs w:val="28"/>
          <w:highlight w:val="none"/>
        </w:rPr>
      </w:pPr>
      <w:r>
        <w:rPr>
          <w:rFonts w:ascii="仿宋_GB2312" w:hAnsi="仿宋" w:hint="eastAsia"/>
          <w:szCs w:val="28"/>
          <w:highlight w:val="none"/>
        </w:rPr>
        <w:t xml:space="preserve">本项目依据《中共中央 国务院关于全面实施预算绩效管理的意见》（中发〔2018〕</w:t>
      </w:r>
      <w:r>
        <w:rPr>
          <w:rFonts w:ascii="仿宋_GB2312" w:hAnsi="仿宋"/>
          <w:szCs w:val="28"/>
          <w:highlight w:val="none"/>
        </w:rPr>
        <w:t xml:space="preserve">34</w:t>
      </w:r>
      <w:r>
        <w:rPr>
          <w:rFonts w:ascii="仿宋_GB2312" w:hAnsi="仿宋" w:hint="eastAsia"/>
          <w:szCs w:val="28"/>
          <w:highlight w:val="none"/>
        </w:rPr>
        <w:t xml:space="preserve">号）、《关于印发</w:t>
      </w:r>
      <w:r>
        <w:rPr>
          <w:rFonts w:ascii="仿宋_GB2312" w:hAnsi="仿宋" w:hint="eastAsia"/>
          <w:szCs w:val="28"/>
          <w:highlight w:val="none"/>
          <w:lang w:eastAsia="zh-CN"/>
        </w:rPr>
        <w:t xml:space="preserve">〈</w:t>
      </w:r>
      <w:r>
        <w:rPr>
          <w:rFonts w:ascii="仿宋_GB2312" w:hAnsi="仿宋" w:hint="eastAsia"/>
          <w:szCs w:val="28"/>
          <w:highlight w:val="none"/>
        </w:rPr>
        <w:t xml:space="preserve">乌鲁木齐市本级部门预算绩效目标管理暂行办法</w:t>
      </w:r>
      <w:r>
        <w:rPr>
          <w:rFonts w:ascii="仿宋_GB2312" w:hAnsi="仿宋" w:hint="eastAsia"/>
          <w:szCs w:val="28"/>
          <w:highlight w:val="none"/>
          <w:lang w:eastAsia="zh-CN"/>
        </w:rPr>
        <w:t xml:space="preserve">〉</w:t>
      </w:r>
      <w:r>
        <w:rPr>
          <w:rFonts w:ascii="仿宋_GB2312" w:hAnsi="仿宋" w:hint="eastAsia"/>
          <w:szCs w:val="28"/>
          <w:highlight w:val="none"/>
        </w:rPr>
        <w:t xml:space="preserve">的通知》（乌财预</w:t>
      </w:r>
      <w:bookmarkStart w:id="9" w:name="_Hlk67566397"/>
      <w:r>
        <w:rPr>
          <w:rFonts w:ascii="仿宋_GB2312" w:hAnsi="仿宋" w:hint="eastAsia"/>
          <w:szCs w:val="28"/>
          <w:highlight w:val="none"/>
        </w:rPr>
        <w:t xml:space="preserve">〔2018〕</w:t>
      </w:r>
      <w:r>
        <w:rPr>
          <w:rFonts w:ascii="仿宋_GB2312" w:hAnsi="仿宋"/>
          <w:szCs w:val="28"/>
          <w:highlight w:val="none"/>
        </w:rPr>
        <w:t xml:space="preserve">5</w:t>
      </w:r>
      <w:r>
        <w:rPr>
          <w:rFonts w:ascii="仿宋_GB2312" w:hAnsi="仿宋" w:hint="eastAsia"/>
          <w:szCs w:val="28"/>
          <w:highlight w:val="none"/>
        </w:rPr>
        <w:t xml:space="preserve">6号</w:t>
      </w:r>
      <w:bookmarkEnd w:id="9"/>
      <w:r>
        <w:rPr>
          <w:rFonts w:ascii="仿宋_GB2312" w:hAnsi="仿宋" w:hint="eastAsia"/>
          <w:szCs w:val="28"/>
          <w:highlight w:val="none"/>
        </w:rPr>
        <w:t xml:space="preserve">）、《关于做好2</w:t>
      </w:r>
      <w:r>
        <w:rPr>
          <w:rFonts w:ascii="仿宋_GB2312" w:hAnsi="仿宋"/>
          <w:szCs w:val="28"/>
          <w:highlight w:val="none"/>
        </w:rPr>
        <w:t xml:space="preserve">019</w:t>
      </w:r>
      <w:r>
        <w:rPr>
          <w:rFonts w:ascii="仿宋_GB2312" w:hAnsi="仿宋" w:hint="eastAsia"/>
          <w:szCs w:val="28"/>
          <w:highlight w:val="none"/>
        </w:rPr>
        <w:t xml:space="preserve">年部门预算项目支出绩效目标管理有关事宜的通知》（乌财预〔20</w:t>
      </w:r>
      <w:r>
        <w:rPr>
          <w:rFonts w:ascii="仿宋_GB2312" w:hAnsi="仿宋"/>
          <w:szCs w:val="28"/>
          <w:highlight w:val="none"/>
        </w:rPr>
        <w:t xml:space="preserve">18</w:t>
      </w:r>
      <w:r>
        <w:rPr>
          <w:rFonts w:ascii="仿宋_GB2312" w:hAnsi="仿宋" w:hint="eastAsia"/>
          <w:szCs w:val="28"/>
          <w:highlight w:val="none"/>
        </w:rPr>
        <w:t xml:space="preserve">〕</w:t>
      </w:r>
      <w:r>
        <w:rPr>
          <w:rFonts w:ascii="仿宋_GB2312" w:hAnsi="仿宋"/>
          <w:szCs w:val="28"/>
          <w:highlight w:val="none"/>
        </w:rPr>
        <w:t xml:space="preserve">76</w:t>
      </w:r>
      <w:r>
        <w:rPr>
          <w:rFonts w:ascii="仿宋_GB2312" w:hAnsi="仿宋" w:hint="eastAsia"/>
          <w:szCs w:val="28"/>
          <w:highlight w:val="none"/>
        </w:rPr>
        <w:t xml:space="preserve">号）和《项目支出绩效评价管理办法》（财预〔20</w:t>
      </w:r>
      <w:r>
        <w:rPr>
          <w:rFonts w:ascii="仿宋_GB2312" w:hAnsi="仿宋"/>
          <w:szCs w:val="28"/>
          <w:highlight w:val="none"/>
        </w:rPr>
        <w:t xml:space="preserve">20</w:t>
      </w:r>
      <w:r>
        <w:rPr>
          <w:rFonts w:ascii="仿宋_GB2312" w:hAnsi="仿宋" w:hint="eastAsia"/>
          <w:szCs w:val="28"/>
          <w:highlight w:val="none"/>
        </w:rPr>
        <w:t xml:space="preserve">〕</w:t>
      </w:r>
      <w:r>
        <w:rPr>
          <w:rFonts w:ascii="仿宋_GB2312" w:hAnsi="仿宋"/>
          <w:szCs w:val="28"/>
          <w:highlight w:val="none"/>
        </w:rPr>
        <w:t xml:space="preserve">10</w:t>
      </w:r>
      <w:r>
        <w:rPr>
          <w:rFonts w:ascii="仿宋_GB2312" w:hAnsi="仿宋" w:hint="eastAsia"/>
          <w:szCs w:val="28"/>
          <w:highlight w:val="none"/>
        </w:rPr>
        <w:t xml:space="preserve">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hint="eastAsia"/>
          <w:szCs w:val="28"/>
          <w:highlight w:val="none"/>
        </w:rPr>
      </w:pPr>
      <w:r>
        <w:rPr>
          <w:rFonts w:ascii="仿宋_GB2312" w:hAnsi="仿宋" w:hint="eastAsia"/>
          <w:szCs w:val="28"/>
          <w:highlight w:val="none"/>
        </w:rPr>
        <w:t xml:space="preserve">该项目为跨年项目。</w:t>
      </w:r>
    </w:p>
    <w:p>
      <w:pPr>
        <w:spacing w:line="360" w:lineRule="auto"/>
        <w:ind w:firstLine="560"/>
        <w:rPr>
          <w:rFonts w:ascii="仿宋_GB2312" w:hAnsi="仿宋" w:hint="eastAsia"/>
          <w:szCs w:val="28"/>
          <w:highlight w:val="none"/>
        </w:rPr>
      </w:pPr>
      <w:r>
        <w:rPr>
          <w:rFonts w:ascii="仿宋_GB2312" w:hAnsi="仿宋" w:hint="eastAsia"/>
          <w:szCs w:val="28"/>
          <w:highlight w:val="none"/>
        </w:rPr>
        <w:t xml:space="preserve">该项目总体绩效目标：</w:t>
      </w:r>
      <w:r>
        <w:rPr>
          <w:rFonts w:ascii="仿宋_GB2312" w:hAnsi="仿宋" w:hint="eastAsia"/>
          <w:szCs w:val="28"/>
          <w:highlight w:val="none"/>
          <w:lang w:val="en-US" w:eastAsia="zh-CN"/>
        </w:rPr>
        <w:t xml:space="preserve">全面保障乌鲁木齐国际医院正常运行，服务社会，服务人民，守护医务人员身心健康，建立健全现代化医院管理制度。及时发放人员经费，保障人员待遇；及时</w:t>
      </w:r>
      <w:r>
        <w:rPr>
          <w:rFonts w:ascii="仿宋_GB2312" w:hint="eastAsia"/>
          <w:highlight w:val="none"/>
          <w:lang w:val="en-US" w:eastAsia="zh-CN"/>
        </w:rPr>
        <w:t xml:space="preserve">交纳</w:t>
      </w:r>
      <w:r>
        <w:rPr>
          <w:rFonts w:ascii="仿宋_GB2312" w:hAnsi="仿宋" w:hint="eastAsia"/>
          <w:szCs w:val="28"/>
          <w:highlight w:val="none"/>
          <w:lang w:val="en-US" w:eastAsia="zh-CN"/>
        </w:rPr>
        <w:t xml:space="preserve">基本运行类费用，保障医院正常运行；提高医疗卫生服务质量。</w:t>
      </w:r>
    </w:p>
    <w:p>
      <w:pPr>
        <w:spacing w:line="360" w:lineRule="auto"/>
        <w:ind w:firstLine="560"/>
        <w:rPr>
          <w:rFonts w:ascii="仿宋_GB2312" w:eastAsia="仿宋_GB2312" w:hint="eastAsia"/>
          <w:highlight w:val="none"/>
          <w:lang w:eastAsia="zh-CN"/>
        </w:rPr>
      </w:pPr>
      <w:r>
        <w:rPr>
          <w:rFonts w:ascii="仿宋_GB2312" w:hAnsi="仿宋" w:hint="eastAsia"/>
          <w:szCs w:val="28"/>
          <w:highlight w:val="none"/>
        </w:rPr>
        <w:t xml:space="preserve">该项目阶段性目标为：</w:t>
      </w:r>
      <w:r>
        <w:rPr>
          <w:rFonts w:ascii="仿宋_GB2312" w:hAnsi="仿宋" w:hint="eastAsia"/>
          <w:szCs w:val="28"/>
          <w:highlight w:val="none"/>
          <w:lang w:eastAsia="zh-CN"/>
        </w:rPr>
        <w:t xml:space="preserve">完成</w:t>
      </w:r>
      <w:r>
        <w:rPr>
          <w:rFonts w:ascii="仿宋_GB2312" w:hint="eastAsia"/>
          <w:highlight w:val="none"/>
          <w:lang w:eastAsia="zh-CN"/>
        </w:rPr>
        <w:t xml:space="preserve">历史遗留</w:t>
      </w:r>
      <w:r>
        <w:rPr>
          <w:rFonts w:ascii="仿宋_GB2312" w:hint="default"/>
          <w:highlight w:val="none"/>
        </w:rPr>
        <w:t xml:space="preserve">欠款</w:t>
      </w:r>
      <w:r>
        <w:rPr>
          <w:rFonts w:ascii="仿宋_GB2312" w:hint="eastAsia"/>
          <w:highlight w:val="none"/>
          <w:lang w:eastAsia="zh-CN"/>
        </w:rPr>
        <w:t xml:space="preserve">的清理</w:t>
      </w:r>
      <w:r>
        <w:rPr>
          <w:rFonts w:ascii="仿宋_GB2312" w:hint="default"/>
          <w:highlight w:val="none"/>
        </w:rPr>
        <w:t xml:space="preserve">以及</w:t>
      </w:r>
      <w:r>
        <w:rPr>
          <w:rFonts w:ascii="仿宋_GB2312" w:hint="eastAsia"/>
          <w:highlight w:val="none"/>
          <w:lang w:eastAsia="zh-CN"/>
        </w:rPr>
        <w:t xml:space="preserve">支付</w:t>
      </w:r>
      <w:r>
        <w:rPr>
          <w:rFonts w:ascii="仿宋_GB2312" w:hint="default"/>
          <w:highlight w:val="none"/>
        </w:rPr>
        <w:t xml:space="preserve">2023年1</w:t>
      </w:r>
      <w:r>
        <w:rPr>
          <w:rFonts w:ascii="仿宋_GB2312" w:hint="eastAsia"/>
          <w:highlight w:val="none"/>
          <w:lang w:eastAsia="zh-CN"/>
        </w:rPr>
        <w:t xml:space="preserve">—</w:t>
      </w:r>
      <w:r>
        <w:rPr>
          <w:rFonts w:ascii="仿宋_GB2312" w:hint="default"/>
          <w:highlight w:val="none"/>
        </w:rPr>
        <w:t xml:space="preserve">3月</w:t>
      </w:r>
      <w:r>
        <w:rPr>
          <w:rFonts w:ascii="仿宋_GB2312" w:hint="eastAsia"/>
          <w:highlight w:val="none"/>
          <w:lang w:eastAsia="zh-CN"/>
        </w:rPr>
        <w:t xml:space="preserve">无收入但产生的必要基本支出，维持医院的正常运行。</w:t>
      </w:r>
    </w:p>
    <w:p>
      <w:pPr>
        <w:pStyle w:val="Heading1"/>
        <w:ind w:firstLine="0" w:firstLineChars="0"/>
        <w:jc w:val="left"/>
        <w:rPr>
          <w:rFonts w:ascii="仿宋" w:eastAsia="仿宋" w:hAnsi="仿宋"/>
          <w:sz w:val="36"/>
          <w:szCs w:val="36"/>
          <w:highlight w:val="none"/>
          <w:lang w:bidi="en-US"/>
        </w:rPr>
      </w:pPr>
      <w:bookmarkStart w:id="10" w:name="_Toc67911604"/>
      <w:bookmarkStart w:id="11" w:name="_Toc165277225"/>
      <w:r>
        <w:rPr>
          <w:rFonts w:ascii="仿宋" w:eastAsia="仿宋" w:hAnsi="仿宋" w:hint="eastAsia"/>
          <w:sz w:val="36"/>
          <w:szCs w:val="36"/>
          <w:highlight w:val="none"/>
          <w:lang w:bidi="en-US"/>
        </w:rPr>
        <w:t xml:space="preserve">二、绩效评价工作开展情况</w:t>
      </w:r>
      <w:bookmarkEnd w:id="10"/>
      <w:bookmarkEnd w:id="11"/>
    </w:p>
    <w:p>
      <w:pPr>
        <w:pStyle w:val="Heading2"/>
        <w:ind w:firstLine="643"/>
        <w:rPr>
          <w:rFonts w:ascii="仿宋" w:eastAsia="仿宋" w:hAnsi="仿宋"/>
          <w:highlight w:val="none"/>
          <w:lang w:bidi="en-US"/>
        </w:rPr>
      </w:pPr>
      <w:bookmarkStart w:id="12" w:name="_Toc67911605"/>
      <w:bookmarkStart w:id="13" w:name="_Toc165277226"/>
      <w:r>
        <w:rPr>
          <w:rFonts w:ascii="仿宋" w:eastAsia="仿宋" w:hAnsi="仿宋" w:hint="eastAsia"/>
          <w:highlight w:val="none"/>
          <w:lang w:bidi="en-US"/>
        </w:rPr>
        <w:t xml:space="preserve">（一）绩效评价目的、对象和范围</w:t>
      </w:r>
      <w:bookmarkEnd w:id="12"/>
      <w:bookmarkEnd w:id="13"/>
    </w:p>
    <w:p>
      <w:pPr>
        <w:pStyle w:val="Heading3"/>
        <w:ind w:firstLine="643"/>
        <w:rPr>
          <w:highlight w:val="none"/>
        </w:rPr>
      </w:pPr>
      <w:bookmarkStart w:id="14" w:name="_Toc165277227"/>
      <w:r>
        <w:rPr>
          <w:rFonts w:hint="eastAsia"/>
          <w:highlight w:val="none"/>
        </w:rPr>
        <w:t xml:space="preserve">1</w:t>
      </w:r>
      <w:r>
        <w:rPr>
          <w:highlight w:val="none"/>
        </w:rPr>
        <w:t xml:space="preserve">.绩效评价完整性</w:t>
      </w:r>
      <w:bookmarkEnd w:id="14"/>
    </w:p>
    <w:p>
      <w:pPr>
        <w:spacing w:line="360" w:lineRule="auto"/>
        <w:ind w:firstLine="560"/>
        <w:rPr>
          <w:rFonts w:ascii="仿宋_GB2312" w:hAnsi="仿宋" w:hint="eastAsia"/>
          <w:szCs w:val="28"/>
          <w:highlight w:val="none"/>
        </w:rPr>
      </w:pPr>
      <w:r>
        <w:rPr>
          <w:rFonts w:ascii="仿宋_GB2312" w:hAnsi="仿宋" w:hint="eastAsia"/>
          <w:szCs w:val="28"/>
          <w:highlight w:val="none"/>
        </w:rPr>
        <w:t xml:space="preserve">项目围绕公积金、电费、暖气费等多项</w:t>
      </w:r>
      <w:r>
        <w:rPr>
          <w:rFonts w:ascii="仿宋_GB2312" w:hAnsi="仿宋" w:hint="eastAsia"/>
          <w:szCs w:val="28"/>
          <w:highlight w:val="none"/>
          <w:lang w:eastAsia="zh-CN"/>
        </w:rPr>
        <w:t xml:space="preserve">基本运行</w:t>
      </w:r>
      <w:r>
        <w:rPr>
          <w:rFonts w:ascii="仿宋_GB2312" w:hAnsi="仿宋" w:hint="eastAsia"/>
          <w:szCs w:val="28"/>
          <w:highlight w:val="none"/>
        </w:rPr>
        <w:t xml:space="preserve">费用支付展开。当前绩效评价指标体系聚焦费用金额与欠款数据，能完整体现项目目标、范围和要求。项目目标包含</w:t>
      </w:r>
      <w:r>
        <w:rPr>
          <w:rFonts w:ascii="仿宋_GB2312" w:hAnsi="仿宋" w:hint="eastAsia"/>
          <w:szCs w:val="28"/>
          <w:highlight w:val="none"/>
          <w:lang w:eastAsia="zh-CN"/>
        </w:rPr>
        <w:t xml:space="preserve">“</w:t>
      </w:r>
      <w:r>
        <w:rPr>
          <w:rFonts w:ascii="仿宋_GB2312" w:hAnsi="仿宋" w:hint="eastAsia"/>
          <w:szCs w:val="28"/>
          <w:highlight w:val="none"/>
        </w:rPr>
        <w:t xml:space="preserve">及时发放人员经费保障人员待遇</w:t>
      </w:r>
      <w:r>
        <w:rPr>
          <w:rFonts w:ascii="仿宋_GB2312" w:hAnsi="仿宋" w:hint="eastAsia"/>
          <w:szCs w:val="28"/>
          <w:highlight w:val="none"/>
          <w:lang w:eastAsia="zh-CN"/>
        </w:rPr>
        <w:t xml:space="preserve">以</w:t>
      </w:r>
      <w:r>
        <w:rPr>
          <w:rFonts w:ascii="仿宋_GB2312" w:hAnsi="仿宋" w:hint="eastAsia"/>
          <w:sz w:val="28"/>
          <w:szCs w:val="28"/>
          <w:highlight w:val="none"/>
          <w:lang w:val="en-US" w:eastAsia="zh-CN"/>
        </w:rPr>
        <w:t xml:space="preserve">及</w:t>
      </w:r>
      <w:r>
        <w:rPr>
          <w:rFonts w:ascii="仿宋_GB2312" w:hAnsi="仿宋" w:hint="eastAsia"/>
          <w:szCs w:val="28"/>
          <w:highlight w:val="none"/>
        </w:rPr>
        <w:t xml:space="preserve">时</w:t>
      </w:r>
      <w:r>
        <w:rPr>
          <w:rFonts w:ascii="仿宋_GB2312" w:hint="eastAsia"/>
          <w:highlight w:val="none"/>
          <w:lang w:val="en-US" w:eastAsia="zh-CN"/>
        </w:rPr>
        <w:t xml:space="preserve">交纳</w:t>
      </w:r>
      <w:r>
        <w:rPr>
          <w:rFonts w:ascii="仿宋_GB2312" w:hAnsi="仿宋" w:hint="eastAsia"/>
          <w:szCs w:val="28"/>
          <w:highlight w:val="none"/>
        </w:rPr>
        <w:t xml:space="preserve">基本运行类费用保障医院正常运行</w:t>
      </w:r>
      <w:r>
        <w:rPr>
          <w:rFonts w:ascii="仿宋_GB2312" w:hAnsi="仿宋" w:hint="eastAsia"/>
          <w:szCs w:val="28"/>
          <w:highlight w:val="none"/>
          <w:lang w:eastAsia="zh-CN"/>
        </w:rPr>
        <w:t xml:space="preserve">”</w:t>
      </w:r>
      <w:r>
        <w:rPr>
          <w:rFonts w:ascii="仿宋_GB2312" w:hAnsi="仿宋" w:hint="eastAsia"/>
          <w:szCs w:val="28"/>
          <w:highlight w:val="none"/>
        </w:rPr>
        <w:t xml:space="preserve">指标体系设置</w:t>
      </w:r>
      <w:r>
        <w:rPr>
          <w:rFonts w:ascii="仿宋_GB2312" w:hAnsi="仿宋" w:hint="eastAsia"/>
          <w:szCs w:val="28"/>
          <w:highlight w:val="none"/>
          <w:lang w:eastAsia="zh-CN"/>
        </w:rPr>
        <w:t xml:space="preserve">“资金支付及时性”“项目预算控制率”</w:t>
      </w:r>
      <w:r>
        <w:rPr>
          <w:rFonts w:ascii="仿宋_GB2312" w:hAnsi="仿宋" w:hint="eastAsia"/>
          <w:szCs w:val="28"/>
          <w:highlight w:val="none"/>
        </w:rPr>
        <w:t xml:space="preserve">等关键指标；范围涉及不同费用类型及对应服务面积等，现有指标</w:t>
      </w:r>
      <w:r>
        <w:rPr>
          <w:rFonts w:ascii="仿宋_GB2312" w:hAnsi="仿宋" w:hint="eastAsia"/>
          <w:szCs w:val="28"/>
          <w:highlight w:val="none"/>
          <w:lang w:eastAsia="zh-CN"/>
        </w:rPr>
        <w:t xml:space="preserve">“支付费用类型”“采暖面积”以及“物业服务面积”</w:t>
      </w:r>
      <w:r>
        <w:rPr>
          <w:rFonts w:ascii="仿宋_GB2312" w:hAnsi="仿宋" w:hint="eastAsia"/>
          <w:szCs w:val="28"/>
          <w:highlight w:val="none"/>
        </w:rPr>
        <w:t xml:space="preserve">充分关联面积与费用的合理性评价；指标体系</w:t>
      </w:r>
      <w:r>
        <w:rPr>
          <w:rFonts w:ascii="仿宋_GB2312" w:hAnsi="仿宋" w:hint="eastAsia"/>
          <w:szCs w:val="28"/>
          <w:highlight w:val="none"/>
          <w:lang w:eastAsia="zh-CN"/>
        </w:rPr>
        <w:t xml:space="preserve">“政府采购率”充分对项目整体采购的</w:t>
      </w:r>
      <w:r>
        <w:rPr>
          <w:rFonts w:ascii="仿宋_GB2312" w:hAnsi="仿宋" w:hint="eastAsia"/>
          <w:szCs w:val="28"/>
          <w:highlight w:val="none"/>
        </w:rPr>
        <w:t xml:space="preserve">合规性等方面的考量。</w:t>
      </w:r>
    </w:p>
    <w:p>
      <w:pPr>
        <w:spacing w:line="360" w:lineRule="auto"/>
        <w:ind w:firstLine="560"/>
        <w:rPr>
          <w:rFonts w:ascii="仿宋_GB2312" w:hAnsi="仿宋"/>
          <w:szCs w:val="28"/>
          <w:highlight w:val="none"/>
        </w:rPr>
      </w:pPr>
      <w:bookmarkStart w:id="15" w:name="OLE_LINK2"/>
      <w:r>
        <w:rPr>
          <w:rFonts w:ascii="仿宋_GB2312" w:hAnsi="仿宋" w:hint="eastAsia"/>
          <w:szCs w:val="28"/>
          <w:highlight w:val="none"/>
          <w:lang w:eastAsia="zh-CN"/>
        </w:rPr>
        <w:t xml:space="preserve">项目在此次评价期间完成了医院在无收入期间必要基本运行费用的支付以及清理了历史遗留欠款，有效减轻医疗机构的资金压力，维持医院的正常运转。</w:t>
      </w:r>
      <w:r>
        <w:rPr>
          <w:rFonts w:ascii="仿宋_GB2312" w:hAnsi="仿宋" w:hint="eastAsia"/>
          <w:szCs w:val="28"/>
          <w:highlight w:val="none"/>
        </w:rPr>
        <w:t xml:space="preserve">评价数据主要来源于</w:t>
      </w:r>
      <w:r>
        <w:rPr>
          <w:rFonts w:ascii="仿宋_GB2312" w:hAnsi="仿宋" w:hint="eastAsia"/>
          <w:szCs w:val="28"/>
          <w:highlight w:val="none"/>
          <w:lang w:eastAsia="zh-CN"/>
        </w:rPr>
        <w:t xml:space="preserve">业务科室提交的支付资料以及</w:t>
      </w:r>
      <w:r>
        <w:rPr>
          <w:rFonts w:ascii="仿宋_GB2312" w:hAnsi="仿宋" w:hint="eastAsia"/>
          <w:szCs w:val="28"/>
          <w:highlight w:val="none"/>
        </w:rPr>
        <w:t xml:space="preserve">财务部门账目记录，包括</w:t>
      </w:r>
      <w:r>
        <w:rPr>
          <w:rFonts w:ascii="仿宋_GB2312" w:hAnsi="仿宋" w:hint="eastAsia"/>
          <w:szCs w:val="28"/>
          <w:highlight w:val="none"/>
          <w:lang w:eastAsia="zh-CN"/>
        </w:rPr>
        <w:t xml:space="preserve">合同、国库集中支付回单、金蝶明细账</w:t>
      </w:r>
      <w:r>
        <w:rPr>
          <w:rFonts w:ascii="仿宋_GB2312" w:hAnsi="仿宋" w:hint="eastAsia"/>
          <w:szCs w:val="28"/>
          <w:highlight w:val="none"/>
        </w:rPr>
        <w:t xml:space="preserve">等原始资料。数据采集由</w:t>
      </w:r>
      <w:r>
        <w:rPr>
          <w:rFonts w:ascii="仿宋_GB2312" w:hAnsi="仿宋" w:hint="eastAsia"/>
          <w:szCs w:val="28"/>
          <w:highlight w:val="none"/>
          <w:lang w:eastAsia="zh-CN"/>
        </w:rPr>
        <w:t xml:space="preserve">业务人员提交</w:t>
      </w:r>
      <w:r>
        <w:rPr>
          <w:rFonts w:ascii="仿宋_GB2312" w:hAnsi="仿宋" w:hint="eastAsia"/>
          <w:szCs w:val="28"/>
          <w:highlight w:val="none"/>
        </w:rPr>
        <w:t xml:space="preserve">；物业费、暖气费等涉及面积的数据，结合</w:t>
      </w:r>
      <w:r>
        <w:rPr>
          <w:rFonts w:ascii="仿宋_GB2312" w:hAnsi="仿宋" w:hint="eastAsia"/>
          <w:szCs w:val="28"/>
          <w:highlight w:val="none"/>
          <w:lang w:eastAsia="zh-CN"/>
        </w:rPr>
        <w:t xml:space="preserve">总务科</w:t>
      </w:r>
      <w:r>
        <w:rPr>
          <w:rFonts w:ascii="仿宋_GB2312" w:hAnsi="仿宋" w:hint="eastAsia"/>
          <w:szCs w:val="28"/>
          <w:highlight w:val="none"/>
        </w:rPr>
        <w:t xml:space="preserve">提供的</w:t>
      </w:r>
      <w:r>
        <w:rPr>
          <w:rFonts w:ascii="仿宋_GB2312" w:hAnsi="仿宋" w:hint="eastAsia"/>
          <w:szCs w:val="28"/>
          <w:highlight w:val="none"/>
          <w:lang w:eastAsia="zh-CN"/>
        </w:rPr>
        <w:t xml:space="preserve">物业合同以及采暖合同</w:t>
      </w:r>
      <w:r>
        <w:rPr>
          <w:rFonts w:ascii="仿宋_GB2312" w:hAnsi="仿宋" w:hint="eastAsia"/>
          <w:szCs w:val="28"/>
          <w:highlight w:val="none"/>
        </w:rPr>
        <w:t xml:space="preserve">。针对欠款数据，通过与供应商对账确认为确保数据准确性和完整性。</w:t>
      </w:r>
      <w:bookmarkEnd w:id="5"/>
    </w:p>
    <w:p>
      <w:pPr>
        <w:pStyle w:val="Heading3"/>
        <w:ind w:firstLine="643"/>
        <w:rPr>
          <w:highlight w:val="none"/>
        </w:rPr>
      </w:pPr>
      <w:bookmarkStart w:id="16" w:name="_Toc165277228"/>
      <w:r>
        <w:rPr>
          <w:highlight w:val="none"/>
        </w:rPr>
        <w:t xml:space="preserve">2</w:t>
      </w:r>
      <w:r>
        <w:rPr>
          <w:rFonts w:hint="eastAsia"/>
          <w:highlight w:val="none"/>
        </w:rPr>
        <w:t xml:space="preserve">.评价目的</w:t>
      </w:r>
      <w:bookmarkEnd w:id="16"/>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ascii="仿宋_GB2312" w:hint="eastAsia"/>
          <w:highlight w:val="none"/>
          <w:lang w:val="en-US" w:eastAsia="zh-CN"/>
        </w:rPr>
      </w:pPr>
      <w:r>
        <w:rPr>
          <w:rFonts w:ascii="仿宋_GB2312" w:hint="eastAsia"/>
          <w:highlight w:val="none"/>
          <w:lang w:eastAsia="zh-CN"/>
        </w:rPr>
        <w:t xml:space="preserve">本项工作旨在落实《中共中央 国务院关于全面实施预算绩效管理的意见》（中发〔2018〕34号）文件精神，全面推进预算绩效管理工作，落实预算执行及绩效管理主体责任。具体而言包括以下两</w:t>
      </w:r>
      <w:r>
        <w:rPr>
          <w:rFonts w:ascii="仿宋_GB2312" w:hint="eastAsia"/>
          <w:highlight w:val="none"/>
          <w:lang w:val="en-US" w:eastAsia="zh-CN"/>
        </w:rPr>
        <w:t xml:space="preserve">点：</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ascii="仿宋_GB2312" w:hint="eastAsia"/>
          <w:highlight w:val="none"/>
          <w:lang w:eastAsia="zh-CN"/>
        </w:rPr>
      </w:pPr>
      <w:r>
        <w:rPr>
          <w:rFonts w:ascii="仿宋_GB2312" w:hint="eastAsia"/>
          <w:highlight w:val="none"/>
          <w:lang w:eastAsia="zh-CN"/>
        </w:rPr>
        <w:t xml:space="preserve">（1）通过对项目设立的背景、意义、项目内容、项目现状及绩效目标、资金投入、资金管理、组织实施、产出指标、成本指标和效益指标等进行深入调研和分析，进一步了解关于</w:t>
      </w:r>
      <w:r>
        <w:rPr>
          <w:rFonts w:ascii="仿宋_GB2312" w:hint="eastAsia"/>
          <w:highlight w:val="none"/>
          <w:lang w:val="en-US" w:eastAsia="zh-CN"/>
        </w:rPr>
        <w:t xml:space="preserve">2023年第二十五批疫情防控补助资金（国际医院保障经费）（上年结转资金）</w:t>
      </w:r>
      <w:r>
        <w:rPr>
          <w:rFonts w:ascii="仿宋_GB2312" w:hint="eastAsia"/>
          <w:highlight w:val="none"/>
          <w:lang w:eastAsia="zh-CN"/>
        </w:rPr>
        <w:t xml:space="preserve">项目的实施情况，并考察项目实施过程和效果。</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ascii="仿宋_GB2312"/>
          <w:b/>
          <w:bCs/>
          <w:highlight w:val="none"/>
        </w:rPr>
      </w:pPr>
      <w:r>
        <w:rPr>
          <w:rFonts w:ascii="仿宋_GB2312" w:hint="eastAsia"/>
          <w:highlight w:val="none"/>
          <w:lang w:eastAsia="zh-CN"/>
        </w:rPr>
        <w:t xml:space="preserve">（2）</w:t>
      </w:r>
      <w:r>
        <w:rPr>
          <w:rFonts w:ascii="仿宋_GB2312" w:hint="eastAsia"/>
          <w:highlight w:val="none"/>
        </w:rPr>
        <w:t xml:space="preserve">通过评价，客观公正反映项目立项科学性、项目管理规范性、项目实施有效性和项目效果，总结项目实施的经验，发现项目实施过程中存在的问题，提高财政资金使用效益。</w:t>
      </w:r>
    </w:p>
    <w:p>
      <w:pPr>
        <w:pStyle w:val="Heading3"/>
        <w:ind w:firstLine="643"/>
        <w:rPr>
          <w:highlight w:val="none"/>
        </w:rPr>
      </w:pPr>
      <w:bookmarkStart w:id="17" w:name="_Toc165277229"/>
      <w:r>
        <w:rPr>
          <w:highlight w:val="none"/>
        </w:rPr>
        <w:t xml:space="preserve">3</w:t>
      </w:r>
      <w:r>
        <w:rPr>
          <w:rFonts w:hint="eastAsia"/>
          <w:highlight w:val="none"/>
        </w:rPr>
        <w:t xml:space="preserve">.评价对象</w:t>
      </w:r>
      <w:bookmarkEnd w:id="17"/>
    </w:p>
    <w:p>
      <w:pPr>
        <w:spacing w:line="360" w:lineRule="auto"/>
        <w:ind w:firstLine="560"/>
        <w:rPr>
          <w:rFonts w:ascii="仿宋_GB2312" w:hint="eastAsia"/>
          <w:highlight w:val="none"/>
        </w:rPr>
      </w:pPr>
      <w:r>
        <w:rPr>
          <w:rFonts w:ascii="仿宋_GB2312" w:hint="eastAsia"/>
          <w:highlight w:val="none"/>
          <w:lang w:eastAsia="zh-CN"/>
        </w:rPr>
        <w:t xml:space="preserve">（1）</w:t>
      </w:r>
      <w:r>
        <w:rPr>
          <w:rFonts w:ascii="仿宋_GB2312" w:hint="eastAsia"/>
          <w:highlight w:val="none"/>
        </w:rPr>
        <w:t xml:space="preserve">绩效评价的对象：</w:t>
      </w:r>
      <w:r>
        <w:rPr>
          <w:rFonts w:ascii="仿宋_GB2312" w:hint="eastAsia"/>
          <w:highlight w:val="none"/>
          <w:lang w:val="en-US" w:eastAsia="zh-CN"/>
        </w:rPr>
        <w:t xml:space="preserve">2023年第二十五批疫情防控补助资金（国际医院保障经费）（上年结转资金）</w:t>
      </w:r>
      <w:r>
        <w:rPr>
          <w:rFonts w:ascii="仿宋_GB2312" w:hint="eastAsia"/>
          <w:highlight w:val="none"/>
        </w:rPr>
        <w:t xml:space="preserve">项目 </w:t>
      </w:r>
    </w:p>
    <w:p>
      <w:pPr>
        <w:pStyle w:val="Heading3"/>
        <w:ind w:firstLine="643"/>
        <w:rPr>
          <w:highlight w:val="none"/>
        </w:rPr>
      </w:pPr>
      <w:bookmarkStart w:id="18" w:name="_Toc165277230"/>
      <w:r>
        <w:rPr>
          <w:rFonts w:hint="eastAsia"/>
          <w:highlight w:val="none"/>
        </w:rPr>
        <w:t xml:space="preserve">4</w:t>
      </w:r>
      <w:r>
        <w:rPr>
          <w:highlight w:val="none"/>
        </w:rPr>
        <w:t xml:space="preserve">.</w:t>
      </w:r>
      <w:r>
        <w:rPr>
          <w:rFonts w:hint="eastAsia"/>
          <w:highlight w:val="none"/>
        </w:rPr>
        <w:t xml:space="preserve">绩效评价范围</w:t>
      </w:r>
      <w:bookmarkEnd w:id="18"/>
    </w:p>
    <w:p>
      <w:pPr>
        <w:spacing w:line="360" w:lineRule="auto"/>
        <w:ind w:firstLine="560"/>
        <w:rPr>
          <w:rFonts w:ascii="仿宋_GB2312"/>
          <w:highlight w:val="none"/>
        </w:rPr>
      </w:pPr>
      <w:r>
        <w:rPr>
          <w:rFonts w:ascii="仿宋_GB2312"/>
          <w:highlight w:val="none"/>
        </w:rPr>
        <w:t xml:space="preserve">1.</w:t>
      </w:r>
      <w:r>
        <w:rPr>
          <w:rFonts w:ascii="仿宋_GB2312" w:hint="eastAsia"/>
          <w:highlight w:val="none"/>
        </w:rPr>
        <w:t xml:space="preserve">时间范围：2024年1月1日至2024年1</w:t>
      </w:r>
      <w:r>
        <w:rPr>
          <w:rFonts w:ascii="仿宋_GB2312"/>
          <w:highlight w:val="none"/>
        </w:rPr>
        <w:t xml:space="preserve">2</w:t>
      </w:r>
      <w:r>
        <w:rPr>
          <w:rFonts w:ascii="仿宋_GB2312" w:hint="eastAsia"/>
          <w:highlight w:val="none"/>
        </w:rPr>
        <w:t xml:space="preserve">月3</w:t>
      </w:r>
      <w:r>
        <w:rPr>
          <w:rFonts w:ascii="仿宋_GB2312"/>
          <w:highlight w:val="none"/>
        </w:rPr>
        <w:t xml:space="preserve">1</w:t>
      </w:r>
      <w:r>
        <w:rPr>
          <w:rFonts w:ascii="仿宋_GB2312" w:hint="eastAsia"/>
          <w:highlight w:val="none"/>
        </w:rPr>
        <w:t xml:space="preserve">日</w:t>
      </w:r>
    </w:p>
    <w:p>
      <w:pPr>
        <w:spacing w:line="360" w:lineRule="auto"/>
        <w:ind w:firstLine="560"/>
        <w:rPr>
          <w:rFonts w:ascii="仿宋_GB2312" w:eastAsia="仿宋_GB2312" w:hint="eastAsia"/>
          <w:highlight w:val="none"/>
          <w:lang w:val="en-US" w:eastAsia="zh-CN"/>
        </w:rPr>
      </w:pPr>
      <w:r>
        <w:rPr>
          <w:rFonts w:ascii="仿宋_GB2312"/>
          <w:highlight w:val="none"/>
        </w:rPr>
        <w:t xml:space="preserve">2.</w:t>
      </w:r>
      <w:r>
        <w:rPr>
          <w:rFonts w:ascii="仿宋_GB2312" w:hint="eastAsia"/>
          <w:highlight w:val="none"/>
        </w:rPr>
        <w:t xml:space="preserve">项目范围：</w:t>
      </w:r>
      <w:r>
        <w:rPr>
          <w:rFonts w:ascii="仿宋_GB2312" w:hint="eastAsia"/>
          <w:highlight w:val="none"/>
          <w:lang w:eastAsia="zh-CN"/>
        </w:rPr>
        <w:t xml:space="preserve">乌</w:t>
      </w:r>
      <w:r>
        <w:rPr>
          <w:rFonts w:ascii="仿宋_GB2312" w:hint="eastAsia"/>
          <w:highlight w:val="none"/>
          <w:lang w:val="en-US" w:eastAsia="zh-CN"/>
        </w:rPr>
        <w:t xml:space="preserve">鲁木齐国际医院自2020年1月至2023年3月，按照市委、市政府的安排部署，承担了全市新型冠状病毒感染救治工作。2022年8月自发生疫情期间乌鲁木齐国际医院作为市级“红码”医院，医院目前无其他业务收入来源，为保障医院工作正常有序进行，稳定医护人员队伍，持续做好医务人员待遇保障，特申请</w:t>
      </w:r>
      <w:bookmarkStart w:id="19" w:name="_Toc67911606"/>
      <w:bookmarkStart w:id="20" w:name="_Toc165277231"/>
      <w:bookmarkStart w:id="21" w:name="_Hlk67586765"/>
      <w:r>
        <w:rPr>
          <w:rFonts w:ascii="仿宋_GB2312" w:hint="eastAsia"/>
          <w:highlight w:val="none"/>
          <w:lang w:val="en-US" w:eastAsia="zh-CN"/>
        </w:rPr>
        <w:t xml:space="preserve">2023年第二十五批疫情防控补助资金（国际医院保障经费）（上年结转资金）</w:t>
      </w:r>
      <w:r>
        <w:rPr>
          <w:rFonts w:ascii="仿宋_GB2312" w:hint="eastAsia"/>
          <w:highlight w:val="none"/>
        </w:rPr>
        <w:t xml:space="preserve">项目</w:t>
      </w:r>
      <w:r>
        <w:rPr>
          <w:rFonts w:ascii="仿宋_GB2312" w:hint="eastAsia"/>
          <w:highlight w:val="none"/>
          <w:lang w:val="en-US" w:eastAsia="zh-CN"/>
        </w:rPr>
        <w:t xml:space="preserve">784.3827万元，项目目标包含了“及时发放人员经费保障人员待遇以及及时交纳基本运行类费用保障医院正常运行”，指标体系设置“资金支付及时性”“项目预算控制率”质量指标，充分对项目完成质量进行监督；范围涉及不同费用类型及对应服务面积等，现有指标“支付费用类型”“采暖面积”以及“物业服务面积”充分关联面积与费用的合理性评价；指标体系“政府采购率”充分对项目整体采购的合规性等方面的考量；现有指标“保障医院正常运行”和“提升医疗服务质量”充分对项目年初目标“全面保障乌鲁木齐国际医院正常运行，服务社会，服务人民，守护医务人员身心健康，建立健全现代化医院管理制度，提高医疗卫生服务质量”进行考量。项目完成了</w:t>
      </w:r>
      <w:r>
        <w:rPr>
          <w:rFonts w:ascii="仿宋_GB2312" w:hAnsi="仿宋" w:hint="eastAsia"/>
          <w:szCs w:val="28"/>
          <w:highlight w:val="none"/>
          <w:lang w:eastAsia="zh-CN"/>
        </w:rPr>
        <w:t xml:space="preserve">医院在无收入期间必要基本运行费用的支付以及清理历史遗留欠款，有效减轻了医疗机构的资金压力，维持了医院的正常运转。</w:t>
      </w:r>
      <w:r>
        <w:rPr>
          <w:rFonts w:ascii="仿宋_GB2312" w:hint="eastAsia"/>
          <w:highlight w:val="none"/>
          <w:lang w:val="en-US" w:eastAsia="zh-CN"/>
        </w:rPr>
        <w:t xml:space="preserve">项目的实施全面保障乌鲁木齐国际医院正常运行，提高医疗卫生服务质量。该项目</w:t>
      </w:r>
      <w:r>
        <w:rPr>
          <w:rFonts w:ascii="Times New Roman" w:eastAsia="仿宋_GB2312" w:hAnsi="Times New Roman"/>
          <w:b w:val="0"/>
          <w:bCs w:val="0"/>
          <w:kern w:val="2"/>
          <w:sz w:val="28"/>
          <w:szCs w:val="28"/>
          <w:highlight w:val="none"/>
        </w:rPr>
        <w:t xml:space="preserve">严格坚持先做事、后验收、再拨付的原则，基本杜绝资金被挤占和挪用现象的发生，跟踪检查到位。</w:t>
      </w:r>
      <w:r>
        <w:rPr>
          <w:rFonts w:ascii="Times New Roman" w:hAnsi="Times New Roman" w:hint="eastAsia"/>
          <w:b w:val="0"/>
          <w:bCs w:val="0"/>
          <w:kern w:val="2"/>
          <w:sz w:val="28"/>
          <w:szCs w:val="28"/>
          <w:highlight w:val="none"/>
          <w:lang w:eastAsia="zh-CN"/>
        </w:rPr>
        <w:t xml:space="preserve">项目执行过程中缺乏明确的时间与阶段性目标同时缺乏标准化数据采集以及质量审核环节，下一步还需优化项目管理流程，加强数据质量审核，确保数据真实可靠性。该项目</w:t>
      </w:r>
      <w:r>
        <w:rPr>
          <w:rFonts w:ascii="仿宋_GB2312" w:hint="eastAsia"/>
          <w:szCs w:val="28"/>
          <w:highlight w:val="none"/>
        </w:rPr>
        <w:t xml:space="preserve">最终评分结果为：总分为</w:t>
      </w:r>
      <w:r>
        <w:rPr>
          <w:rFonts w:ascii="仿宋_GB2312" w:hint="eastAsia"/>
          <w:szCs w:val="28"/>
          <w:highlight w:val="none"/>
          <w:lang w:val="en-US" w:eastAsia="zh-CN"/>
        </w:rPr>
        <w:t xml:space="preserve">98.51</w:t>
      </w:r>
      <w:r>
        <w:rPr>
          <w:rFonts w:ascii="仿宋_GB2312" w:hint="eastAsia"/>
          <w:szCs w:val="28"/>
          <w:highlight w:val="none"/>
        </w:rPr>
        <w:t xml:space="preserve">分，绩效评级为“</w:t>
      </w:r>
      <w:r>
        <w:rPr>
          <w:rFonts w:ascii="仿宋_GB2312" w:hint="eastAsia"/>
          <w:szCs w:val="28"/>
          <w:highlight w:val="none"/>
          <w:lang w:eastAsia="zh-CN"/>
        </w:rPr>
        <w:t xml:space="preserve">优</w:t>
      </w:r>
      <w:r>
        <w:rPr>
          <w:rFonts w:ascii="仿宋_GB2312" w:hint="eastAsia"/>
          <w:szCs w:val="28"/>
          <w:highlight w:val="none"/>
        </w:rPr>
        <w:t xml:space="preserve">”。</w:t>
      </w:r>
    </w:p>
    <w:p>
      <w:pPr>
        <w:pStyle w:val="Heading2"/>
        <w:ind w:firstLine="643"/>
        <w:rPr>
          <w:rFonts w:ascii="仿宋" w:eastAsia="仿宋" w:hAnsi="仿宋"/>
          <w:highlight w:val="none"/>
          <w:lang w:bidi="en-US"/>
        </w:rPr>
      </w:pPr>
      <w:r>
        <w:rPr>
          <w:rFonts w:ascii="仿宋" w:eastAsia="仿宋" w:hAnsi="仿宋" w:hint="eastAsia"/>
          <w:highlight w:val="none"/>
          <w:lang w:bidi="en-US"/>
        </w:rPr>
        <w:t xml:space="preserve">（二）绩效评价原则、指标体系、方法及标准</w:t>
      </w:r>
      <w:bookmarkEnd w:id="19"/>
      <w:bookmarkEnd w:id="20"/>
      <w:bookmarkEnd w:id="21"/>
    </w:p>
    <w:p>
      <w:pPr>
        <w:pStyle w:val="Heading3"/>
        <w:ind w:firstLine="643"/>
        <w:rPr>
          <w:highlight w:val="none"/>
        </w:rPr>
      </w:pPr>
      <w:bookmarkStart w:id="22" w:name="_Toc165277232"/>
      <w:r>
        <w:rPr>
          <w:rFonts w:hint="eastAsia"/>
          <w:highlight w:val="none"/>
        </w:rPr>
        <w:t xml:space="preserve">1</w:t>
      </w:r>
      <w:r>
        <w:rPr>
          <w:highlight w:val="none"/>
        </w:rPr>
        <w:t xml:space="preserve">.</w:t>
      </w:r>
      <w:r>
        <w:rPr>
          <w:rFonts w:hint="eastAsia"/>
          <w:highlight w:val="none"/>
        </w:rPr>
        <w:t xml:space="preserve">评价原则</w:t>
      </w:r>
      <w:bookmarkEnd w:id="22"/>
    </w:p>
    <w:p>
      <w:pPr>
        <w:spacing w:line="600" w:lineRule="exact"/>
        <w:ind w:firstLine="640"/>
        <w:rPr>
          <w:rFonts w:ascii="仿宋_GB2312"/>
          <w:bCs/>
          <w:sz w:val="32"/>
          <w:szCs w:val="32"/>
          <w:highlight w:val="none"/>
        </w:rPr>
      </w:pPr>
      <w:r>
        <w:rPr>
          <w:rFonts w:ascii="仿宋_GB2312" w:hint="eastAsia"/>
          <w:bCs/>
          <w:sz w:val="32"/>
          <w:szCs w:val="32"/>
          <w:highlight w:val="none"/>
        </w:rPr>
        <w:t xml:space="preserve">（一）科学公正。绩效评价应当运用科学合理的方法，按照规范的程序，对项目绩效进行客观、公正</w:t>
      </w:r>
      <w:r>
        <w:rPr>
          <w:rFonts w:ascii="仿宋_GB2312" w:hint="eastAsia"/>
          <w:bCs/>
          <w:sz w:val="32"/>
          <w:szCs w:val="32"/>
          <w:highlight w:val="none"/>
          <w:lang w:eastAsia="zh-CN"/>
        </w:rPr>
        <w:t xml:space="preserve">地</w:t>
      </w:r>
      <w:r>
        <w:rPr>
          <w:rFonts w:ascii="仿宋_GB2312" w:hint="eastAsia"/>
          <w:bCs/>
          <w:sz w:val="32"/>
          <w:szCs w:val="32"/>
          <w:highlight w:val="none"/>
        </w:rPr>
        <w:t xml:space="preserve">反映。</w:t>
      </w:r>
    </w:p>
    <w:p>
      <w:pPr>
        <w:spacing w:line="600" w:lineRule="exact"/>
        <w:ind w:firstLine="640"/>
        <w:rPr>
          <w:rFonts w:ascii="仿宋_GB2312"/>
          <w:bCs/>
          <w:sz w:val="32"/>
          <w:szCs w:val="32"/>
          <w:highlight w:val="none"/>
        </w:rPr>
      </w:pPr>
      <w:r>
        <w:rPr>
          <w:rFonts w:ascii="仿宋_GB2312" w:hint="eastAsia"/>
          <w:bCs/>
          <w:sz w:val="32"/>
          <w:szCs w:val="32"/>
          <w:highlight w:val="none"/>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highlight w:val="none"/>
        </w:rPr>
      </w:pPr>
      <w:r>
        <w:rPr>
          <w:rFonts w:ascii="仿宋_GB2312" w:hint="eastAsia"/>
          <w:bCs/>
          <w:sz w:val="32"/>
          <w:szCs w:val="32"/>
          <w:highlight w:val="none"/>
        </w:rPr>
        <w:t xml:space="preserve">（三）激励约束。绩效评价结果应与预算安排、政策调整、改进管理实质性挂钩，体现奖优罚劣和激励相容导向，有效要安排、低效要压减、无效要问责。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highlight w:val="none"/>
        </w:rPr>
      </w:pPr>
      <w:r>
        <w:rPr>
          <w:rFonts w:ascii="仿宋_GB2312" w:hint="eastAsia"/>
          <w:bCs/>
          <w:sz w:val="32"/>
          <w:szCs w:val="32"/>
          <w:highlight w:val="none"/>
        </w:rPr>
        <w:t xml:space="preserve">（四）公开透明。绩效评价结果应依法依规公开，并自觉接受社会监督。</w:t>
      </w:r>
    </w:p>
    <w:p>
      <w:pPr>
        <w:pStyle w:val="Heading3"/>
        <w:ind w:firstLine="643"/>
        <w:rPr>
          <w:highlight w:val="none"/>
        </w:rPr>
      </w:pPr>
      <w:bookmarkStart w:id="23" w:name="_Toc165277233"/>
      <w:r>
        <w:rPr>
          <w:highlight w:val="none"/>
        </w:rPr>
        <w:t xml:space="preserve">2.</w:t>
      </w:r>
      <w:r>
        <w:rPr>
          <w:rFonts w:hint="eastAsia"/>
          <w:highlight w:val="none"/>
        </w:rPr>
        <w:t xml:space="preserve">评价指标体系</w:t>
      </w:r>
      <w:bookmarkEnd w:id="23"/>
    </w:p>
    <w:p>
      <w:pPr>
        <w:spacing w:line="360" w:lineRule="auto"/>
        <w:ind w:firstLine="560"/>
        <w:rPr>
          <w:rFonts w:ascii="仿宋_GB2312"/>
          <w:highlight w:val="none"/>
        </w:rPr>
      </w:pPr>
      <w:r>
        <w:rPr>
          <w:rFonts w:ascii="仿宋_GB2312" w:hint="eastAsia"/>
          <w:highlight w:val="none"/>
        </w:rPr>
        <w:t xml:space="preserve">绩效评价指标体系作为衡量绩效目标实现程度的考核工具，一般遵循以下原则：</w:t>
      </w:r>
    </w:p>
    <w:p>
      <w:pPr>
        <w:spacing w:line="360" w:lineRule="auto"/>
        <w:ind w:firstLine="560"/>
        <w:rPr>
          <w:rFonts w:ascii="仿宋_GB2312"/>
          <w:highlight w:val="none"/>
        </w:rPr>
      </w:pPr>
      <w:r>
        <w:rPr>
          <w:rFonts w:ascii="仿宋_GB2312" w:hint="eastAsia"/>
          <w:highlight w:val="none"/>
          <w:lang w:eastAsia="zh-CN"/>
        </w:rPr>
        <w:t xml:space="preserve">（1）</w:t>
      </w:r>
      <w:r>
        <w:rPr>
          <w:rFonts w:ascii="仿宋_GB2312" w:hint="eastAsia"/>
          <w:highlight w:val="none"/>
        </w:rPr>
        <w:t xml:space="preserve">相关性原则：绩效评价指标应当与绩效目标有直接的联系，能够恰当反映目标的实现程度。</w:t>
      </w:r>
    </w:p>
    <w:p>
      <w:pPr>
        <w:spacing w:line="360" w:lineRule="auto"/>
        <w:ind w:firstLine="560"/>
        <w:rPr>
          <w:rFonts w:ascii="仿宋_GB2312"/>
          <w:highlight w:val="none"/>
        </w:rPr>
      </w:pPr>
      <w:r>
        <w:rPr>
          <w:rFonts w:ascii="仿宋_GB2312" w:hint="eastAsia"/>
          <w:highlight w:val="none"/>
          <w:lang w:eastAsia="zh-CN"/>
        </w:rPr>
        <w:t xml:space="preserve">（2）</w:t>
      </w:r>
      <w:r>
        <w:rPr>
          <w:rFonts w:ascii="仿宋_GB2312" w:hint="eastAsia"/>
          <w:highlight w:val="none"/>
        </w:rPr>
        <w:t xml:space="preserve">重要性原则：应当优先使用最具评价对象代表性、最能反映评价要求的核心指标。</w:t>
      </w:r>
    </w:p>
    <w:p>
      <w:pPr>
        <w:spacing w:line="360" w:lineRule="auto"/>
        <w:ind w:firstLine="560"/>
        <w:rPr>
          <w:rFonts w:ascii="仿宋_GB2312"/>
          <w:highlight w:val="none"/>
        </w:rPr>
      </w:pPr>
      <w:r>
        <w:rPr>
          <w:rFonts w:ascii="仿宋_GB2312" w:hint="eastAsia"/>
          <w:highlight w:val="none"/>
          <w:lang w:eastAsia="zh-CN"/>
        </w:rPr>
        <w:t xml:space="preserve">（3）</w:t>
      </w:r>
      <w:r>
        <w:rPr>
          <w:rFonts w:ascii="仿宋_GB2312" w:hint="eastAsia"/>
          <w:highlight w:val="none"/>
        </w:rPr>
        <w:t xml:space="preserve">可比性原则：对同类评价对象要设定共性的绩效评价指标，以便于评价结果可以相互比较。</w:t>
      </w:r>
    </w:p>
    <w:p>
      <w:pPr>
        <w:spacing w:line="360" w:lineRule="auto"/>
        <w:ind w:firstLine="560"/>
        <w:rPr>
          <w:rFonts w:ascii="仿宋_GB2312"/>
          <w:highlight w:val="none"/>
        </w:rPr>
      </w:pPr>
      <w:r>
        <w:rPr>
          <w:rFonts w:ascii="仿宋_GB2312" w:hint="eastAsia"/>
          <w:highlight w:val="none"/>
          <w:lang w:eastAsia="zh-CN"/>
        </w:rPr>
        <w:t xml:space="preserve">（4）</w:t>
      </w:r>
      <w:r>
        <w:rPr>
          <w:rFonts w:ascii="仿宋_GB2312" w:hint="eastAsia"/>
          <w:highlight w:val="none"/>
        </w:rPr>
        <w:t xml:space="preserve">系统性原则：绩效评价指标的设置应当将定量指标与定性指标相结合，能系统反映财政支出所产生的社会效益、经济效益和可持续影响等。</w:t>
      </w:r>
    </w:p>
    <w:p>
      <w:pPr>
        <w:spacing w:line="360" w:lineRule="auto"/>
        <w:ind w:firstLine="560"/>
        <w:rPr>
          <w:rFonts w:ascii="仿宋_GB2312"/>
          <w:highlight w:val="none"/>
        </w:rPr>
      </w:pPr>
      <w:r>
        <w:rPr>
          <w:rFonts w:ascii="仿宋_GB2312" w:hint="eastAsia"/>
          <w:highlight w:val="none"/>
          <w:lang w:eastAsia="zh-CN"/>
        </w:rPr>
        <w:t xml:space="preserve">（5）</w:t>
      </w:r>
      <w:r>
        <w:rPr>
          <w:rFonts w:ascii="仿宋_GB2312" w:hint="eastAsia"/>
          <w:highlight w:val="none"/>
        </w:rPr>
        <w:t xml:space="preserve">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ascii="仿宋_GB2312" w:hint="eastAsia"/>
          <w:highlight w:val="none"/>
        </w:rPr>
        <w:t xml:space="preserve">本项目的评价指标体系建立如下表所示。</w:t>
      </w:r>
      <w:bookmarkEnd w:id="15"/>
    </w:p>
    <w:p>
      <w:pPr>
        <w:spacing w:line="360" w:lineRule="auto"/>
        <w:ind w:firstLine="560"/>
        <w:rPr>
          <w:rFonts w:ascii="仿宋_GB2312"/>
          <w:highlight w:val="none"/>
        </w:rPr>
      </w:pPr>
    </w:p>
    <w:p>
      <w:pPr>
        <w:spacing w:line="360" w:lineRule="auto"/>
        <w:ind w:firstLine="560"/>
        <w:rPr>
          <w:rFonts w:ascii="仿宋_GB2312"/>
          <w:highlight w:val="none"/>
        </w:rPr>
      </w:pPr>
    </w:p>
    <w:p>
      <w:pPr>
        <w:spacing w:line="360" w:lineRule="auto"/>
        <w:ind w:firstLine="560"/>
        <w:rPr>
          <w:rFonts w:ascii="仿宋_GB2312"/>
          <w:highlight w:val="none"/>
        </w:rPr>
        <w:sectPr>
          <w:headerReference w:type="default" r:id="rId9"/>
          <w:footerReference w:type="default" r:id="rId10"/>
          <w:pgSz w:w="11906" w:h="16838" w:orient="portrait"/>
          <w:pgMar w:top="1440" w:right="1800" w:bottom="1440" w:left="1800" w:header="992" w:footer="992" w:gutter="0"/>
          <w:pgBorders/>
          <w:pgNumType w:start="1"/>
          <w:cols w:num="1" w:space="425">
            <w:col w:w="8306" w:space="425"/>
          </w:cols>
          <w:docGrid w:type="lines" w:linePitch="381" w:charSpace="0"/>
        </w:sectPr>
      </w:pPr>
    </w:p>
    <w:p>
      <w:pPr>
        <w:spacing w:line="360" w:lineRule="auto"/>
        <w:ind w:firstLine="0" w:firstLineChars="0"/>
        <w:jc w:val="center"/>
        <w:rPr>
          <w:rFonts w:ascii="仿宋_GB2312"/>
          <w:b/>
          <w:bCs/>
          <w:highlight w:val="none"/>
        </w:rPr>
      </w:pPr>
      <w:r>
        <w:rPr>
          <w:rFonts w:ascii="仿宋_GB2312"/>
          <w:b/>
          <w:bCs/>
          <w:highlight w:val="none"/>
        </w:rPr>
        <w:t xml:space="preserve">  </w:t>
      </w:r>
      <w:r>
        <w:rPr>
          <w:rFonts w:ascii="仿宋_GB2312" w:hint="eastAsia"/>
          <w:b/>
          <w:bCs/>
          <w:highlight w:val="none"/>
        </w:rPr>
        <w:t xml:space="preserve">项目支出绩效评价指标体系</w:t>
      </w:r>
    </w:p>
    <w:tbl>
      <w:tblPr>
        <w:tblStyle w:val="NormalTable"/>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155"/>
        <w:gridCol w:w="1199"/>
        <w:gridCol w:w="1411"/>
        <w:gridCol w:w="2789"/>
        <w:gridCol w:w="7341"/>
      </w:tblGrid>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1155"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一级指标</w:t>
            </w:r>
          </w:p>
        </w:tc>
        <w:tc>
          <w:tcPr>
            <w:tcW w:w="119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二级指标</w:t>
            </w:r>
          </w:p>
        </w:tc>
        <w:tc>
          <w:tcPr>
            <w:tcW w:w="141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三级指标</w:t>
            </w:r>
          </w:p>
        </w:tc>
        <w:tc>
          <w:tcPr>
            <w:tcW w:w="278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auto"/>
                <w:kern w:val="0"/>
                <w:sz w:val="22"/>
                <w:highlight w:val="none"/>
              </w:rPr>
            </w:pPr>
            <w:r>
              <w:rPr>
                <w:rFonts w:ascii="宋体" w:eastAsia="宋体" w:hAnsi="宋体" w:cs="宋体" w:hint="eastAsia"/>
                <w:b/>
                <w:bCs/>
                <w:color w:val="auto"/>
                <w:kern w:val="0"/>
                <w:sz w:val="22"/>
                <w:highlight w:val="none"/>
              </w:rPr>
              <w:t xml:space="preserve">指标解释</w:t>
            </w:r>
          </w:p>
        </w:tc>
        <w:tc>
          <w:tcPr>
            <w:tcW w:w="734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auto"/>
                <w:kern w:val="0"/>
                <w:sz w:val="22"/>
                <w:highlight w:val="none"/>
              </w:rPr>
            </w:pPr>
            <w:r>
              <w:rPr>
                <w:rFonts w:ascii="宋体" w:eastAsia="宋体" w:hAnsi="宋体" w:cs="宋体" w:hint="eastAsia"/>
                <w:b/>
                <w:bCs/>
                <w:color w:val="auto"/>
                <w:kern w:val="0"/>
                <w:sz w:val="22"/>
                <w:highlight w:val="none"/>
              </w:rPr>
              <w:t xml:space="preserve">指标说明</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318"/>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项目立项</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立项依据</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充分性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①项目立项是否符合国家法律法规、国民经济发展规划和相关政策；</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②项目立项是否符合行业发展规划和政策要求；</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③项目立项是否与部门职责范围相符，</w:t>
            </w:r>
            <w:r>
              <w:rPr>
                <w:rFonts w:ascii="宋体" w:eastAsia="宋体" w:hAnsi="宋体" w:cs="宋体" w:hint="eastAsia"/>
                <w:color w:val="auto"/>
                <w:kern w:val="0"/>
                <w:sz w:val="22"/>
                <w:highlight w:val="none"/>
                <w:lang w:val="en-US" w:eastAsia="zh-CN"/>
              </w:rPr>
              <w:t xml:space="preserve">属于部门</w:t>
            </w:r>
            <w:r>
              <w:rPr>
                <w:rFonts w:ascii="宋体" w:eastAsia="宋体" w:hAnsi="宋体" w:cs="宋体" w:hint="eastAsia"/>
                <w:color w:val="auto"/>
                <w:kern w:val="0"/>
                <w:sz w:val="22"/>
                <w:highlight w:val="none"/>
              </w:rPr>
              <w:t xml:space="preserve">履职所需；</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④项目是否属于公共财政支持范围，是否符合中央、地方事权支出责任划分原则；</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⑤项目是否与相关部门同类项目或部门内部相关项目重复。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64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立项程序</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规范性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①项目是否按照规定的程序申请设立；</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②审批文件、材料是否符合相关要求；</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③事前是否已经过必要的可行性研究、专家论证、风险评估、绩效评估、集体决策。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9"/>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绩效目标</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合理性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（如未设定预算绩效目标，也可考核其他工作任务目标）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①项目是否有绩效目标；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②项目绩效目标与实际工作内容是否具有相关性；</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③项目预期产出效益和效果是否符合正常的业绩水平；</w:t>
            </w:r>
          </w:p>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④是否与预算确定的项目投资额或资金量相匹配。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决策</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绩效指标</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明确性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①是否将项目绩效目标细化分解为具体的绩效指标；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②是否通过清晰、可衡量的指标值予以体现；</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③是否与项目目标任务数或计划数相对应。</w:t>
            </w:r>
            <w:r>
              <w:rPr>
                <w:rFonts w:ascii="宋体" w:eastAsia="宋体" w:hAnsi="宋体" w:cs="宋体" w:hint="eastAsia"/>
                <w:color w:val="000000"/>
                <w:kern w:val="0"/>
                <w:sz w:val="22"/>
                <w:highlight w:val="none"/>
              </w:rPr>
              <w:br/>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资金投入</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预算编制</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科学性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①预算编制是否经过科学论证；</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②预算内容与项目内容是否匹配；</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③预算额度测算依据是否充分，是否按照标准编制；</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④预算确定的项目投资额或资金量是否与工作任务相匹配。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资金分配</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合理性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①预算资金分配依据是否充分；</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②资金分配额度是否合理，与项目单位或地方实际是否相适应。</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资金到位率</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资金到位率=（实际到位资金/预算资金）×100%。</w:t>
            </w:r>
          </w:p>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实际到位资金：一定时期（本年度或项目期）内落实到具体项目的资金。</w:t>
            </w:r>
          </w:p>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预算资金：一定时期（本年度或项目期）内预算安排到具体项目的资金。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预算执行率</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预算执行率=（实际支出资金/实际到位资金）×100%。</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实际支出资金：一定时期（本年度或项目期）内项目实际拨付的资金。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过程</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资金使用</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合规性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①是否符合国家财经法规和财务管理制度以及有关专项资金管理办法的规定；</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②资金的拨付是否有完整的审批程序和手续；</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③是否符合项目预算批复或合同规定的用途；</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④是否存在截留、挤占、挪用、虚列支出等情况。</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组织实施</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管理制度</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健全性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①是否已制定或具有相应的财务和业务管理制度；</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②财务和业务管理制度是否合法、合规、完整。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制度执行</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有效性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①是否遵守相关法律法规和相关管理规定；</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②项目调整及支出调整手续是否完备；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③项目合同书、验收报告、技术鉴定等资料是否齐全并及时归档；</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④项目实施的人员条件、场地设备、信息支撑等是否落实到位。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产出</w:t>
            </w:r>
          </w:p>
          <w:p>
            <w:pPr>
              <w:widowControl/>
              <w:ind w:firstLine="0" w:firstLineChars="0"/>
              <w:jc w:val="both"/>
              <w:rPr>
                <w:rFonts w:ascii="宋体" w:eastAsia="宋体" w:hAnsi="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产出数量</w:t>
            </w:r>
          </w:p>
        </w:tc>
        <w:tc>
          <w:tcPr>
            <w:tcW w:w="1411" w:type="dxa"/>
            <w:tcBorders>
              <w:tl2br w:val="nil"/>
              <w:tr2bl w:val="nil"/>
            </w:tcBorders>
            <w:shd w:val="clear" w:color="auto" w:fill="FFFFFF"/>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支付费用类型</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实际完成率=（实际产出数/计划产出数）×100%。</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实际产出数：一定时期（本年度或项目期）内项目实际产出的产品或提供的服务数量。</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计划产出数：项目绩效目标确定的在一定时期（本年度或项目期）内计划产出的产品或提供的服务数量。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采暖面积</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物业服务面积</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49"/>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产出质量</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采购合规率</w:t>
            </w:r>
          </w:p>
        </w:tc>
        <w:tc>
          <w:tcPr>
            <w:tcW w:w="2789" w:type="dxa"/>
            <w:tcBorders>
              <w:tl2br w:val="nil"/>
              <w:tr2bl w:val="nil"/>
            </w:tcBorders>
            <w:shd w:val="clear" w:color="000000"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质量达标率=（质量达标产出数/实际产出数）×100%。</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49"/>
          <w:jc w:val="center"/>
        </w:trPr>
        <w:tc>
          <w:tcPr>
            <w:tcW w:w="1155" w:type="dxa"/>
            <w:vMerge/>
            <w:tcBorders>
              <w:tl2br w:val="nil"/>
              <w:tr2bl w:val="nil"/>
            </w:tcBorders>
            <w:shd w:val="clear" w:color="auto" w:fill="FFFFFF"/>
            <w:vAlign w:val="center"/>
          </w:tcPr>
          <w:p>
            <w:pPr>
              <w:ind w:firstLine="0" w:firstLineChars="0"/>
              <w:jc w:val="center"/>
              <w:rPr>
                <w:highlight w:val="none"/>
              </w:rPr>
            </w:pPr>
          </w:p>
        </w:tc>
        <w:tc>
          <w:tcPr>
            <w:tcW w:w="1199" w:type="dxa"/>
            <w:tcBorders>
              <w:tl2br w:val="nil"/>
              <w:tr2bl w:val="nil"/>
            </w:tcBorders>
            <w:shd w:val="clear" w:color="auto" w:fill="FFFFFF"/>
            <w:vAlign w:val="center"/>
          </w:tcPr>
          <w:p>
            <w:pPr>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产出时效</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资金支付及时性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实际完成时间：项目实施单位完成该项目实际所耗用的时间。</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计划完成时间：按照项目实施计划或相关规定完成该项目所需的时间。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40"/>
          <w:jc w:val="center"/>
        </w:trPr>
        <w:tc>
          <w:tcPr>
            <w:tcW w:w="1155"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产出</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产出成本</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项目预算控制率</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预算控制率是行政单位财务管理中的一个重要指标，它用于衡量预算执行的情况。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预算控制率=（实际支出数÷预算支出数）×100%。</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预算支出数是指行政单位在年初或预算编制阶段所确定的各项支出的计划金额；</w:t>
            </w:r>
          </w:p>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实际支出数则是指在一定时期内，行政单位实际发生的各项支出的金额</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028"/>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效益</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社会效益指标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lang w:eastAsia="zh-CN"/>
              </w:rPr>
              <w:t xml:space="preserve">保障医院正常运行</w:t>
            </w:r>
          </w:p>
        </w:tc>
        <w:tc>
          <w:tcPr>
            <w:tcW w:w="2789" w:type="dxa"/>
            <w:vMerge w:val="restart"/>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项目实施所产生的效益。</w:t>
            </w:r>
          </w:p>
        </w:tc>
        <w:tc>
          <w:tcPr>
            <w:tcW w:w="7341" w:type="dxa"/>
            <w:vMerge w:val="restart"/>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项目实施所产生的社会效益、经济效益、生态效益、可持续影响等。可根据项目实际情况有选择地设置和细化。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028"/>
          <w:jc w:val="center"/>
        </w:trPr>
        <w:tc>
          <w:tcPr>
            <w:tcW w:w="1155" w:type="dxa"/>
            <w:vMerge/>
            <w:tcBorders>
              <w:tl2br w:val="nil"/>
              <w:tr2bl w:val="nil"/>
            </w:tcBorders>
            <w:shd w:val="clear" w:color="auto" w:fill="FFFFFF"/>
            <w:vAlign w:val="center"/>
          </w:tcPr>
          <w:p>
            <w:pPr>
              <w:widowControl/>
              <w:ind w:firstLine="0" w:firstLineChars="0"/>
              <w:jc w:val="center"/>
              <w:rPr>
                <w:highlight w:val="none"/>
              </w:rPr>
            </w:pPr>
          </w:p>
        </w:tc>
        <w:tc>
          <w:tcPr>
            <w:tcW w:w="1199" w:type="dxa"/>
            <w:vMerg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lang w:eastAsia="zh-CN"/>
              </w:rPr>
              <w:t xml:space="preserve">提高医疗服务质量</w:t>
            </w:r>
          </w:p>
        </w:tc>
        <w:tc>
          <w:tcPr>
            <w:tcW w:w="278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eastAsia="zh-CN"/>
              </w:rPr>
            </w:pPr>
          </w:p>
        </w:tc>
        <w:tc>
          <w:tcPr>
            <w:tcW w:w="7341"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eastAsia="zh-CN"/>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52"/>
          <w:jc w:val="center"/>
        </w:trPr>
        <w:tc>
          <w:tcPr>
            <w:tcW w:w="1155"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color w:val="000000"/>
                <w:kern w:val="0"/>
                <w:sz w:val="22"/>
                <w:highlight w:val="none"/>
              </w:rPr>
              <w:t xml:space="preserve">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满意度指标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eastAsia="zh-CN"/>
              </w:rPr>
            </w:pPr>
            <w:r>
              <w:rPr>
                <w:rFonts w:ascii="宋体" w:eastAsia="宋体" w:hAnsi="宋体" w:cs="宋体" w:hint="eastAsia"/>
                <w:color w:val="000000"/>
                <w:kern w:val="0"/>
                <w:sz w:val="22"/>
                <w:highlight w:val="none"/>
              </w:rPr>
              <w:t xml:space="preserve">群众满意度</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社会公众或服务对象是指因该项目实施而受到影响的部门（单位）、群体或个人。一般采取社会调查的方式。</w:t>
            </w:r>
          </w:p>
        </w:tc>
      </w:tr>
    </w:tbl>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sectPr>
          <w:pgSz w:w="16838" w:h="11906" w:orient="landscape"/>
          <w:pgMar w:top="1800" w:right="1440" w:bottom="1800" w:left="1440" w:header="1276" w:footer="992" w:gutter="0"/>
          <w:pgBorders/>
          <w:cols w:num="1" w:space="425">
            <w:col w:w="13958" w:space="425"/>
          </w:cols>
          <w:docGrid w:type="lines" w:linePitch="381" w:charSpace="0"/>
        </w:sectPr>
      </w:pPr>
    </w:p>
    <w:p>
      <w:pPr>
        <w:pStyle w:val="Heading3"/>
        <w:ind w:firstLine="643"/>
        <w:rPr>
          <w:highlight w:val="none"/>
        </w:rPr>
      </w:pPr>
      <w:bookmarkStart w:id="24" w:name="_Toc165277234"/>
      <w:bookmarkStart w:id="25" w:name="_Hlk67586038"/>
      <w:r>
        <w:rPr>
          <w:highlight w:val="none"/>
        </w:rPr>
        <w:t xml:space="preserve">3.</w:t>
      </w:r>
      <w:r>
        <w:rPr>
          <w:rFonts w:hint="eastAsia"/>
          <w:highlight w:val="none"/>
        </w:rPr>
        <w:t xml:space="preserve">评价方法</w:t>
      </w:r>
      <w:bookmarkEnd w:id="24"/>
      <w:bookmarkEnd w:id="25"/>
    </w:p>
    <w:p>
      <w:pPr>
        <w:spacing w:line="360" w:lineRule="auto"/>
        <w:ind w:firstLine="560"/>
        <w:rPr>
          <w:rFonts w:ascii="仿宋_GB2312"/>
          <w:highlight w:val="none"/>
        </w:rPr>
      </w:pPr>
      <w:r>
        <w:rPr>
          <w:rFonts w:ascii="仿宋_GB2312" w:hint="eastAsia"/>
          <w:highlight w:val="none"/>
        </w:rPr>
        <w:t xml:space="preserve">《</w:t>
      </w:r>
      <w:bookmarkStart w:id="26" w:name="OLE_LINK3"/>
      <w:r>
        <w:rPr>
          <w:rFonts w:ascii="仿宋_GB2312" w:hint="eastAsia"/>
          <w:highlight w:val="none"/>
        </w:rPr>
        <w:t xml:space="preserve">关于印发</w:t>
      </w:r>
      <w:r>
        <w:rPr>
          <w:rFonts w:ascii="仿宋_GB2312" w:hint="eastAsia"/>
          <w:highlight w:val="none"/>
          <w:lang w:eastAsia="zh-CN"/>
        </w:rPr>
        <w:t xml:space="preserve">〈</w:t>
      </w:r>
      <w:r>
        <w:rPr>
          <w:rFonts w:ascii="仿宋_GB2312" w:hint="eastAsia"/>
          <w:highlight w:val="none"/>
        </w:rPr>
        <w:t xml:space="preserve">项目支出绩效评价管理办法</w:t>
      </w:r>
      <w:r>
        <w:rPr>
          <w:rFonts w:ascii="仿宋_GB2312" w:hint="eastAsia"/>
          <w:highlight w:val="none"/>
          <w:lang w:eastAsia="zh-CN"/>
        </w:rPr>
        <w:t xml:space="preserve">〉</w:t>
      </w:r>
      <w:r>
        <w:rPr>
          <w:rFonts w:ascii="仿宋_GB2312" w:hint="eastAsia"/>
          <w:highlight w:val="none"/>
        </w:rPr>
        <w:t xml:space="preserve">的通知》（财预〔2020〕10号）文件指出部门评价的方法主要包括成本效益分析法、比较法、因素分析法、最低成本法、公众评判法、标杆管理法等。</w:t>
      </w:r>
    </w:p>
    <w:p>
      <w:pPr>
        <w:spacing w:line="360" w:lineRule="auto"/>
        <w:ind w:firstLine="560"/>
        <w:rPr>
          <w:rFonts w:ascii="仿宋_GB2312"/>
          <w:highlight w:val="none"/>
        </w:rPr>
      </w:pPr>
      <w:r>
        <w:rPr>
          <w:rFonts w:ascii="仿宋_GB2312" w:hint="eastAsia"/>
          <w:highlight w:val="none"/>
        </w:rPr>
        <w:t xml:space="preserve">（1）成本效益分析法。是指将投入与产出、效益进行关联性分析的方法。</w:t>
      </w:r>
    </w:p>
    <w:p>
      <w:pPr>
        <w:spacing w:line="360" w:lineRule="auto"/>
        <w:ind w:firstLine="560"/>
        <w:rPr>
          <w:rFonts w:ascii="仿宋_GB2312"/>
          <w:highlight w:val="none"/>
        </w:rPr>
      </w:pPr>
      <w:r>
        <w:rPr>
          <w:rFonts w:ascii="仿宋_GB2312" w:hint="eastAsia"/>
          <w:highlight w:val="none"/>
        </w:rPr>
        <w:t xml:space="preserve">（2）比较法。是指将实施情况与绩效目标、历史情况、不同部门和地区同类支出情况进行比较的方法。</w:t>
      </w:r>
    </w:p>
    <w:p>
      <w:pPr>
        <w:spacing w:line="360" w:lineRule="auto"/>
        <w:ind w:firstLine="560"/>
        <w:rPr>
          <w:rFonts w:ascii="仿宋_GB2312"/>
          <w:highlight w:val="none"/>
        </w:rPr>
      </w:pPr>
      <w:r>
        <w:rPr>
          <w:rFonts w:ascii="仿宋_GB2312" w:hint="eastAsia"/>
          <w:highlight w:val="none"/>
          <w:lang w:eastAsia="zh-CN"/>
        </w:rPr>
        <w:t xml:space="preserve">（3）</w:t>
      </w:r>
      <w:r>
        <w:rPr>
          <w:rFonts w:ascii="仿宋_GB2312" w:hint="eastAsia"/>
          <w:highlight w:val="none"/>
        </w:rPr>
        <w:t xml:space="preserve">因素分析法。是指综合分析影响绩效目标实现、实施效果的内外部因素的方法。</w:t>
      </w:r>
    </w:p>
    <w:p>
      <w:pPr>
        <w:spacing w:line="360" w:lineRule="auto"/>
        <w:ind w:firstLine="560"/>
        <w:rPr>
          <w:rFonts w:ascii="仿宋_GB2312"/>
          <w:highlight w:val="none"/>
        </w:rPr>
      </w:pPr>
      <w:r>
        <w:rPr>
          <w:rFonts w:ascii="仿宋_GB2312" w:hint="eastAsia"/>
          <w:highlight w:val="none"/>
          <w:lang w:eastAsia="zh-CN"/>
        </w:rPr>
        <w:t xml:space="preserve">（4）</w:t>
      </w:r>
      <w:r>
        <w:rPr>
          <w:rFonts w:ascii="仿宋_GB2312" w:hint="eastAsia"/>
          <w:highlight w:val="none"/>
        </w:rPr>
        <w:t xml:space="preserve">最低成本法。是指在绩效目标确定的前提下，成本最小者为优的方法。</w:t>
      </w:r>
    </w:p>
    <w:p>
      <w:pPr>
        <w:spacing w:line="360" w:lineRule="auto"/>
        <w:ind w:firstLine="560"/>
        <w:rPr>
          <w:rFonts w:ascii="仿宋_GB2312"/>
          <w:highlight w:val="none"/>
        </w:rPr>
      </w:pPr>
      <w:r>
        <w:rPr>
          <w:rFonts w:ascii="仿宋_GB2312" w:hint="eastAsia"/>
          <w:highlight w:val="none"/>
        </w:rPr>
        <w:t xml:space="preserve">（5）公众评判法。是指通过专家评估、公众问卷及抽样调查等方式进行评判的方法。</w:t>
      </w:r>
    </w:p>
    <w:p>
      <w:pPr>
        <w:spacing w:line="360" w:lineRule="auto"/>
        <w:ind w:firstLine="560"/>
        <w:rPr>
          <w:rFonts w:ascii="仿宋_GB2312"/>
          <w:highlight w:val="none"/>
        </w:rPr>
      </w:pPr>
      <w:r>
        <w:rPr>
          <w:rFonts w:ascii="仿宋_GB2312" w:hint="eastAsia"/>
          <w:highlight w:val="none"/>
          <w:lang w:eastAsia="zh-CN"/>
        </w:rPr>
        <w:t xml:space="preserve">（6）</w:t>
      </w:r>
      <w:r>
        <w:rPr>
          <w:rFonts w:ascii="仿宋_GB2312" w:hint="eastAsia"/>
          <w:highlight w:val="none"/>
        </w:rPr>
        <w:t xml:space="preserve">标杆管理法。是指以国内外同行业中较高的绩效水平为标杆进行评判的方法。</w:t>
      </w:r>
    </w:p>
    <w:p>
      <w:pPr>
        <w:spacing w:line="360" w:lineRule="auto"/>
        <w:ind w:firstLine="560"/>
        <w:rPr>
          <w:rFonts w:ascii="仿宋_GB2312"/>
          <w:highlight w:val="none"/>
        </w:rPr>
      </w:pPr>
      <w:r>
        <w:rPr>
          <w:rFonts w:ascii="仿宋_GB2312" w:hint="eastAsia"/>
          <w:highlight w:val="none"/>
        </w:rPr>
        <w:t xml:space="preserve">（7）其他评价方法。</w:t>
      </w:r>
    </w:p>
    <w:p>
      <w:pPr>
        <w:spacing w:line="360" w:lineRule="auto"/>
        <w:ind w:firstLine="560"/>
        <w:rPr>
          <w:rFonts w:ascii="仿宋_GB2312"/>
          <w:highlight w:val="none"/>
        </w:rPr>
      </w:pPr>
      <w:r>
        <w:rPr>
          <w:rFonts w:ascii="仿宋_GB2312" w:hint="eastAsia"/>
          <w:highlight w:val="none"/>
        </w:rPr>
        <w:t xml:space="preserve">根据本项目（</w:t>
      </w:r>
      <w:r>
        <w:rPr>
          <w:rFonts w:ascii="仿宋_GB2312" w:hint="eastAsia"/>
          <w:highlight w:val="none"/>
          <w:lang w:val="en-US" w:eastAsia="zh-CN"/>
        </w:rPr>
        <w:t xml:space="preserve">2023年第二十五批疫情防控补助资金（国际医院保障经费）（上年结转资金）</w:t>
      </w:r>
      <w:r>
        <w:rPr>
          <w:rFonts w:ascii="仿宋_GB2312" w:hint="eastAsia"/>
          <w:highlight w:val="none"/>
        </w:rPr>
        <w:t xml:space="preserve">项目）的特点，本次评价主要采用</w:t>
      </w:r>
      <w:r>
        <w:rPr>
          <w:rFonts w:ascii="仿宋_GB2312" w:hint="eastAsia"/>
          <w:highlight w:val="none"/>
          <w:lang w:eastAsia="zh-CN"/>
        </w:rPr>
        <w:t xml:space="preserve">比较法</w:t>
      </w:r>
      <w:r>
        <w:rPr>
          <w:rFonts w:ascii="仿宋_GB2312"/>
          <w:highlight w:val="none"/>
        </w:rPr>
        <w:t xml:space="preserve">和</w:t>
      </w:r>
      <w:r>
        <w:rPr>
          <w:rFonts w:ascii="仿宋_GB2312" w:hint="eastAsia"/>
          <w:highlight w:val="none"/>
          <w:lang w:eastAsia="zh-CN"/>
        </w:rPr>
        <w:t xml:space="preserve">公众评判法</w:t>
      </w:r>
      <w:r>
        <w:rPr>
          <w:rFonts w:ascii="仿宋_GB2312" w:hint="eastAsia"/>
          <w:highlight w:val="none"/>
        </w:rPr>
        <w:t xml:space="preserve">，对项目总预算和明细预算的内容、标准、计划是否经济合理进行深入分析，以考察实际产出和效益是否达到预期。</w:t>
      </w:r>
      <w:bookmarkEnd w:id="26"/>
    </w:p>
    <w:p>
      <w:pPr>
        <w:pStyle w:val="Heading3"/>
        <w:ind w:firstLine="643"/>
        <w:rPr>
          <w:highlight w:val="none"/>
        </w:rPr>
      </w:pPr>
      <w:bookmarkStart w:id="27" w:name="_Toc165277235"/>
      <w:r>
        <w:rPr>
          <w:highlight w:val="none"/>
        </w:rPr>
        <w:t xml:space="preserve">4.</w:t>
      </w:r>
      <w:r>
        <w:rPr>
          <w:rFonts w:hint="eastAsia"/>
          <w:highlight w:val="none"/>
        </w:rPr>
        <w:t xml:space="preserve">评价标准</w:t>
      </w:r>
      <w:bookmarkEnd w:id="27"/>
    </w:p>
    <w:p>
      <w:pPr>
        <w:spacing w:line="360" w:lineRule="auto"/>
        <w:ind w:firstLine="560"/>
        <w:rPr>
          <w:rFonts w:ascii="仿宋_GB2312"/>
          <w:highlight w:val="none"/>
        </w:rPr>
      </w:pPr>
      <w:r>
        <w:rPr>
          <w:rFonts w:ascii="仿宋_GB2312" w:hint="eastAsia"/>
          <w:highlight w:val="none"/>
        </w:rPr>
        <w:t xml:space="preserve">绩效评价标准主要包括计划标准、行业标准、历史标准等，用于对绩效指标完成情况进行比较。</w:t>
      </w:r>
    </w:p>
    <w:p>
      <w:pPr>
        <w:spacing w:line="360" w:lineRule="auto"/>
        <w:ind w:firstLine="560"/>
        <w:rPr>
          <w:rFonts w:ascii="仿宋_GB2312"/>
          <w:highlight w:val="none"/>
        </w:rPr>
      </w:pPr>
      <w:r>
        <w:rPr>
          <w:rFonts w:ascii="仿宋_GB2312" w:hint="eastAsia"/>
          <w:highlight w:val="none"/>
          <w:lang w:eastAsia="zh-CN"/>
        </w:rPr>
        <w:t xml:space="preserve">（1）</w:t>
      </w:r>
      <w:r>
        <w:rPr>
          <w:rFonts w:ascii="仿宋_GB2312" w:hint="eastAsia"/>
          <w:highlight w:val="none"/>
        </w:rPr>
        <w:t xml:space="preserve">计划标准。指以预先制定的目标、计划、预算、定额等作为评价标准。</w:t>
      </w:r>
    </w:p>
    <w:p>
      <w:pPr>
        <w:spacing w:line="360" w:lineRule="auto"/>
        <w:ind w:firstLine="560"/>
        <w:rPr>
          <w:rFonts w:ascii="仿宋_GB2312"/>
          <w:highlight w:val="none"/>
        </w:rPr>
      </w:pPr>
      <w:r>
        <w:rPr>
          <w:rFonts w:ascii="仿宋_GB2312" w:hint="eastAsia"/>
          <w:highlight w:val="none"/>
          <w:lang w:eastAsia="zh-CN"/>
        </w:rPr>
        <w:t xml:space="preserve">（2）</w:t>
      </w:r>
      <w:r>
        <w:rPr>
          <w:rFonts w:ascii="仿宋_GB2312" w:hint="eastAsia"/>
          <w:highlight w:val="none"/>
        </w:rPr>
        <w:t xml:space="preserve">行业标准。指参照国家公布的行业指标数据制定的评价标准。</w:t>
      </w:r>
    </w:p>
    <w:p>
      <w:pPr>
        <w:spacing w:line="360" w:lineRule="auto"/>
        <w:ind w:firstLine="560"/>
        <w:rPr>
          <w:rFonts w:ascii="仿宋_GB2312"/>
          <w:highlight w:val="none"/>
        </w:rPr>
      </w:pPr>
      <w:r>
        <w:rPr>
          <w:rFonts w:ascii="仿宋_GB2312" w:hint="eastAsia"/>
          <w:highlight w:val="none"/>
          <w:lang w:eastAsia="zh-CN"/>
        </w:rPr>
        <w:t xml:space="preserve">（3）</w:t>
      </w:r>
      <w:r>
        <w:rPr>
          <w:rFonts w:ascii="仿宋_GB2312" w:hint="eastAsia"/>
          <w:highlight w:val="none"/>
        </w:rPr>
        <w:t xml:space="preserve">历史标准。指参照历史数据制定的评价标准，为体现绩效改进的原则，在可实现的条件下应当确定相对较高的评价标准。</w:t>
      </w:r>
    </w:p>
    <w:p>
      <w:pPr>
        <w:spacing w:line="360" w:lineRule="auto"/>
        <w:ind w:firstLine="560"/>
        <w:rPr>
          <w:rFonts w:ascii="仿宋_GB2312"/>
          <w:highlight w:val="none"/>
        </w:rPr>
      </w:pPr>
      <w:r>
        <w:rPr>
          <w:rFonts w:ascii="仿宋_GB2312" w:hint="eastAsia"/>
          <w:highlight w:val="none"/>
        </w:rPr>
        <w:t xml:space="preserve">在上述评价标准的基础上，本次评价依据以下文件为重要指导和准绳：</w:t>
      </w:r>
    </w:p>
    <w:p>
      <w:pPr>
        <w:spacing w:line="360" w:lineRule="auto"/>
        <w:ind w:firstLine="560"/>
        <w:rPr>
          <w:rFonts w:ascii="仿宋_GB2312"/>
          <w:highlight w:val="none"/>
        </w:rPr>
      </w:pPr>
      <w:r>
        <w:rPr>
          <w:rFonts w:ascii="黑体" w:eastAsia="黑体" w:hAnsi="黑体" w:cs="Times New Roman" w:hint="eastAsia"/>
          <w:szCs w:val="28"/>
          <w:highlight w:val="none"/>
        </w:rPr>
        <w:t xml:space="preserve">·</w:t>
      </w:r>
      <w:r>
        <w:rPr>
          <w:rFonts w:ascii="仿宋_GB2312" w:hint="eastAsia"/>
          <w:highlight w:val="none"/>
          <w:lang w:eastAsia="zh-CN"/>
        </w:rPr>
        <w:t xml:space="preserve">《中共中央 国务院</w:t>
      </w:r>
      <w:r>
        <w:rPr>
          <w:rFonts w:ascii="仿宋_GB2312" w:hint="eastAsia"/>
          <w:highlight w:val="none"/>
        </w:rPr>
        <w:t xml:space="preserve">关于全面实施预算绩效管理的意见》（中发〔2018〕34号）</w:t>
      </w:r>
    </w:p>
    <w:p>
      <w:pPr>
        <w:spacing w:line="360" w:lineRule="auto"/>
        <w:ind w:firstLine="560"/>
        <w:rPr>
          <w:rFonts w:ascii="仿宋_GB2312"/>
          <w:highlight w:val="none"/>
        </w:rPr>
      </w:pPr>
      <w:r>
        <w:rPr>
          <w:rFonts w:ascii="黑体" w:eastAsia="黑体" w:hAnsi="黑体" w:cs="Times New Roman" w:hint="eastAsia"/>
          <w:szCs w:val="28"/>
          <w:highlight w:val="none"/>
        </w:rPr>
        <w:t xml:space="preserve">·</w:t>
      </w:r>
      <w:r>
        <w:rPr>
          <w:rFonts w:ascii="仿宋_GB2312" w:hint="eastAsia"/>
          <w:highlight w:val="none"/>
        </w:rPr>
        <w:t xml:space="preserve">《关于印发</w:t>
      </w:r>
      <w:r>
        <w:rPr>
          <w:rFonts w:ascii="仿宋_GB2312" w:hint="eastAsia"/>
          <w:highlight w:val="none"/>
          <w:lang w:eastAsia="zh-CN"/>
        </w:rPr>
        <w:t xml:space="preserve">〈</w:t>
      </w:r>
      <w:r>
        <w:rPr>
          <w:rFonts w:ascii="仿宋_GB2312" w:hint="eastAsia"/>
          <w:highlight w:val="none"/>
        </w:rPr>
        <w:t xml:space="preserve">乌鲁木齐市本级部门预算绩效目标管理暂行办法</w:t>
      </w:r>
      <w:r>
        <w:rPr>
          <w:rFonts w:ascii="仿宋_GB2312" w:hint="eastAsia"/>
          <w:highlight w:val="none"/>
          <w:lang w:eastAsia="zh-CN"/>
        </w:rPr>
        <w:t xml:space="preserve">〉</w:t>
      </w:r>
      <w:r>
        <w:rPr>
          <w:rFonts w:ascii="仿宋_GB2312" w:hint="eastAsia"/>
          <w:highlight w:val="none"/>
        </w:rPr>
        <w:t xml:space="preserve">的通知》（乌财预〔2018〕56号）</w:t>
      </w:r>
    </w:p>
    <w:p>
      <w:pPr>
        <w:spacing w:line="360" w:lineRule="auto"/>
        <w:ind w:firstLine="560" w:firstLineChars="0"/>
        <w:rPr>
          <w:rFonts w:ascii="仿宋_GB2312" w:hint="eastAsia"/>
          <w:highlight w:val="none"/>
        </w:rPr>
      </w:pPr>
      <w:r>
        <w:rPr>
          <w:rFonts w:ascii="黑体" w:eastAsia="黑体" w:hAnsi="黑体" w:cs="Times New Roman" w:hint="eastAsia"/>
          <w:szCs w:val="28"/>
          <w:highlight w:val="none"/>
        </w:rPr>
        <w:t xml:space="preserve">·</w:t>
      </w:r>
      <w:r>
        <w:rPr>
          <w:rFonts w:ascii="仿宋_GB2312" w:hint="eastAsia"/>
          <w:highlight w:val="none"/>
        </w:rPr>
        <w:t xml:space="preserve">《关于做好2019年部门预算项目支出绩效目标管理有关事宜的通知》（乌财预〔2018〕76号）</w:t>
      </w:r>
    </w:p>
    <w:p>
      <w:pPr>
        <w:spacing w:line="360" w:lineRule="auto"/>
        <w:ind w:firstLine="560"/>
        <w:rPr>
          <w:rFonts w:ascii="仿宋_GB2312"/>
          <w:highlight w:val="none"/>
        </w:rPr>
      </w:pPr>
      <w:r>
        <w:rPr>
          <w:rFonts w:ascii="黑体" w:eastAsia="黑体" w:hAnsi="黑体" w:cs="Times New Roman" w:hint="eastAsia"/>
          <w:szCs w:val="28"/>
          <w:highlight w:val="none"/>
        </w:rPr>
        <w:t xml:space="preserve">·</w:t>
      </w:r>
      <w:r>
        <w:rPr>
          <w:rFonts w:ascii="仿宋_GB2312" w:hint="eastAsia"/>
          <w:highlight w:val="none"/>
        </w:rPr>
        <w:t xml:space="preserve">《项目支出绩效评价管理办法》（财预〔2020〕10号）</w:t>
      </w:r>
    </w:p>
    <w:p>
      <w:pPr>
        <w:spacing w:line="360" w:lineRule="auto"/>
        <w:ind w:firstLine="560"/>
        <w:rPr>
          <w:rFonts w:ascii="仿宋_GB2312" w:hint="default"/>
          <w:highlight w:val="none"/>
          <w:lang w:val="en-US" w:eastAsia="zh-CN"/>
        </w:rPr>
      </w:pPr>
      <w:bookmarkStart w:id="28" w:name="_Toc67911607"/>
      <w:bookmarkStart w:id="29" w:name="_Toc165277236"/>
      <w:r>
        <w:rPr>
          <w:rFonts w:ascii="黑体" w:eastAsia="黑体" w:hAnsi="黑体" w:cs="Times New Roman" w:hint="eastAsia"/>
          <w:szCs w:val="28"/>
          <w:highlight w:val="none"/>
        </w:rPr>
        <w:t xml:space="preserve">·</w:t>
      </w:r>
      <w:r>
        <w:rPr>
          <w:rFonts w:ascii="黑体" w:eastAsia="黑体" w:hAnsi="黑体" w:cs="Times New Roman" w:hint="eastAsia"/>
          <w:szCs w:val="28"/>
          <w:highlight w:val="none"/>
          <w:lang w:val="en-US" w:eastAsia="zh-CN"/>
        </w:rPr>
        <w:t xml:space="preserve"> </w:t>
      </w:r>
      <w:r>
        <w:rPr>
          <w:rFonts w:ascii="仿宋_GB2312" w:hint="eastAsia"/>
          <w:highlight w:val="none"/>
          <w:lang w:val="en-US" w:eastAsia="zh-CN"/>
        </w:rPr>
        <w:t xml:space="preserve">《关于向国际医院安排疫情防控</w:t>
      </w:r>
      <w:r>
        <w:rPr>
          <w:rFonts w:ascii="仿宋_GB2312" w:hint="default"/>
          <w:highlight w:val="none"/>
          <w:lang w:val="en-US" w:eastAsia="zh-CN"/>
        </w:rPr>
        <w:t xml:space="preserve">资金预算的请示》</w:t>
      </w:r>
      <w:r>
        <w:rPr>
          <w:rFonts w:ascii="仿宋_GB2312" w:hint="eastAsia"/>
          <w:highlight w:val="none"/>
          <w:lang w:val="en-US" w:eastAsia="zh-CN"/>
        </w:rPr>
        <w:t xml:space="preserve">（</w:t>
      </w:r>
      <w:r>
        <w:rPr>
          <w:rFonts w:ascii="仿宋_GB2312" w:hint="default"/>
          <w:highlight w:val="none"/>
          <w:lang w:val="en-US" w:eastAsia="zh-CN"/>
        </w:rPr>
        <w:t xml:space="preserve">乌财社〔2023〕91号</w:t>
      </w:r>
      <w:r>
        <w:rPr>
          <w:rFonts w:ascii="仿宋_GB2312" w:hint="eastAsia"/>
          <w:highlight w:val="none"/>
          <w:lang w:val="en-US" w:eastAsia="zh-CN"/>
        </w:rPr>
        <w:t xml:space="preserve">）</w:t>
      </w:r>
    </w:p>
    <w:p>
      <w:pPr>
        <w:spacing w:line="360" w:lineRule="auto"/>
        <w:ind w:firstLine="560"/>
        <w:rPr>
          <w:rFonts w:ascii="仿宋_GB2312" w:hint="default"/>
          <w:highlight w:val="none"/>
          <w:lang w:val="en-US" w:eastAsia="zh-CN"/>
        </w:rPr>
      </w:pPr>
      <w:r>
        <w:rPr>
          <w:rFonts w:ascii="黑体" w:eastAsia="黑体" w:hAnsi="黑体" w:cs="Times New Roman" w:hint="eastAsia"/>
          <w:szCs w:val="28"/>
          <w:highlight w:val="none"/>
        </w:rPr>
        <w:t xml:space="preserve">·</w:t>
      </w:r>
      <w:r>
        <w:rPr>
          <w:rFonts w:ascii="仿宋_GB2312" w:hint="eastAsia"/>
          <w:highlight w:val="none"/>
          <w:lang w:val="en-US" w:eastAsia="zh-CN"/>
        </w:rPr>
        <w:t xml:space="preserve">《关于下达</w:t>
      </w:r>
      <w:r>
        <w:rPr>
          <w:rFonts w:ascii="仿宋_GB2312" w:hint="default"/>
          <w:highlight w:val="none"/>
          <w:lang w:val="en-US" w:eastAsia="zh-CN"/>
        </w:rPr>
        <w:t xml:space="preserve">中央疫情防控财力补助预算的通知》</w:t>
      </w:r>
      <w:r>
        <w:rPr>
          <w:rFonts w:ascii="仿宋_GB2312" w:hint="eastAsia"/>
          <w:highlight w:val="none"/>
          <w:lang w:val="en-US" w:eastAsia="zh-CN"/>
        </w:rPr>
        <w:t xml:space="preserve">（</w:t>
      </w:r>
      <w:r>
        <w:rPr>
          <w:rFonts w:ascii="仿宋_GB2312" w:hint="default"/>
          <w:highlight w:val="none"/>
          <w:lang w:val="en-US" w:eastAsia="zh-CN"/>
        </w:rPr>
        <w:t xml:space="preserve">新财预〔2023〕29号</w:t>
      </w:r>
      <w:r>
        <w:rPr>
          <w:rFonts w:ascii="仿宋_GB2312" w:hint="eastAsia"/>
          <w:highlight w:val="none"/>
          <w:lang w:val="en-US" w:eastAsia="zh-CN"/>
        </w:rPr>
        <w:t xml:space="preserve">）</w:t>
      </w:r>
    </w:p>
    <w:p>
      <w:pPr>
        <w:spacing w:line="360" w:lineRule="auto"/>
        <w:ind w:firstLine="560"/>
        <w:rPr>
          <w:rFonts w:ascii="仿宋_GB2312" w:hint="eastAsia"/>
          <w:highlight w:val="none"/>
          <w:lang w:val="en-US" w:eastAsia="zh-CN"/>
        </w:rPr>
      </w:pPr>
      <w:r>
        <w:rPr>
          <w:rFonts w:ascii="黑体" w:eastAsia="黑体" w:hAnsi="黑体" w:cs="Times New Roman" w:hint="eastAsia"/>
          <w:szCs w:val="28"/>
          <w:highlight w:val="none"/>
        </w:rPr>
        <w:t xml:space="preserve">·</w:t>
      </w:r>
      <w:r>
        <w:rPr>
          <w:rFonts w:ascii="仿宋_GB2312" w:hint="eastAsia"/>
          <w:highlight w:val="none"/>
          <w:lang w:val="en-US" w:eastAsia="zh-CN"/>
        </w:rPr>
        <w:t xml:space="preserve">《关于进一步加强和规范新型冠状病毒</w:t>
      </w:r>
      <w:r>
        <w:rPr>
          <w:rFonts w:ascii="仿宋_GB2312" w:hint="default"/>
          <w:highlight w:val="none"/>
          <w:lang w:val="en-US" w:eastAsia="zh-CN"/>
        </w:rPr>
        <w:t xml:space="preserve">肺炎疫情防控资金管理工作的通知》</w:t>
      </w:r>
      <w:r>
        <w:rPr>
          <w:rFonts w:ascii="仿宋_GB2312" w:hint="eastAsia"/>
          <w:highlight w:val="none"/>
          <w:lang w:val="en-US" w:eastAsia="zh-CN"/>
        </w:rPr>
        <w:t xml:space="preserve">（</w:t>
      </w:r>
      <w:r>
        <w:rPr>
          <w:rFonts w:ascii="仿宋_GB2312" w:hint="default"/>
          <w:highlight w:val="none"/>
          <w:lang w:val="en-US" w:eastAsia="zh-CN"/>
        </w:rPr>
        <w:t xml:space="preserve">乌财社〔2021〕285号</w:t>
      </w:r>
      <w:r>
        <w:rPr>
          <w:rFonts w:ascii="仿宋_GB2312" w:hint="eastAsia"/>
          <w:highlight w:val="none"/>
          <w:lang w:val="en-US" w:eastAsia="zh-CN"/>
        </w:rPr>
        <w:t xml:space="preserve">）</w:t>
      </w:r>
    </w:p>
    <w:p>
      <w:pPr>
        <w:spacing w:line="360" w:lineRule="auto"/>
        <w:ind w:firstLine="560"/>
        <w:rPr>
          <w:rFonts w:ascii="仿宋_GB2312" w:hint="eastAsia"/>
          <w:highlight w:val="none"/>
          <w:lang w:val="en-US" w:eastAsia="zh-CN"/>
        </w:rPr>
      </w:pPr>
      <w:r>
        <w:rPr>
          <w:rFonts w:ascii="黑体" w:eastAsia="黑体" w:hAnsi="黑体" w:cs="Times New Roman" w:hint="eastAsia"/>
          <w:szCs w:val="28"/>
          <w:highlight w:val="none"/>
        </w:rPr>
        <w:t xml:space="preserve">·</w:t>
      </w:r>
      <w:r>
        <w:rPr>
          <w:rFonts w:ascii="仿宋_GB2312" w:hint="eastAsia"/>
          <w:highlight w:val="none"/>
          <w:lang w:val="en-US" w:eastAsia="zh-CN"/>
        </w:rPr>
        <w:t xml:space="preserve">《关于乌鲁木齐市疫情防控期间政府采购事宜的通知</w:t>
      </w:r>
      <w:r>
        <w:rPr>
          <w:rFonts w:ascii="仿宋_GB2312" w:hint="default"/>
          <w:highlight w:val="none"/>
          <w:lang w:val="en-US" w:eastAsia="zh-CN"/>
        </w:rPr>
        <w:t xml:space="preserve">》</w:t>
      </w:r>
      <w:r>
        <w:rPr>
          <w:rFonts w:ascii="仿宋_GB2312" w:hint="eastAsia"/>
          <w:highlight w:val="none"/>
          <w:lang w:val="en-US" w:eastAsia="zh-CN"/>
        </w:rPr>
        <w:t xml:space="preserve">（</w:t>
      </w:r>
      <w:r>
        <w:rPr>
          <w:rFonts w:ascii="仿宋_GB2312" w:hint="default"/>
          <w:highlight w:val="none"/>
          <w:lang w:val="en-US" w:eastAsia="zh-CN"/>
        </w:rPr>
        <w:t xml:space="preserve">乌财</w:t>
      </w:r>
      <w:r>
        <w:rPr>
          <w:rFonts w:ascii="仿宋_GB2312" w:hint="eastAsia"/>
          <w:highlight w:val="none"/>
          <w:lang w:val="en-US" w:eastAsia="zh-CN"/>
        </w:rPr>
        <w:t xml:space="preserve">购</w:t>
      </w:r>
      <w:r>
        <w:rPr>
          <w:rFonts w:ascii="仿宋_GB2312" w:hint="default"/>
          <w:highlight w:val="none"/>
          <w:lang w:val="en-US" w:eastAsia="zh-CN"/>
        </w:rPr>
        <w:t xml:space="preserve">〔202</w:t>
      </w:r>
      <w:r>
        <w:rPr>
          <w:rFonts w:ascii="仿宋_GB2312" w:hint="eastAsia"/>
          <w:highlight w:val="none"/>
          <w:lang w:val="en-US" w:eastAsia="zh-CN"/>
        </w:rPr>
        <w:t xml:space="preserve">0</w:t>
      </w:r>
      <w:r>
        <w:rPr>
          <w:rFonts w:ascii="仿宋_GB2312" w:hint="default"/>
          <w:highlight w:val="none"/>
          <w:lang w:val="en-US" w:eastAsia="zh-CN"/>
        </w:rPr>
        <w:t xml:space="preserve">〕</w:t>
      </w:r>
      <w:r>
        <w:rPr>
          <w:rFonts w:ascii="仿宋_GB2312" w:hint="eastAsia"/>
          <w:highlight w:val="none"/>
          <w:lang w:val="en-US" w:eastAsia="zh-CN"/>
        </w:rPr>
        <w:t xml:space="preserve">6</w:t>
      </w:r>
      <w:r>
        <w:rPr>
          <w:rFonts w:ascii="仿宋_GB2312" w:hint="default"/>
          <w:highlight w:val="none"/>
          <w:lang w:val="en-US" w:eastAsia="zh-CN"/>
        </w:rPr>
        <w:t xml:space="preserve">号</w:t>
      </w:r>
      <w:r>
        <w:rPr>
          <w:rFonts w:ascii="仿宋_GB2312" w:hint="eastAsia"/>
          <w:highlight w:val="none"/>
          <w:lang w:val="en-US" w:eastAsia="zh-CN"/>
        </w:rPr>
        <w:t xml:space="preserve">）</w:t>
      </w:r>
    </w:p>
    <w:p>
      <w:pPr>
        <w:pStyle w:val="Heading2"/>
        <w:ind w:firstLine="643"/>
        <w:rPr>
          <w:rFonts w:ascii="仿宋" w:eastAsia="仿宋" w:hAnsi="仿宋"/>
          <w:highlight w:val="none"/>
          <w:lang w:bidi="en-US"/>
        </w:rPr>
      </w:pPr>
      <w:r>
        <w:rPr>
          <w:rFonts w:ascii="仿宋" w:eastAsia="仿宋" w:hAnsi="仿宋" w:hint="eastAsia"/>
          <w:highlight w:val="none"/>
          <w:lang w:bidi="en-US"/>
        </w:rPr>
        <w:t xml:space="preserve">（三）绩效评价工作过程</w:t>
      </w:r>
      <w:bookmarkEnd w:id="28"/>
      <w:bookmarkEnd w:id="29"/>
    </w:p>
    <w:p>
      <w:pPr>
        <w:spacing w:line="360" w:lineRule="auto"/>
        <w:ind w:firstLine="560"/>
        <w:rPr>
          <w:rFonts w:ascii="仿宋_GB2312"/>
          <w:highlight w:val="none"/>
        </w:rPr>
      </w:pPr>
      <w:r>
        <w:rPr>
          <w:rFonts w:ascii="仿宋_GB2312" w:hint="eastAsia"/>
          <w:highlight w:val="none"/>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FootnoteReference"/>
          <w:rFonts w:ascii="仿宋_GB2312"/>
          <w:highlight w:val="none"/>
        </w:rPr>
        <w:footnoteReference w:id="1"/>
      </w:r>
      <w:r>
        <w:rPr>
          <w:rFonts w:ascii="仿宋_GB2312" w:hint="eastAsia"/>
          <w:highlight w:val="none"/>
        </w:rPr>
        <w:t xml:space="preserve">、材料审核分析、现场核查评价、综合分析评价及报告撰写，评价项目实施情况，展现资金使用效益。</w:t>
      </w:r>
    </w:p>
    <w:p>
      <w:pPr>
        <w:pStyle w:val="Heading1"/>
        <w:ind w:firstLine="0" w:firstLineChars="0"/>
        <w:jc w:val="left"/>
        <w:rPr>
          <w:rFonts w:ascii="仿宋" w:eastAsia="仿宋" w:hAnsi="仿宋"/>
          <w:sz w:val="36"/>
          <w:szCs w:val="36"/>
          <w:highlight w:val="none"/>
          <w:lang w:bidi="en-US"/>
        </w:rPr>
      </w:pPr>
      <w:bookmarkStart w:id="30" w:name="_Toc165277237"/>
      <w:bookmarkStart w:id="31" w:name="_Toc67911608"/>
      <w:r>
        <w:rPr>
          <w:rFonts w:ascii="仿宋" w:eastAsia="仿宋" w:hAnsi="仿宋" w:hint="eastAsia"/>
          <w:sz w:val="36"/>
          <w:szCs w:val="36"/>
          <w:highlight w:val="none"/>
          <w:lang w:bidi="en-US"/>
        </w:rPr>
        <w:t xml:space="preserve">三、综合评价情况及评价结论</w:t>
      </w:r>
      <w:bookmarkEnd w:id="30"/>
      <w:bookmarkEnd w:id="31"/>
    </w:p>
    <w:p>
      <w:pPr>
        <w:pStyle w:val="Heading2"/>
        <w:ind w:firstLine="643"/>
        <w:rPr>
          <w:rFonts w:ascii="仿宋" w:eastAsia="仿宋" w:hAnsi="仿宋"/>
          <w:highlight w:val="none"/>
          <w:lang w:bidi="en-US"/>
        </w:rPr>
      </w:pPr>
      <w:bookmarkStart w:id="32" w:name="_Toc67911609"/>
      <w:bookmarkStart w:id="33" w:name="_Toc165277238"/>
      <w:r>
        <w:rPr>
          <w:rFonts w:ascii="仿宋" w:eastAsia="仿宋" w:hAnsi="仿宋" w:hint="eastAsia"/>
          <w:highlight w:val="none"/>
          <w:lang w:bidi="en-US"/>
        </w:rPr>
        <w:t xml:space="preserve">（一）评价结论</w:t>
      </w:r>
      <w:bookmarkEnd w:id="32"/>
      <w:bookmarkEnd w:id="33"/>
    </w:p>
    <w:p>
      <w:pPr>
        <w:spacing w:line="360" w:lineRule="auto"/>
        <w:ind w:firstLine="560"/>
        <w:rPr>
          <w:rFonts w:ascii="仿宋_GB2312"/>
          <w:szCs w:val="28"/>
          <w:highlight w:val="none"/>
        </w:rPr>
      </w:pPr>
      <w:r>
        <w:rPr>
          <w:rFonts w:ascii="仿宋_GB2312" w:hint="eastAsia"/>
          <w:szCs w:val="28"/>
          <w:highlight w:val="none"/>
        </w:rPr>
        <w:t xml:space="preserve">结合项目特点，制定符合项目实际的绩效评价指标体系及评分标准，通过数据采集、问卷调查及访谈等形式，对2024年</w:t>
      </w:r>
      <w:r>
        <w:rPr>
          <w:rFonts w:ascii="仿宋_GB2312" w:hint="eastAsia"/>
          <w:szCs w:val="28"/>
          <w:highlight w:val="none"/>
          <w:lang w:eastAsia="zh-CN"/>
        </w:rPr>
        <w:t xml:space="preserve">《</w:t>
      </w:r>
      <w:r>
        <w:rPr>
          <w:rFonts w:ascii="仿宋_GB2312" w:hint="eastAsia"/>
          <w:highlight w:val="none"/>
          <w:lang w:val="en-US" w:eastAsia="zh-CN"/>
        </w:rPr>
        <w:t xml:space="preserve">2023年第二十五批疫情防控补助资金（国际医院保障经费）（上年结转资金）</w:t>
      </w:r>
      <w:r>
        <w:rPr>
          <w:rFonts w:ascii="仿宋_GB2312" w:hint="eastAsia"/>
          <w:highlight w:val="none"/>
        </w:rPr>
        <w:t xml:space="preserve">项目</w:t>
      </w:r>
      <w:r>
        <w:rPr>
          <w:rFonts w:ascii="仿宋_GB2312" w:hint="eastAsia"/>
          <w:szCs w:val="28"/>
          <w:highlight w:val="none"/>
          <w:lang w:eastAsia="zh-CN"/>
        </w:rPr>
        <w:t xml:space="preserve">》</w:t>
      </w:r>
      <w:r>
        <w:rPr>
          <w:rFonts w:ascii="仿宋_GB2312" w:hint="eastAsia"/>
          <w:szCs w:val="28"/>
          <w:highlight w:val="none"/>
        </w:rPr>
        <w:t xml:space="preserve">进行客观评价，最终评分结果为：总分为</w:t>
      </w:r>
      <w:r>
        <w:rPr>
          <w:rFonts w:ascii="仿宋_GB2312" w:hint="eastAsia"/>
          <w:szCs w:val="28"/>
          <w:highlight w:val="none"/>
          <w:lang w:val="en-US" w:eastAsia="zh-CN"/>
        </w:rPr>
        <w:t xml:space="preserve">98.51</w:t>
      </w:r>
      <w:r>
        <w:rPr>
          <w:rFonts w:ascii="仿宋_GB2312" w:hint="eastAsia"/>
          <w:szCs w:val="28"/>
          <w:highlight w:val="none"/>
        </w:rPr>
        <w:t xml:space="preserve">分，绩效评级为“</w:t>
      </w:r>
      <w:r>
        <w:rPr>
          <w:rFonts w:ascii="仿宋_GB2312" w:hint="eastAsia"/>
          <w:szCs w:val="28"/>
          <w:highlight w:val="none"/>
          <w:lang w:eastAsia="zh-CN"/>
        </w:rPr>
        <w:t xml:space="preserve">优</w:t>
      </w:r>
      <w:r>
        <w:rPr>
          <w:rFonts w:ascii="仿宋_GB2312" w:hint="eastAsia"/>
          <w:szCs w:val="28"/>
          <w:highlight w:val="none"/>
        </w:rPr>
        <w:t xml:space="preserve">”</w:t>
      </w:r>
      <w:r>
        <w:rPr>
          <w:rStyle w:val="FootnoteReference"/>
          <w:rFonts w:ascii="仿宋_GB2312"/>
          <w:szCs w:val="28"/>
          <w:highlight w:val="none"/>
        </w:rPr>
        <w:footnoteReference w:id="2"/>
      </w:r>
      <w:r>
        <w:rPr>
          <w:rFonts w:ascii="仿宋_GB2312" w:hint="eastAsia"/>
          <w:szCs w:val="28"/>
          <w:highlight w:val="none"/>
        </w:rPr>
        <w:t xml:space="preserve">。</w:t>
      </w:r>
    </w:p>
    <w:p>
      <w:pPr>
        <w:spacing w:line="360" w:lineRule="auto"/>
        <w:ind w:firstLine="560"/>
        <w:rPr>
          <w:rFonts w:ascii="仿宋_GB2312"/>
          <w:szCs w:val="28"/>
          <w:highlight w:val="none"/>
        </w:rPr>
      </w:pPr>
      <w:r>
        <w:rPr>
          <w:rFonts w:ascii="仿宋_GB2312" w:hint="eastAsia"/>
          <w:szCs w:val="28"/>
          <w:highlight w:val="none"/>
        </w:rPr>
        <w:t xml:space="preserve">项目各部分权重和绩效分值如附表所示：</w:t>
      </w:r>
    </w:p>
    <w:p>
      <w:pPr>
        <w:spacing w:line="360" w:lineRule="auto"/>
        <w:ind w:firstLine="0" w:firstLineChars="0"/>
        <w:jc w:val="center"/>
        <w:rPr>
          <w:rFonts w:ascii="仿宋_GB2312"/>
          <w:b/>
          <w:bCs/>
          <w:szCs w:val="28"/>
          <w:highlight w:val="none"/>
        </w:rPr>
      </w:pPr>
      <w:r>
        <w:rPr>
          <w:rFonts w:ascii="仿宋_GB2312"/>
          <w:b/>
          <w:bCs/>
          <w:szCs w:val="28"/>
          <w:highlight w:val="none"/>
        </w:rPr>
        <w:t xml:space="preserve">  </w:t>
      </w:r>
      <w:r>
        <w:rPr>
          <w:rFonts w:ascii="仿宋_GB2312" w:hint="eastAsia"/>
          <w:b/>
          <w:bCs/>
          <w:szCs w:val="28"/>
          <w:highlight w:val="none"/>
        </w:rPr>
        <w:t xml:space="preserve">项目各部分权重和绩效分值</w:t>
      </w:r>
    </w:p>
    <w:tbl>
      <w:tblPr>
        <w:tblStyle w:val="NormalTable"/>
        <w:tblW w:w="90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550"/>
        <w:gridCol w:w="1984"/>
        <w:gridCol w:w="2693"/>
        <w:gridCol w:w="898"/>
        <w:gridCol w:w="898"/>
        <w:gridCol w:w="1039"/>
      </w:tblGrid>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得分</w:t>
            </w:r>
          </w:p>
        </w:tc>
        <w:tc>
          <w:tcPr>
            <w:tcW w:w="1039" w:type="dxa"/>
            <w:tcBorders>
              <w:tl2br w:val="nil"/>
              <w:tr2bl w:val="nil"/>
            </w:tcBorders>
            <w:shd w:val="clear" w:color="auto" w:fill="D0CECE"/>
            <w:vAlign w:val="center"/>
          </w:tcPr>
          <w:p>
            <w:pPr>
              <w:widowControl/>
              <w:ind w:firstLine="0" w:firstLineChars="0"/>
              <w:jc w:val="center"/>
              <w:rPr>
                <w:rFonts w:ascii="仿宋_GB2312" w:eastAsia="仿宋_GB2312" w:hAnsi="Gungsuh" w:cs="宋体" w:hint="eastAsia"/>
                <w:b/>
                <w:bCs/>
                <w:kern w:val="0"/>
                <w:sz w:val="24"/>
                <w:szCs w:val="24"/>
                <w:highlight w:val="none"/>
                <w:lang w:val="en-US" w:eastAsia="zh-CN"/>
              </w:rPr>
            </w:pPr>
            <w:r>
              <w:rPr>
                <w:rFonts w:ascii="仿宋_GB2312" w:hAnsi="Gungsuh" w:cs="宋体" w:hint="eastAsia"/>
                <w:b/>
                <w:bCs/>
                <w:kern w:val="0"/>
                <w:sz w:val="24"/>
                <w:szCs w:val="24"/>
                <w:highlight w:val="none"/>
              </w:rPr>
              <w:t xml:space="preserve">得分率</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firstLineChars="20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firstLineChars="20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3.51</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70.19%</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firstLineChars="20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ind w:firstLine="480" w:firstLineChars="20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5</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8"/>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产出数量</w:t>
            </w:r>
          </w:p>
        </w:tc>
        <w:tc>
          <w:tcPr>
            <w:tcW w:w="2693" w:type="dxa"/>
            <w:tcBorders>
              <w:tl2br w:val="nil"/>
              <w:tr2bl w:val="nil"/>
            </w:tcBorders>
            <w:shd w:val="clear" w:color="auto" w:fill="FFFFFF"/>
            <w:vAlign w:val="top"/>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支付费用类型</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25"/>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top"/>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采暖面积</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top"/>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物业服务面积</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86"/>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采购合规率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1</w:t>
            </w:r>
            <w:r>
              <w:rPr>
                <w:rFonts w:ascii="仿宋_GB2312" w:hAnsi="宋体" w:cs="宋体"/>
                <w:kern w:val="0"/>
                <w:sz w:val="24"/>
                <w:szCs w:val="24"/>
                <w:highlight w:val="none"/>
              </w:rPr>
              <w:t xml:space="preserve">0</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20"/>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仿宋_GB2312" w:eastAsia="仿宋_GB2312" w:hAnsi="宋体" w:cs="宋体" w:hint="eastAsia"/>
                <w:kern w:val="0"/>
                <w:sz w:val="24"/>
                <w:szCs w:val="24"/>
                <w:highlight w:val="none"/>
                <w:lang w:eastAsia="zh-CN"/>
              </w:rPr>
            </w:pPr>
            <w:r>
              <w:rPr>
                <w:rFonts w:ascii="仿宋_GB2312" w:hAnsi="宋体" w:cs="宋体" w:hint="eastAsia"/>
                <w:kern w:val="0"/>
                <w:sz w:val="24"/>
                <w:szCs w:val="24"/>
                <w:highlight w:val="none"/>
                <w:lang w:eastAsia="zh-CN"/>
              </w:rPr>
              <w:t xml:space="preserve">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资金支付及时性</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项目预算控制率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 xml:space="preserve">10</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效益</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保障医院正常运行</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提高医疗服务质量</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宋体" w:eastAsia="宋体" w:hAnsi="宋体" w:cs="宋体"/>
                <w:color w:val="000000"/>
                <w:kern w:val="0"/>
                <w:sz w:val="22"/>
                <w:highlight w:val="none"/>
              </w:rPr>
              <w:t xml:space="preserve">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宋体" w:eastAsia="宋体" w:hAnsi="宋体" w:cs="宋体" w:hint="eastAsia"/>
                <w:color w:val="000000"/>
                <w:kern w:val="0"/>
                <w:sz w:val="22"/>
                <w:highlight w:val="none"/>
              </w:rPr>
              <w:t xml:space="preserve">满意度指标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群众满意度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100%</w:t>
            </w:r>
          </w:p>
        </w:tc>
      </w:tr>
    </w:tbl>
    <w:p>
      <w:pPr>
        <w:pStyle w:val="Heading2"/>
        <w:ind w:firstLine="643"/>
        <w:rPr>
          <w:rFonts w:ascii="仿宋" w:eastAsia="仿宋" w:hAnsi="仿宋"/>
          <w:highlight w:val="none"/>
          <w:lang w:bidi="en-US"/>
        </w:rPr>
      </w:pPr>
      <w:bookmarkStart w:id="34" w:name="_Toc67911610"/>
      <w:bookmarkStart w:id="35" w:name="_Toc165277239"/>
      <w:r>
        <w:rPr>
          <w:rFonts w:ascii="仿宋" w:eastAsia="仿宋" w:hAnsi="仿宋" w:hint="eastAsia"/>
          <w:highlight w:val="none"/>
          <w:lang w:bidi="en-US"/>
        </w:rPr>
        <w:t xml:space="preserve">（二）主要绩效</w:t>
      </w:r>
      <w:bookmarkEnd w:id="34"/>
      <w:bookmarkEnd w:id="35"/>
    </w:p>
    <w:p>
      <w:pPr>
        <w:spacing w:line="360" w:lineRule="auto"/>
        <w:ind w:firstLine="560"/>
        <w:rPr>
          <w:rFonts w:ascii="仿宋_GB2312"/>
          <w:bCs/>
          <w:szCs w:val="28"/>
          <w:highlight w:val="none"/>
        </w:rPr>
      </w:pPr>
      <w:bookmarkStart w:id="36" w:name="OLE_LINK4"/>
      <w:r>
        <w:rPr>
          <w:rFonts w:ascii="仿宋_GB2312" w:hint="eastAsia"/>
          <w:bCs/>
          <w:szCs w:val="28"/>
          <w:highlight w:val="none"/>
        </w:rPr>
        <w:t xml:space="preserve">该项目资金区财政及时拨付，单位在此次评价期间内，有序完成设定目标的工作任务，</w:t>
      </w:r>
      <w:r>
        <w:rPr>
          <w:rFonts w:ascii="仿宋_GB2312" w:hint="eastAsia"/>
          <w:color w:val="auto"/>
          <w:highlight w:val="none"/>
          <w:lang w:eastAsia="zh-CN"/>
        </w:rPr>
        <w:t xml:space="preserve">基本运行经费方面，按照最近的公积金</w:t>
      </w:r>
      <w:r>
        <w:rPr>
          <w:rFonts w:ascii="仿宋_GB2312" w:hint="eastAsia"/>
          <w:highlight w:val="none"/>
          <w:lang w:val="en-US" w:eastAsia="zh-CN"/>
        </w:rPr>
        <w:t xml:space="preserve">交纳</w:t>
      </w:r>
      <w:r>
        <w:rPr>
          <w:rFonts w:ascii="仿宋_GB2312" w:hint="eastAsia"/>
          <w:color w:val="auto"/>
          <w:highlight w:val="none"/>
          <w:lang w:eastAsia="zh-CN"/>
        </w:rPr>
        <w:t xml:space="preserve">水平</w:t>
      </w:r>
      <w:r>
        <w:rPr>
          <w:rFonts w:ascii="仿宋_GB2312" w:hint="eastAsia"/>
          <w:highlight w:val="none"/>
          <w:lang w:val="en-US" w:eastAsia="zh-CN"/>
        </w:rPr>
        <w:t xml:space="preserve">交纳</w:t>
      </w:r>
      <w:r>
        <w:rPr>
          <w:rFonts w:ascii="仿宋_GB2312" w:hint="eastAsia"/>
          <w:color w:val="auto"/>
          <w:highlight w:val="none"/>
          <w:lang w:val="en-US" w:eastAsia="zh-CN"/>
        </w:rPr>
        <w:t xml:space="preserve">1-3月公积金；按照每月的用电需求</w:t>
      </w:r>
      <w:r>
        <w:rPr>
          <w:rFonts w:ascii="仿宋_GB2312" w:hint="eastAsia"/>
          <w:highlight w:val="none"/>
          <w:lang w:val="en-US" w:eastAsia="zh-CN"/>
        </w:rPr>
        <w:t xml:space="preserve">交纳</w:t>
      </w:r>
      <w:r>
        <w:rPr>
          <w:rFonts w:ascii="仿宋_GB2312" w:hint="eastAsia"/>
          <w:color w:val="auto"/>
          <w:highlight w:val="none"/>
          <w:lang w:val="en-US" w:eastAsia="zh-CN"/>
        </w:rPr>
        <w:t xml:space="preserve">电费；按照环保要求进行污水检测并支付费。针对历史遗留欠款，建立台账，根据签订的合同，对欠款进行逐笔支付</w:t>
      </w:r>
      <w:r>
        <w:rPr>
          <w:rFonts w:ascii="仿宋_GB2312" w:hint="eastAsia"/>
          <w:color w:val="auto"/>
          <w:highlight w:val="none"/>
          <w:lang w:eastAsia="zh-CN"/>
        </w:rPr>
        <w:t xml:space="preserve">。共完成</w:t>
      </w:r>
      <w:r>
        <w:rPr>
          <w:rFonts w:ascii="仿宋_GB2312" w:hint="eastAsia"/>
          <w:color w:val="auto"/>
          <w:highlight w:val="none"/>
          <w:lang w:val="en-US" w:eastAsia="zh-CN"/>
        </w:rPr>
        <w:t xml:space="preserve">9种费用类型的支付，共计784.3827万元。</w:t>
      </w:r>
      <w:r>
        <w:rPr>
          <w:rFonts w:ascii="仿宋_GB2312" w:hint="eastAsia"/>
          <w:highlight w:val="none"/>
          <w:lang w:val="en-US" w:eastAsia="zh-CN"/>
        </w:rPr>
        <w:t xml:space="preserve">项目的实施全面保障乌鲁木齐国际医院正常运行，提高医疗卫生服务质量。该项目</w:t>
      </w:r>
      <w:r>
        <w:rPr>
          <w:rFonts w:ascii="Times New Roman" w:eastAsia="仿宋_GB2312" w:hAnsi="Times New Roman"/>
          <w:b w:val="0"/>
          <w:bCs w:val="0"/>
          <w:kern w:val="2"/>
          <w:sz w:val="28"/>
          <w:szCs w:val="28"/>
          <w:highlight w:val="none"/>
        </w:rPr>
        <w:t xml:space="preserve">严格坚持先做事、后验收、再拨付的原则，基本杜绝资金被挤占和挪用现象的发生，跟踪检查到位。</w:t>
      </w:r>
    </w:p>
    <w:p>
      <w:pPr>
        <w:pStyle w:val="Heading1"/>
        <w:ind w:firstLine="0" w:firstLineChars="0"/>
        <w:jc w:val="left"/>
        <w:rPr>
          <w:rFonts w:ascii="仿宋" w:eastAsia="仿宋" w:hAnsi="仿宋"/>
          <w:sz w:val="36"/>
          <w:szCs w:val="36"/>
          <w:highlight w:val="none"/>
          <w:lang w:bidi="en-US"/>
        </w:rPr>
      </w:pPr>
      <w:bookmarkStart w:id="37" w:name="_Toc67911611"/>
      <w:bookmarkStart w:id="38" w:name="_Toc165277240"/>
      <w:r>
        <w:rPr>
          <w:rFonts w:ascii="仿宋" w:eastAsia="仿宋" w:hAnsi="仿宋" w:hint="eastAsia"/>
          <w:sz w:val="36"/>
          <w:szCs w:val="36"/>
          <w:highlight w:val="none"/>
          <w:lang w:bidi="en-US"/>
        </w:rPr>
        <w:t xml:space="preserve">四、绩效评价指标分析</w:t>
      </w:r>
      <w:bookmarkEnd w:id="37"/>
      <w:bookmarkEnd w:id="38"/>
    </w:p>
    <w:p>
      <w:pPr>
        <w:pStyle w:val="Heading2"/>
        <w:ind w:firstLine="643"/>
        <w:rPr>
          <w:rFonts w:ascii="仿宋" w:eastAsia="仿宋" w:hAnsi="仿宋"/>
          <w:highlight w:val="none"/>
          <w:lang w:bidi="en-US"/>
        </w:rPr>
      </w:pPr>
      <w:bookmarkStart w:id="39" w:name="_Toc67911612"/>
      <w:bookmarkStart w:id="40" w:name="_Toc165277241"/>
      <w:r>
        <w:rPr>
          <w:rFonts w:ascii="仿宋" w:eastAsia="仿宋" w:hAnsi="仿宋" w:hint="eastAsia"/>
          <w:highlight w:val="none"/>
          <w:lang w:bidi="en-US"/>
        </w:rPr>
        <w:t xml:space="preserve">（一）项目决策情况</w:t>
      </w:r>
      <w:bookmarkEnd w:id="39"/>
      <w:bookmarkEnd w:id="40"/>
    </w:p>
    <w:p>
      <w:pPr>
        <w:spacing w:line="360" w:lineRule="auto"/>
        <w:ind w:firstLine="560"/>
        <w:rPr>
          <w:rFonts w:ascii="仿宋_GB2312"/>
          <w:szCs w:val="28"/>
          <w:highlight w:val="none"/>
        </w:rPr>
      </w:pPr>
      <w:r>
        <w:rPr>
          <w:rFonts w:ascii="仿宋_GB2312" w:hint="eastAsia"/>
          <w:szCs w:val="28"/>
          <w:highlight w:val="none"/>
        </w:rPr>
        <w:t xml:space="preserve">项目决算指标由</w:t>
      </w:r>
      <w:r>
        <w:rPr>
          <w:rFonts w:ascii="仿宋_GB2312" w:hint="eastAsia"/>
          <w:szCs w:val="28"/>
          <w:highlight w:val="none"/>
          <w:lang w:val="en-US" w:eastAsia="zh-CN"/>
        </w:rPr>
        <w:t xml:space="preserve">3</w:t>
      </w:r>
      <w:r>
        <w:rPr>
          <w:rFonts w:ascii="仿宋_GB2312" w:hint="eastAsia"/>
          <w:szCs w:val="28"/>
          <w:highlight w:val="none"/>
        </w:rPr>
        <w:t xml:space="preserve">个二级指标和</w:t>
      </w:r>
      <w:r>
        <w:rPr>
          <w:rFonts w:ascii="仿宋_GB2312" w:hint="eastAsia"/>
          <w:szCs w:val="28"/>
          <w:highlight w:val="none"/>
          <w:lang w:val="en-US" w:eastAsia="zh-CN"/>
        </w:rPr>
        <w:t xml:space="preserve">6</w:t>
      </w:r>
      <w:r>
        <w:rPr>
          <w:rFonts w:ascii="仿宋_GB2312" w:hint="eastAsia"/>
          <w:szCs w:val="28"/>
          <w:highlight w:val="none"/>
        </w:rPr>
        <w:t xml:space="preserve">个三级指标构成，权重为</w:t>
      </w:r>
      <w:r>
        <w:rPr>
          <w:rFonts w:ascii="仿宋_GB2312"/>
          <w:szCs w:val="28"/>
          <w:highlight w:val="none"/>
        </w:rPr>
        <w:t xml:space="preserve">20</w:t>
      </w:r>
      <w:r>
        <w:rPr>
          <w:rFonts w:ascii="仿宋_GB2312" w:hint="eastAsia"/>
          <w:szCs w:val="28"/>
          <w:highlight w:val="none"/>
        </w:rPr>
        <w:t xml:space="preserve">分，实际得分</w:t>
      </w:r>
      <w:r>
        <w:rPr>
          <w:rFonts w:ascii="仿宋_GB2312" w:hint="eastAsia"/>
          <w:szCs w:val="28"/>
          <w:highlight w:val="none"/>
          <w:lang w:val="en-US" w:eastAsia="zh-CN"/>
        </w:rPr>
        <w:t xml:space="preserve">20</w:t>
      </w:r>
      <w:r>
        <w:rPr>
          <w:rFonts w:ascii="仿宋_GB2312" w:hint="eastAsia"/>
          <w:szCs w:val="28"/>
          <w:highlight w:val="none"/>
        </w:rPr>
        <w:t xml:space="preserve">分。</w:t>
      </w:r>
    </w:p>
    <w:p>
      <w:pPr>
        <w:pStyle w:val="Heading3"/>
        <w:ind w:firstLine="643"/>
        <w:rPr>
          <w:highlight w:val="none"/>
        </w:rPr>
      </w:pPr>
      <w:bookmarkStart w:id="41" w:name="_Toc165277242"/>
      <w:r>
        <w:rPr>
          <w:highlight w:val="none"/>
        </w:rPr>
        <w:t xml:space="preserve">1.</w:t>
      </w:r>
      <w:r>
        <w:rPr>
          <w:rFonts w:hint="eastAsia"/>
          <w:highlight w:val="none"/>
        </w:rPr>
        <w:t xml:space="preserve">项目立项</w:t>
      </w:r>
      <w:bookmarkEnd w:id="41"/>
    </w:p>
    <w:p>
      <w:pPr>
        <w:spacing w:line="360" w:lineRule="auto"/>
        <w:ind w:firstLine="549" w:firstLineChars="196"/>
        <w:rPr>
          <w:rFonts w:ascii="仿宋_GB2312"/>
          <w:szCs w:val="28"/>
          <w:highlight w:val="none"/>
        </w:rPr>
      </w:pPr>
      <w:r>
        <w:rPr>
          <w:rFonts w:ascii="仿宋_GB2312" w:hint="eastAsia"/>
          <w:b/>
          <w:bCs/>
          <w:szCs w:val="28"/>
          <w:highlight w:val="none"/>
        </w:rPr>
        <w:t xml:space="preserve">立项依据充分性：</w:t>
      </w:r>
      <w:r>
        <w:rPr>
          <w:rFonts w:ascii="仿宋_GB2312" w:hint="eastAsia"/>
          <w:szCs w:val="28"/>
          <w:highlight w:val="none"/>
        </w:rPr>
        <w:t xml:space="preserve">项</w:t>
      </w:r>
      <w:r>
        <w:rPr>
          <w:rFonts w:ascii="仿宋_GB2312" w:hAnsi="仿宋" w:hint="eastAsia"/>
          <w:szCs w:val="28"/>
          <w:highlight w:val="none"/>
        </w:rPr>
        <w:t xml:space="preserve">目立项符合</w:t>
      </w:r>
      <w:r>
        <w:rPr>
          <w:rFonts w:ascii="仿宋_GB2312" w:hAnsi="仿宋" w:hint="eastAsia"/>
          <w:szCs w:val="28"/>
          <w:highlight w:val="none"/>
          <w:lang w:val="en-US" w:eastAsia="zh-CN"/>
        </w:rPr>
        <w:t xml:space="preserve">《关于下达</w:t>
      </w:r>
      <w:r>
        <w:rPr>
          <w:rFonts w:ascii="仿宋_GB2312" w:hAnsi="仿宋" w:hint="default"/>
          <w:szCs w:val="28"/>
          <w:highlight w:val="none"/>
          <w:lang w:val="en-US" w:eastAsia="zh-CN"/>
        </w:rPr>
        <w:t xml:space="preserve">中央疫情防控财力补助预算的通知》</w:t>
      </w:r>
      <w:r>
        <w:rPr>
          <w:rFonts w:ascii="仿宋_GB2312" w:hAnsi="仿宋" w:hint="eastAsia"/>
          <w:szCs w:val="28"/>
          <w:highlight w:val="none"/>
          <w:lang w:val="en-US" w:eastAsia="zh-CN"/>
        </w:rPr>
        <w:t xml:space="preserve">（</w:t>
      </w:r>
      <w:r>
        <w:rPr>
          <w:rFonts w:ascii="仿宋_GB2312" w:hAnsi="仿宋" w:hint="default"/>
          <w:szCs w:val="28"/>
          <w:highlight w:val="none"/>
          <w:lang w:val="en-US" w:eastAsia="zh-CN"/>
        </w:rPr>
        <w:t xml:space="preserve">新财预〔2023〕29号</w:t>
      </w:r>
      <w:r>
        <w:rPr>
          <w:rFonts w:ascii="仿宋_GB2312" w:hAnsi="仿宋" w:hint="eastAsia"/>
          <w:szCs w:val="28"/>
          <w:highlight w:val="none"/>
          <w:lang w:val="en-US" w:eastAsia="zh-CN"/>
        </w:rPr>
        <w:t xml:space="preserve">）、《关于进一步加强和规范新型冠状病毒</w:t>
      </w:r>
      <w:r>
        <w:rPr>
          <w:rFonts w:ascii="仿宋_GB2312" w:hAnsi="仿宋" w:hint="default"/>
          <w:szCs w:val="28"/>
          <w:highlight w:val="none"/>
          <w:lang w:val="en-US" w:eastAsia="zh-CN"/>
        </w:rPr>
        <w:t xml:space="preserve">肺炎疫情防控资金管理工作的通知》</w:t>
      </w:r>
      <w:r>
        <w:rPr>
          <w:rFonts w:ascii="仿宋_GB2312" w:hAnsi="仿宋" w:hint="eastAsia"/>
          <w:szCs w:val="28"/>
          <w:highlight w:val="none"/>
          <w:lang w:val="en-US" w:eastAsia="zh-CN"/>
        </w:rPr>
        <w:t xml:space="preserve">（</w:t>
      </w:r>
      <w:r>
        <w:rPr>
          <w:rFonts w:ascii="仿宋_GB2312" w:hAnsi="仿宋" w:hint="default"/>
          <w:szCs w:val="28"/>
          <w:highlight w:val="none"/>
          <w:lang w:val="en-US" w:eastAsia="zh-CN"/>
        </w:rPr>
        <w:t xml:space="preserve">乌财社〔2021〕285号</w:t>
      </w:r>
      <w:r>
        <w:rPr>
          <w:rFonts w:ascii="仿宋_GB2312" w:hAnsi="仿宋" w:hint="eastAsia"/>
          <w:szCs w:val="28"/>
          <w:highlight w:val="none"/>
          <w:lang w:val="en-US" w:eastAsia="zh-CN"/>
        </w:rPr>
        <w:t xml:space="preserve">）、《关于乌鲁木齐市疫情防控期间政府采购事宜的通知</w:t>
      </w:r>
      <w:r>
        <w:rPr>
          <w:rFonts w:ascii="仿宋_GB2312" w:hAnsi="仿宋" w:hint="default"/>
          <w:szCs w:val="28"/>
          <w:highlight w:val="none"/>
          <w:lang w:val="en-US" w:eastAsia="zh-CN"/>
        </w:rPr>
        <w:t xml:space="preserve">》</w:t>
      </w:r>
      <w:r>
        <w:rPr>
          <w:rFonts w:ascii="仿宋_GB2312" w:hAnsi="仿宋" w:hint="eastAsia"/>
          <w:szCs w:val="28"/>
          <w:highlight w:val="none"/>
          <w:lang w:val="en-US" w:eastAsia="zh-CN"/>
        </w:rPr>
        <w:t xml:space="preserve">（</w:t>
      </w:r>
      <w:r>
        <w:rPr>
          <w:rFonts w:ascii="仿宋_GB2312" w:hAnsi="仿宋" w:hint="default"/>
          <w:szCs w:val="28"/>
          <w:highlight w:val="none"/>
          <w:lang w:val="en-US" w:eastAsia="zh-CN"/>
        </w:rPr>
        <w:t xml:space="preserve">乌财</w:t>
      </w:r>
      <w:r>
        <w:rPr>
          <w:rFonts w:ascii="仿宋_GB2312" w:hAnsi="仿宋" w:hint="eastAsia"/>
          <w:szCs w:val="28"/>
          <w:highlight w:val="none"/>
          <w:lang w:val="en-US" w:eastAsia="zh-CN"/>
        </w:rPr>
        <w:t xml:space="preserve">购</w:t>
      </w:r>
      <w:r>
        <w:rPr>
          <w:rFonts w:ascii="仿宋_GB2312" w:hAnsi="仿宋" w:hint="default"/>
          <w:szCs w:val="28"/>
          <w:highlight w:val="none"/>
          <w:lang w:val="en-US" w:eastAsia="zh-CN"/>
        </w:rPr>
        <w:t xml:space="preserve">〔202</w:t>
      </w:r>
      <w:r>
        <w:rPr>
          <w:rFonts w:ascii="仿宋_GB2312" w:hAnsi="仿宋" w:hint="eastAsia"/>
          <w:szCs w:val="28"/>
          <w:highlight w:val="none"/>
          <w:lang w:val="en-US" w:eastAsia="zh-CN"/>
        </w:rPr>
        <w:t xml:space="preserve">0</w:t>
      </w:r>
      <w:r>
        <w:rPr>
          <w:rFonts w:ascii="仿宋_GB2312" w:hAnsi="仿宋" w:hint="default"/>
          <w:szCs w:val="28"/>
          <w:highlight w:val="none"/>
          <w:lang w:val="en-US" w:eastAsia="zh-CN"/>
        </w:rPr>
        <w:t xml:space="preserve">〕</w:t>
      </w:r>
      <w:r>
        <w:rPr>
          <w:rFonts w:ascii="仿宋_GB2312" w:hAnsi="仿宋" w:hint="eastAsia"/>
          <w:szCs w:val="28"/>
          <w:highlight w:val="none"/>
          <w:lang w:val="en-US" w:eastAsia="zh-CN"/>
        </w:rPr>
        <w:t xml:space="preserve">6</w:t>
      </w:r>
      <w:r>
        <w:rPr>
          <w:rFonts w:ascii="仿宋_GB2312" w:hAnsi="仿宋" w:hint="default"/>
          <w:szCs w:val="28"/>
          <w:highlight w:val="none"/>
          <w:lang w:val="en-US" w:eastAsia="zh-CN"/>
        </w:rPr>
        <w:t xml:space="preserve">号</w:t>
      </w:r>
      <w:r>
        <w:rPr>
          <w:rFonts w:ascii="仿宋_GB2312" w:hAnsi="仿宋" w:hint="eastAsia"/>
          <w:szCs w:val="28"/>
          <w:highlight w:val="none"/>
          <w:lang w:val="en-US" w:eastAsia="zh-CN"/>
        </w:rPr>
        <w:t xml:space="preserve">）等</w:t>
      </w:r>
      <w:r>
        <w:rPr>
          <w:rFonts w:ascii="仿宋_GB2312" w:hAnsi="仿宋" w:hint="eastAsia"/>
          <w:szCs w:val="28"/>
          <w:highlight w:val="none"/>
        </w:rPr>
        <w:t xml:space="preserve">政策要求。同时，</w:t>
      </w:r>
      <w:r>
        <w:rPr>
          <w:rFonts w:ascii="仿宋_GB2312" w:hAnsi="仿宋" w:hint="eastAsia"/>
          <w:szCs w:val="28"/>
          <w:highlight w:val="none"/>
          <w:lang w:eastAsia="zh-CN"/>
        </w:rPr>
        <w:t xml:space="preserve">根据《关于乌鲁木齐国际医院机构编制方案的通知》（</w:t>
      </w:r>
      <w:r>
        <w:rPr>
          <w:rFonts w:ascii="仿宋_GB2312" w:hAnsi="仿宋" w:hint="default"/>
          <w:szCs w:val="28"/>
          <w:highlight w:val="none"/>
          <w:lang w:val="en-US" w:eastAsia="zh-CN"/>
        </w:rPr>
        <w:t xml:space="preserve">乌</w:t>
      </w:r>
      <w:r>
        <w:rPr>
          <w:rFonts w:ascii="仿宋_GB2312" w:hAnsi="仿宋" w:hint="eastAsia"/>
          <w:szCs w:val="28"/>
          <w:highlight w:val="none"/>
          <w:lang w:val="en-US" w:eastAsia="zh-CN"/>
        </w:rPr>
        <w:t xml:space="preserve">编办</w:t>
      </w:r>
      <w:r>
        <w:rPr>
          <w:rFonts w:ascii="仿宋_GB2312" w:hAnsi="仿宋" w:hint="default"/>
          <w:szCs w:val="28"/>
          <w:highlight w:val="none"/>
          <w:lang w:val="en-US" w:eastAsia="zh-CN"/>
        </w:rPr>
        <w:t xml:space="preserve">〔20</w:t>
      </w:r>
      <w:r>
        <w:rPr>
          <w:rFonts w:ascii="仿宋_GB2312" w:hAnsi="仿宋" w:hint="eastAsia"/>
          <w:szCs w:val="28"/>
          <w:highlight w:val="none"/>
          <w:lang w:val="en-US" w:eastAsia="zh-CN"/>
        </w:rPr>
        <w:t xml:space="preserve">19</w:t>
      </w:r>
      <w:r>
        <w:rPr>
          <w:rFonts w:ascii="仿宋_GB2312" w:hAnsi="仿宋" w:hint="default"/>
          <w:szCs w:val="28"/>
          <w:highlight w:val="none"/>
          <w:lang w:val="en-US" w:eastAsia="zh-CN"/>
        </w:rPr>
        <w:t xml:space="preserve">〕</w:t>
      </w:r>
      <w:r>
        <w:rPr>
          <w:rFonts w:ascii="仿宋_GB2312" w:hAnsi="仿宋" w:hint="eastAsia"/>
          <w:szCs w:val="28"/>
          <w:highlight w:val="none"/>
          <w:lang w:val="en-US" w:eastAsia="zh-CN"/>
        </w:rPr>
        <w:t xml:space="preserve">296</w:t>
      </w:r>
      <w:r>
        <w:rPr>
          <w:rFonts w:ascii="仿宋_GB2312" w:hAnsi="仿宋" w:hint="default"/>
          <w:szCs w:val="28"/>
          <w:highlight w:val="none"/>
          <w:lang w:val="en-US" w:eastAsia="zh-CN"/>
        </w:rPr>
        <w:t xml:space="preserve">号</w:t>
      </w:r>
      <w:r>
        <w:rPr>
          <w:rFonts w:ascii="仿宋_GB2312" w:hAnsi="仿宋" w:hint="eastAsia"/>
          <w:szCs w:val="28"/>
          <w:highlight w:val="none"/>
          <w:lang w:val="en-US" w:eastAsia="zh-CN"/>
        </w:rPr>
        <w:t xml:space="preserve">）中对单位主要职责规定，该</w:t>
      </w:r>
      <w:r>
        <w:rPr>
          <w:rFonts w:ascii="仿宋_GB2312" w:hAnsi="仿宋" w:hint="eastAsia"/>
          <w:szCs w:val="28"/>
          <w:highlight w:val="none"/>
        </w:rPr>
        <w:t xml:space="preserve">项目与</w:t>
      </w:r>
      <w:r>
        <w:rPr>
          <w:rFonts w:ascii="仿宋_GB2312" w:hAnsi="仿宋" w:hint="eastAsia"/>
          <w:szCs w:val="28"/>
          <w:highlight w:val="none"/>
          <w:lang w:eastAsia="zh-CN"/>
        </w:rPr>
        <w:t xml:space="preserve">单位主要</w:t>
      </w:r>
      <w:r>
        <w:rPr>
          <w:rFonts w:ascii="仿宋_GB2312" w:hAnsi="仿宋" w:hint="eastAsia"/>
          <w:szCs w:val="28"/>
          <w:highlight w:val="none"/>
        </w:rPr>
        <w:t xml:space="preserve">职责范围</w:t>
      </w:r>
      <w:r>
        <w:rPr>
          <w:rFonts w:ascii="仿宋_GB2312" w:hAnsi="仿宋" w:hint="eastAsia"/>
          <w:szCs w:val="28"/>
          <w:highlight w:val="none"/>
          <w:lang w:eastAsia="zh-CN"/>
        </w:rPr>
        <w:t xml:space="preserve">中的“（</w:t>
      </w:r>
      <w:r>
        <w:rPr>
          <w:rFonts w:ascii="仿宋_GB2312" w:hAnsi="仿宋" w:hint="default"/>
          <w:szCs w:val="28"/>
          <w:highlight w:val="none"/>
          <w:lang w:val="en-US" w:eastAsia="zh-CN"/>
        </w:rPr>
        <w:t xml:space="preserve">一</w:t>
      </w:r>
      <w:r>
        <w:rPr>
          <w:rFonts w:ascii="仿宋_GB2312" w:hAnsi="仿宋" w:hint="eastAsia"/>
          <w:szCs w:val="28"/>
          <w:highlight w:val="none"/>
          <w:lang w:val="en-US" w:eastAsia="zh-CN"/>
        </w:rPr>
        <w:t xml:space="preserve">）</w:t>
      </w:r>
      <w:r>
        <w:rPr>
          <w:rFonts w:ascii="仿宋_GB2312" w:hAnsi="仿宋" w:hint="default"/>
          <w:szCs w:val="28"/>
          <w:highlight w:val="none"/>
          <w:lang w:val="en-US" w:eastAsia="zh-CN"/>
        </w:rPr>
        <w:t xml:space="preserve">贯彻执行国家、自治区和我市有关卫生健康工作的方针、政策和</w:t>
      </w:r>
      <w:r>
        <w:rPr>
          <w:rFonts w:ascii="仿宋_GB2312" w:hAnsi="仿宋" w:hint="eastAsia"/>
          <w:szCs w:val="28"/>
          <w:highlight w:val="none"/>
          <w:lang w:val="en-US" w:eastAsia="zh-CN"/>
        </w:rPr>
        <w:t xml:space="preserve">法律法规</w:t>
      </w:r>
      <w:r>
        <w:rPr>
          <w:rFonts w:ascii="仿宋_GB2312" w:hAnsi="仿宋" w:hint="default"/>
          <w:szCs w:val="28"/>
          <w:highlight w:val="none"/>
          <w:lang w:val="en-US" w:eastAsia="zh-CN"/>
        </w:rPr>
        <w:t xml:space="preserve">及相关标准和技术规范，加强医疗质量管理，确保医疗安全和服务质量，不断提高服务水平，保障人民群众身体健康。</w:t>
      </w:r>
      <w:r>
        <w:rPr>
          <w:rFonts w:ascii="仿宋_GB2312" w:hAnsi="仿宋" w:hint="eastAsia"/>
          <w:szCs w:val="28"/>
          <w:highlight w:val="none"/>
          <w:lang w:val="en-US" w:eastAsia="zh-CN"/>
        </w:rPr>
        <w:t xml:space="preserve">（</w:t>
      </w:r>
      <w:r>
        <w:rPr>
          <w:rFonts w:ascii="仿宋_GB2312" w:hAnsi="仿宋" w:hint="default"/>
          <w:szCs w:val="28"/>
          <w:highlight w:val="none"/>
          <w:lang w:val="en-US" w:eastAsia="zh-CN"/>
        </w:rPr>
        <w:t xml:space="preserve">二</w:t>
      </w:r>
      <w:r>
        <w:rPr>
          <w:rFonts w:ascii="仿宋_GB2312" w:hAnsi="仿宋" w:hint="eastAsia"/>
          <w:szCs w:val="28"/>
          <w:highlight w:val="none"/>
          <w:lang w:val="en-US" w:eastAsia="zh-CN"/>
        </w:rPr>
        <w:t xml:space="preserve">）</w:t>
      </w:r>
      <w:r>
        <w:rPr>
          <w:rFonts w:ascii="仿宋_GB2312" w:hAnsi="仿宋" w:hint="default"/>
          <w:szCs w:val="28"/>
          <w:highlight w:val="none"/>
          <w:lang w:val="en-US" w:eastAsia="zh-CN"/>
        </w:rPr>
        <w:t xml:space="preserve">开展医疗、预防、护理、保健、救护和康复等服务</w:t>
      </w:r>
      <w:r>
        <w:rPr>
          <w:rFonts w:ascii="仿宋_GB2312" w:hAnsi="仿宋" w:hint="eastAsia"/>
          <w:szCs w:val="28"/>
          <w:highlight w:val="none"/>
          <w:lang w:val="en-US" w:eastAsia="zh-CN"/>
        </w:rPr>
        <w:t xml:space="preserve">。</w:t>
      </w:r>
      <w:r>
        <w:rPr>
          <w:rFonts w:ascii="仿宋_GB2312" w:hint="eastAsia"/>
          <w:szCs w:val="28"/>
          <w:highlight w:val="none"/>
          <w:lang w:eastAsia="zh-CN"/>
        </w:rPr>
        <w:t xml:space="preserve">（四）承担各类突发公共事件、自然灾害的医疗救治等工作”</w:t>
      </w:r>
      <w:r>
        <w:rPr>
          <w:rFonts w:ascii="仿宋_GB2312" w:hint="eastAsia"/>
          <w:szCs w:val="28"/>
          <w:highlight w:val="none"/>
        </w:rPr>
        <w:t xml:space="preserve">相符，属于部门履职所需。此外，本项目属于</w:t>
      </w:r>
      <w:r>
        <w:rPr>
          <w:rFonts w:ascii="仿宋_GB2312" w:hint="eastAsia"/>
          <w:szCs w:val="28"/>
          <w:highlight w:val="none"/>
          <w:lang w:eastAsia="zh-CN"/>
        </w:rPr>
        <w:t xml:space="preserve">市级</w:t>
      </w:r>
      <w:r>
        <w:rPr>
          <w:rFonts w:ascii="仿宋_GB2312" w:hint="eastAsia"/>
          <w:szCs w:val="28"/>
          <w:highlight w:val="none"/>
        </w:rPr>
        <w:t xml:space="preserve">财政支持范围，符合中央、地方事权支出责任划分原则。因此，立项依据充分，得4分。</w:t>
      </w:r>
      <w:bookmarkEnd w:id="36"/>
    </w:p>
    <w:p>
      <w:pPr>
        <w:spacing w:line="360" w:lineRule="auto"/>
        <w:ind w:firstLine="562"/>
        <w:rPr>
          <w:rFonts w:ascii="仿宋_GB2312"/>
          <w:szCs w:val="28"/>
          <w:highlight w:val="none"/>
        </w:rPr>
      </w:pPr>
      <w:bookmarkStart w:id="42" w:name="OLE_LINK5"/>
      <w:r>
        <w:rPr>
          <w:rFonts w:ascii="仿宋_GB2312" w:hint="eastAsia"/>
          <w:b/>
          <w:bCs/>
          <w:szCs w:val="28"/>
          <w:highlight w:val="none"/>
        </w:rPr>
        <w:t xml:space="preserve">立项程序规范性</w:t>
      </w:r>
      <w:r>
        <w:rPr>
          <w:rFonts w:ascii="仿宋_GB2312" w:hint="eastAsia"/>
          <w:b/>
          <w:bCs/>
          <w:szCs w:val="28"/>
          <w:highlight w:val="none"/>
          <w:lang w:eastAsia="zh-CN"/>
        </w:rPr>
        <w:t xml:space="preserve">：</w:t>
      </w:r>
      <w:r>
        <w:rPr>
          <w:rFonts w:hint="eastAsia"/>
          <w:highlight w:val="none"/>
        </w:rPr>
        <w:t xml:space="preserve"> </w:t>
      </w:r>
      <w:r>
        <w:rPr>
          <w:rFonts w:ascii="仿宋_GB2312" w:hint="eastAsia"/>
          <w:szCs w:val="28"/>
          <w:highlight w:val="none"/>
        </w:rPr>
        <w:t xml:space="preserve">项目按照规定的程序申请设立，</w:t>
      </w:r>
      <w:r>
        <w:rPr>
          <w:rFonts w:ascii="仿宋_GB2312" w:hint="eastAsia"/>
          <w:szCs w:val="28"/>
          <w:highlight w:val="none"/>
          <w:lang w:eastAsia="zh-CN"/>
        </w:rPr>
        <w:t xml:space="preserve">我单位向主管局递交资金请示，上级单位通过层层会议审批确立此项目。根据市人民政府在市财政局《关于向国际医院安排疫情防控资金预算的请示》（</w:t>
      </w:r>
      <w:r>
        <w:rPr>
          <w:rFonts w:ascii="仿宋_GB2312" w:hAnsi="仿宋" w:hint="default"/>
          <w:szCs w:val="28"/>
          <w:highlight w:val="none"/>
          <w:lang w:val="en-US" w:eastAsia="zh-CN"/>
        </w:rPr>
        <w:t xml:space="preserve">乌</w:t>
      </w:r>
      <w:r>
        <w:rPr>
          <w:rFonts w:ascii="仿宋_GB2312" w:hAnsi="仿宋" w:hint="eastAsia"/>
          <w:szCs w:val="28"/>
          <w:highlight w:val="none"/>
          <w:lang w:val="en-US" w:eastAsia="zh-CN"/>
        </w:rPr>
        <w:t xml:space="preserve">财社</w:t>
      </w:r>
      <w:r>
        <w:rPr>
          <w:rFonts w:ascii="仿宋_GB2312" w:hAnsi="仿宋" w:hint="default"/>
          <w:szCs w:val="28"/>
          <w:highlight w:val="none"/>
          <w:lang w:val="en-US" w:eastAsia="zh-CN"/>
        </w:rPr>
        <w:t xml:space="preserve">〔20</w:t>
      </w:r>
      <w:r>
        <w:rPr>
          <w:rFonts w:ascii="仿宋_GB2312" w:hAnsi="仿宋" w:hint="eastAsia"/>
          <w:szCs w:val="28"/>
          <w:highlight w:val="none"/>
          <w:lang w:val="en-US" w:eastAsia="zh-CN"/>
        </w:rPr>
        <w:t xml:space="preserve">23</w:t>
      </w:r>
      <w:r>
        <w:rPr>
          <w:rFonts w:ascii="仿宋_GB2312" w:hAnsi="仿宋" w:hint="default"/>
          <w:szCs w:val="28"/>
          <w:highlight w:val="none"/>
          <w:lang w:val="en-US" w:eastAsia="zh-CN"/>
        </w:rPr>
        <w:t xml:space="preserve">〕</w:t>
      </w:r>
      <w:r>
        <w:rPr>
          <w:rFonts w:ascii="仿宋_GB2312" w:hAnsi="仿宋" w:hint="eastAsia"/>
          <w:szCs w:val="28"/>
          <w:highlight w:val="none"/>
          <w:lang w:val="en-US" w:eastAsia="zh-CN"/>
        </w:rPr>
        <w:t xml:space="preserve">91</w:t>
      </w:r>
      <w:r>
        <w:rPr>
          <w:rFonts w:ascii="仿宋_GB2312" w:hAnsi="仿宋" w:hint="default"/>
          <w:szCs w:val="28"/>
          <w:highlight w:val="none"/>
          <w:lang w:val="en-US" w:eastAsia="zh-CN"/>
        </w:rPr>
        <w:t xml:space="preserve">号</w:t>
      </w:r>
      <w:r>
        <w:rPr>
          <w:rFonts w:ascii="仿宋_GB2312" w:hAnsi="仿宋" w:hint="eastAsia"/>
          <w:szCs w:val="28"/>
          <w:highlight w:val="none"/>
          <w:lang w:val="en-US" w:eastAsia="zh-CN"/>
        </w:rPr>
        <w:t xml:space="preserve">）上的批示以及《2023年市人民政府研究财政事项专题会议》中的内容，该项目的</w:t>
      </w:r>
      <w:r>
        <w:rPr>
          <w:rFonts w:ascii="仿宋_GB2312" w:hint="eastAsia"/>
          <w:szCs w:val="28"/>
          <w:highlight w:val="none"/>
        </w:rPr>
        <w:t xml:space="preserve">审批文件、材料符合相关要求，故立项程序规范，得4分。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8</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8</w:t>
      </w:r>
      <w:r>
        <w:rPr>
          <w:rFonts w:ascii="仿宋_GB2312" w:hAnsi="仿宋" w:cs="宋体" w:hint="eastAsia"/>
          <w:b/>
          <w:kern w:val="0"/>
          <w:szCs w:val="28"/>
          <w:highlight w:val="none"/>
        </w:rPr>
        <w:t xml:space="preserve">分。</w:t>
      </w:r>
    </w:p>
    <w:p>
      <w:pPr>
        <w:pStyle w:val="Heading3"/>
        <w:ind w:firstLine="643"/>
        <w:rPr>
          <w:highlight w:val="none"/>
        </w:rPr>
      </w:pPr>
      <w:bookmarkStart w:id="43" w:name="_Toc165277243"/>
      <w:r>
        <w:rPr>
          <w:rFonts w:hint="eastAsia"/>
          <w:highlight w:val="none"/>
        </w:rPr>
        <w:t xml:space="preserve">2</w:t>
      </w:r>
      <w:r>
        <w:rPr>
          <w:highlight w:val="none"/>
        </w:rPr>
        <w:t xml:space="preserve">.</w:t>
      </w:r>
      <w:r>
        <w:rPr>
          <w:rFonts w:hint="eastAsia"/>
          <w:highlight w:val="none"/>
        </w:rPr>
        <w:t xml:space="preserve">绩效目标</w:t>
      </w:r>
      <w:bookmarkEnd w:id="43"/>
    </w:p>
    <w:p>
      <w:pPr>
        <w:spacing w:line="360" w:lineRule="auto"/>
        <w:ind w:firstLine="562"/>
        <w:rPr>
          <w:rFonts w:ascii="仿宋_GB2312"/>
          <w:szCs w:val="28"/>
          <w:highlight w:val="none"/>
        </w:rPr>
      </w:pPr>
      <w:r>
        <w:rPr>
          <w:rFonts w:ascii="仿宋_GB2312" w:hint="eastAsia"/>
          <w:b/>
          <w:bCs/>
          <w:szCs w:val="28"/>
          <w:highlight w:val="none"/>
        </w:rPr>
        <w:t xml:space="preserve">绩效目标合理性：</w:t>
      </w:r>
      <w:r>
        <w:rPr>
          <w:rFonts w:ascii="仿宋_GB2312" w:hint="eastAsia"/>
          <w:szCs w:val="28"/>
          <w:highlight w:val="none"/>
        </w:rPr>
        <w:t xml:space="preserve">本项目的绩效目标按照产出、效益和满意度构建绩效评价指标，且具有明确性、可衡量性、可实现性、相关性和时限性等特点，能较为全面地反映本项目的产出和效益，</w:t>
      </w:r>
      <w:r>
        <w:rPr>
          <w:rFonts w:ascii="仿宋_GB2312" w:hint="eastAsia"/>
          <w:highlight w:val="none"/>
          <w:lang w:val="en-US" w:eastAsia="zh-CN"/>
        </w:rPr>
        <w:t xml:space="preserve">设置“资金支付及时性”“项目预算控制率”质量指标充分对项目完成质量进行监督；设置“支付费用类型”“采暖面积”以及“物业服务面积”充分关联面积与费用的合理性评价；设置“政府采购率”指标充分对项目整体采购的合规性等方面的考量；设置“保障医院正常运行”和“提升医疗服务质量”充分对项目年初目标“全面保障乌鲁木齐国际医院正常运行，服务社会，服务人民，守护医务人员身心健康，建立健全现代化医院管理制度，提高医疗卫生服务质量”进行考量。</w:t>
      </w:r>
      <w:r>
        <w:rPr>
          <w:rFonts w:ascii="仿宋_GB2312" w:hint="eastAsia"/>
          <w:szCs w:val="28"/>
          <w:highlight w:val="none"/>
        </w:rPr>
        <w:t xml:space="preserve">故绩效目标合理性指标得分</w:t>
      </w:r>
      <w:r>
        <w:rPr>
          <w:rFonts w:ascii="仿宋_GB2312"/>
          <w:szCs w:val="28"/>
          <w:highlight w:val="none"/>
        </w:rPr>
        <w:t xml:space="preserve">3</w:t>
      </w:r>
      <w:r>
        <w:rPr>
          <w:rFonts w:ascii="仿宋_GB2312" w:hint="eastAsia"/>
          <w:szCs w:val="28"/>
          <w:highlight w:val="none"/>
        </w:rPr>
        <w:t xml:space="preserve">分。</w:t>
      </w:r>
    </w:p>
    <w:p>
      <w:pPr>
        <w:spacing w:line="360" w:lineRule="auto"/>
        <w:ind w:firstLine="560"/>
        <w:rPr>
          <w:rFonts w:ascii="仿宋_GB2312" w:hAnsi="仿宋" w:cs="宋体"/>
          <w:kern w:val="0"/>
          <w:szCs w:val="28"/>
          <w:highlight w:val="none"/>
        </w:rPr>
      </w:pPr>
      <w:r>
        <w:rPr>
          <w:rFonts w:ascii="仿宋_GB2312" w:hAnsi="仿宋" w:cs="宋体" w:hint="eastAsia"/>
          <w:b/>
          <w:kern w:val="0"/>
          <w:szCs w:val="28"/>
          <w:highlight w:val="none"/>
        </w:rPr>
        <w:t xml:space="preserve">绩效目标明确性：</w:t>
      </w:r>
      <w:r>
        <w:rPr>
          <w:rFonts w:ascii="仿宋_GB2312" w:hAnsi="仿宋" w:cs="宋体" w:hint="eastAsia"/>
          <w:kern w:val="0"/>
          <w:szCs w:val="28"/>
          <w:highlight w:val="none"/>
        </w:rPr>
        <w:t xml:space="preserve">其中，目标已细化为具体的绩效指标，可通过数量指标、质量指标、时效指标和成本指标予以量化，并具有确切的评价标准，且指标设定均与目标相关。</w:t>
      </w:r>
      <w:r>
        <w:rPr>
          <w:rFonts w:ascii="仿宋_GB2312" w:hAnsi="仿宋" w:cs="宋体" w:hint="eastAsia"/>
          <w:kern w:val="0"/>
          <w:szCs w:val="28"/>
          <w:highlight w:val="none"/>
          <w:lang w:eastAsia="zh-CN"/>
        </w:rPr>
        <w:t xml:space="preserve">评价数据</w:t>
      </w:r>
      <w:r>
        <w:rPr>
          <w:rFonts w:ascii="仿宋_GB2312" w:hAnsi="仿宋" w:hint="eastAsia"/>
          <w:szCs w:val="28"/>
          <w:highlight w:val="none"/>
        </w:rPr>
        <w:t xml:space="preserve">来源于</w:t>
      </w:r>
      <w:r>
        <w:rPr>
          <w:rFonts w:ascii="仿宋_GB2312" w:hAnsi="仿宋" w:hint="eastAsia"/>
          <w:szCs w:val="28"/>
          <w:highlight w:val="none"/>
          <w:lang w:eastAsia="zh-CN"/>
        </w:rPr>
        <w:t xml:space="preserve">业务科室提交的支付资料以及</w:t>
      </w:r>
      <w:r>
        <w:rPr>
          <w:rFonts w:ascii="仿宋_GB2312" w:hAnsi="仿宋" w:hint="eastAsia"/>
          <w:szCs w:val="28"/>
          <w:highlight w:val="none"/>
        </w:rPr>
        <w:t xml:space="preserve">财务部门账目记录，包括</w:t>
      </w:r>
      <w:r>
        <w:rPr>
          <w:rFonts w:ascii="仿宋_GB2312" w:hAnsi="仿宋" w:hint="eastAsia"/>
          <w:szCs w:val="28"/>
          <w:highlight w:val="none"/>
          <w:lang w:eastAsia="zh-CN"/>
        </w:rPr>
        <w:t xml:space="preserve">合同、国库集中支付回单、金蝶明细账</w:t>
      </w:r>
      <w:r>
        <w:rPr>
          <w:rFonts w:ascii="仿宋_GB2312" w:hAnsi="仿宋" w:hint="eastAsia"/>
          <w:szCs w:val="28"/>
          <w:highlight w:val="none"/>
        </w:rPr>
        <w:t xml:space="preserve">等原始资料。数据</w:t>
      </w:r>
      <w:r>
        <w:rPr>
          <w:rFonts w:ascii="仿宋_GB2312" w:hAnsi="仿宋" w:hint="eastAsia"/>
          <w:szCs w:val="28"/>
          <w:highlight w:val="none"/>
          <w:lang w:eastAsia="zh-CN"/>
        </w:rPr>
        <w:t xml:space="preserve">来源业务科室，</w:t>
      </w:r>
      <w:r>
        <w:rPr>
          <w:rFonts w:ascii="仿宋_GB2312" w:hAnsi="仿宋" w:hint="eastAsia"/>
          <w:szCs w:val="28"/>
          <w:highlight w:val="none"/>
        </w:rPr>
        <w:t xml:space="preserve">物业费、暖气费等涉及面积的数据，结合</w:t>
      </w:r>
      <w:r>
        <w:rPr>
          <w:rFonts w:ascii="仿宋_GB2312" w:hAnsi="仿宋" w:hint="eastAsia"/>
          <w:szCs w:val="28"/>
          <w:highlight w:val="none"/>
          <w:lang w:eastAsia="zh-CN"/>
        </w:rPr>
        <w:t xml:space="preserve">总务科</w:t>
      </w:r>
      <w:r>
        <w:rPr>
          <w:rFonts w:ascii="仿宋_GB2312" w:hAnsi="仿宋" w:hint="eastAsia"/>
          <w:szCs w:val="28"/>
          <w:highlight w:val="none"/>
        </w:rPr>
        <w:t xml:space="preserve">提供的</w:t>
      </w:r>
      <w:r>
        <w:rPr>
          <w:rFonts w:ascii="仿宋_GB2312" w:hAnsi="仿宋" w:hint="eastAsia"/>
          <w:szCs w:val="28"/>
          <w:highlight w:val="none"/>
          <w:lang w:eastAsia="zh-CN"/>
        </w:rPr>
        <w:t xml:space="preserve">物业合同以及采暖合同</w:t>
      </w:r>
      <w:r>
        <w:rPr>
          <w:rFonts w:ascii="仿宋_GB2312" w:hAnsi="仿宋" w:hint="eastAsia"/>
          <w:szCs w:val="28"/>
          <w:highlight w:val="none"/>
        </w:rPr>
        <w:t xml:space="preserve">。针对欠款数据，通过与供应商对账确认为确保数据准确性和完整性。</w:t>
      </w:r>
      <w:r>
        <w:rPr>
          <w:rFonts w:ascii="仿宋_GB2312" w:hAnsi="仿宋" w:cs="宋体" w:hint="eastAsia"/>
          <w:kern w:val="0"/>
          <w:szCs w:val="28"/>
          <w:highlight w:val="none"/>
        </w:rPr>
        <w:t xml:space="preserve">故绩效目标明确性指标得分</w:t>
      </w:r>
      <w:r>
        <w:rPr>
          <w:rFonts w:ascii="仿宋_GB2312" w:hAnsi="仿宋" w:cs="宋体"/>
          <w:kern w:val="0"/>
          <w:szCs w:val="28"/>
          <w:highlight w:val="none"/>
        </w:rPr>
        <w:t xml:space="preserve">3</w:t>
      </w:r>
      <w:r>
        <w:rPr>
          <w:rFonts w:ascii="仿宋_GB2312" w:hAnsi="仿宋" w:cs="宋体" w:hint="eastAsia"/>
          <w:kern w:val="0"/>
          <w:szCs w:val="28"/>
          <w:highlight w:val="none"/>
        </w:rPr>
        <w:t xml:space="preserve">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6</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6</w:t>
      </w:r>
      <w:r>
        <w:rPr>
          <w:rFonts w:ascii="仿宋_GB2312" w:hAnsi="仿宋" w:cs="宋体" w:hint="eastAsia"/>
          <w:b/>
          <w:kern w:val="0"/>
          <w:szCs w:val="28"/>
          <w:highlight w:val="none"/>
        </w:rPr>
        <w:t xml:space="preserve">分。</w:t>
      </w:r>
    </w:p>
    <w:p>
      <w:pPr>
        <w:pStyle w:val="Heading3"/>
        <w:ind w:firstLine="643"/>
        <w:rPr>
          <w:highlight w:val="none"/>
        </w:rPr>
      </w:pPr>
      <w:bookmarkStart w:id="44" w:name="_Toc165277244"/>
      <w:r>
        <w:rPr>
          <w:rFonts w:hint="eastAsia"/>
          <w:highlight w:val="none"/>
        </w:rPr>
        <w:t xml:space="preserve">3.资金投入</w:t>
      </w:r>
      <w:bookmarkEnd w:id="44"/>
    </w:p>
    <w:p>
      <w:pPr>
        <w:spacing w:line="360" w:lineRule="auto"/>
        <w:ind w:firstLine="560"/>
        <w:rPr>
          <w:rFonts w:ascii="仿宋_GB2312" w:hAnsi="仿宋" w:cs="宋体"/>
          <w:bCs/>
          <w:kern w:val="0"/>
          <w:szCs w:val="28"/>
          <w:highlight w:val="none"/>
        </w:rPr>
      </w:pPr>
      <w:r>
        <w:rPr>
          <w:rFonts w:ascii="仿宋_GB2312" w:hAnsi="仿宋" w:cs="宋体" w:hint="eastAsia"/>
          <w:b/>
          <w:kern w:val="0"/>
          <w:szCs w:val="28"/>
          <w:highlight w:val="none"/>
        </w:rPr>
        <w:t xml:space="preserve">预算编制科学性：</w:t>
      </w:r>
      <w:r>
        <w:rPr>
          <w:rFonts w:ascii="仿宋_GB2312" w:hint="default"/>
          <w:highlight w:val="none"/>
          <w:lang w:eastAsia="zh-CN"/>
        </w:rPr>
        <w:t xml:space="preserve">为保证医院的正常运行，稳定医疗队伍，持续做好医务人员待遇保障，按照</w:t>
      </w:r>
      <w:r>
        <w:rPr>
          <w:rFonts w:ascii="仿宋_GB2312" w:hint="eastAsia"/>
          <w:highlight w:val="none"/>
          <w:lang w:val="en-US" w:eastAsia="zh-CN"/>
        </w:rPr>
        <w:t xml:space="preserve">2023年年初</w:t>
      </w:r>
      <w:r>
        <w:rPr>
          <w:rFonts w:ascii="仿宋_GB2312" w:hint="default"/>
          <w:highlight w:val="none"/>
          <w:lang w:eastAsia="zh-CN"/>
        </w:rPr>
        <w:t xml:space="preserve">每月医院支出，</w:t>
      </w:r>
      <w:r>
        <w:rPr>
          <w:rFonts w:ascii="仿宋_GB2312" w:hint="eastAsia"/>
          <w:highlight w:val="none"/>
          <w:lang w:eastAsia="zh-CN"/>
        </w:rPr>
        <w:t xml:space="preserve">安排</w:t>
      </w:r>
      <w:r>
        <w:rPr>
          <w:rFonts w:ascii="仿宋_GB2312" w:hint="default"/>
          <w:highlight w:val="none"/>
          <w:lang w:eastAsia="zh-CN"/>
        </w:rPr>
        <w:t xml:space="preserve">已产生欠款及2023年1月至2023年3月，共3个月的基本运行经费保障</w:t>
      </w:r>
      <w:r>
        <w:rPr>
          <w:rFonts w:ascii="仿宋_GB2312" w:hint="eastAsia"/>
          <w:highlight w:val="none"/>
          <w:lang w:eastAsia="zh-CN"/>
        </w:rPr>
        <w:t xml:space="preserve">，</w:t>
      </w:r>
      <w:r>
        <w:rPr>
          <w:rFonts w:ascii="仿宋_GB2312" w:hint="default"/>
          <w:highlight w:val="none"/>
          <w:lang w:eastAsia="zh-CN"/>
        </w:rPr>
        <w:t xml:space="preserve">其中</w:t>
      </w:r>
      <w:r>
        <w:rPr>
          <w:rFonts w:ascii="仿宋_GB2312" w:hint="eastAsia"/>
          <w:highlight w:val="none"/>
          <w:lang w:eastAsia="zh-CN"/>
        </w:rPr>
        <w:t xml:space="preserve">基本运行经费中的公积金参考当下的平均数据进行测算；电费按照每月的实际用量进行测算；物业费以及取暖费按照当年的物业服务管理合同以及采暖合同，确定具体的面积，按照合同约定的费用标准进行编制；历史遗留欠款按照当年签订的合同约定的价款进行预算编制，</w:t>
      </w:r>
      <w:r>
        <w:rPr>
          <w:rFonts w:ascii="仿宋_GB2312" w:hAnsi="仿宋" w:cs="宋体" w:hint="eastAsia"/>
          <w:kern w:val="0"/>
          <w:szCs w:val="28"/>
          <w:highlight w:val="none"/>
        </w:rPr>
        <w:t xml:space="preserve">故预算编制科学性指标得分</w:t>
      </w:r>
      <w:r>
        <w:rPr>
          <w:rFonts w:ascii="仿宋_GB2312" w:hAnsi="仿宋" w:cs="宋体"/>
          <w:kern w:val="0"/>
          <w:szCs w:val="28"/>
          <w:highlight w:val="none"/>
        </w:rPr>
        <w:t xml:space="preserve">3</w:t>
      </w:r>
      <w:r>
        <w:rPr>
          <w:rFonts w:ascii="仿宋_GB2312" w:hAnsi="仿宋" w:cs="宋体" w:hint="eastAsia"/>
          <w:kern w:val="0"/>
          <w:szCs w:val="28"/>
          <w:highlight w:val="none"/>
        </w:rPr>
        <w:t xml:space="preserve">分。</w:t>
      </w:r>
    </w:p>
    <w:p>
      <w:pPr>
        <w:autoSpaceDE w:val="0"/>
        <w:spacing w:line="600" w:lineRule="exact"/>
        <w:ind w:firstLine="0" w:firstLineChars="0"/>
        <w:rPr>
          <w:rFonts w:ascii="仿宋_GB2312" w:hAnsi="仿宋" w:cs="宋体"/>
          <w:bCs/>
          <w:kern w:val="0"/>
          <w:szCs w:val="28"/>
          <w:highlight w:val="none"/>
        </w:rPr>
      </w:pPr>
    </w:p>
    <w:p>
      <w:pPr>
        <w:spacing w:line="360" w:lineRule="auto"/>
        <w:ind w:firstLine="562"/>
        <w:rPr>
          <w:rFonts w:ascii="仿宋_GB2312" w:hAnsi="仿宋" w:cs="宋体" w:hint="eastAsia"/>
          <w:kern w:val="0"/>
          <w:szCs w:val="28"/>
          <w:highlight w:val="none"/>
        </w:rPr>
      </w:pPr>
      <w:r>
        <w:rPr>
          <w:rFonts w:hint="eastAsia"/>
          <w:b/>
          <w:bCs/>
          <w:highlight w:val="none"/>
        </w:rPr>
        <w:t xml:space="preserve">资金分配合理性</w:t>
      </w:r>
      <w:r>
        <w:rPr>
          <w:rFonts w:hint="eastAsia"/>
          <w:highlight w:val="none"/>
        </w:rPr>
        <w:t xml:space="preserve">：</w:t>
      </w:r>
      <w:r>
        <w:rPr>
          <w:rFonts w:ascii="仿宋_GB2312" w:hAnsi="仿宋" w:cs="宋体" w:hint="eastAsia"/>
          <w:kern w:val="0"/>
          <w:szCs w:val="28"/>
          <w:highlight w:val="none"/>
          <w:lang w:eastAsia="zh-CN"/>
        </w:rPr>
        <w:t xml:space="preserve">根据已产生的欠款以及当时医院的基本运行情况，该项目资金分配方面主要可分为人员经费以及基本运行经费两类，项目资金</w:t>
      </w:r>
      <w:r>
        <w:rPr>
          <w:rFonts w:ascii="仿宋_GB2312" w:hAnsi="仿宋" w:cs="宋体" w:hint="eastAsia"/>
          <w:kern w:val="0"/>
          <w:szCs w:val="28"/>
          <w:highlight w:val="none"/>
          <w:lang w:val="en-US" w:eastAsia="zh-CN"/>
        </w:rPr>
        <w:t xml:space="preserve">784.3827万元，其中</w:t>
      </w:r>
      <w:r>
        <w:rPr>
          <w:rFonts w:ascii="仿宋_GB2312" w:hAnsi="仿宋" w:cs="宋体" w:hint="eastAsia"/>
          <w:kern w:val="0"/>
          <w:szCs w:val="28"/>
          <w:highlight w:val="none"/>
          <w:lang w:eastAsia="zh-CN"/>
        </w:rPr>
        <w:t xml:space="preserve">人员经费</w:t>
      </w:r>
      <w:r>
        <w:rPr>
          <w:rFonts w:ascii="仿宋_GB2312" w:hAnsi="仿宋" w:cs="宋体" w:hint="eastAsia"/>
          <w:kern w:val="0"/>
          <w:szCs w:val="28"/>
          <w:highlight w:val="none"/>
          <w:lang w:val="en-US" w:eastAsia="zh-CN"/>
        </w:rPr>
        <w:t xml:space="preserve">23.1万元、基本运行经费761.2827</w:t>
      </w:r>
      <w:r>
        <w:rPr>
          <w:rFonts w:ascii="仿宋_GB2312" w:hAnsi="仿宋" w:cs="宋体" w:hint="eastAsia"/>
          <w:kern w:val="0"/>
          <w:szCs w:val="28"/>
          <w:highlight w:val="none"/>
        </w:rPr>
        <w:t xml:space="preserve">。故资金分配合理性指标得分3分。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6</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6</w:t>
      </w:r>
      <w:r>
        <w:rPr>
          <w:rFonts w:ascii="仿宋_GB2312" w:hAnsi="仿宋" w:cs="宋体" w:hint="eastAsia"/>
          <w:b/>
          <w:kern w:val="0"/>
          <w:szCs w:val="28"/>
          <w:highlight w:val="none"/>
        </w:rPr>
        <w:t xml:space="preserve">分。</w:t>
      </w:r>
    </w:p>
    <w:p>
      <w:pPr>
        <w:pStyle w:val="Heading2"/>
        <w:ind w:firstLine="643"/>
        <w:rPr>
          <w:rFonts w:ascii="仿宋" w:eastAsia="仿宋" w:hAnsi="仿宋"/>
          <w:highlight w:val="none"/>
          <w:lang w:bidi="en-US"/>
        </w:rPr>
      </w:pPr>
      <w:bookmarkStart w:id="45" w:name="_Toc67911613"/>
      <w:bookmarkStart w:id="46" w:name="_Toc165277245"/>
      <w:r>
        <w:rPr>
          <w:rFonts w:ascii="仿宋" w:eastAsia="仿宋" w:hAnsi="仿宋" w:hint="eastAsia"/>
          <w:highlight w:val="none"/>
          <w:lang w:bidi="en-US"/>
        </w:rPr>
        <w:t xml:space="preserve">（二）项目过程情况</w:t>
      </w:r>
      <w:bookmarkEnd w:id="45"/>
      <w:bookmarkEnd w:id="46"/>
    </w:p>
    <w:p>
      <w:pPr>
        <w:spacing w:line="360" w:lineRule="auto"/>
        <w:ind w:firstLine="560"/>
        <w:rPr>
          <w:rFonts w:ascii="仿宋_GB2312"/>
          <w:szCs w:val="28"/>
          <w:highlight w:val="none"/>
        </w:rPr>
      </w:pPr>
      <w:r>
        <w:rPr>
          <w:rFonts w:ascii="仿宋_GB2312" w:hint="eastAsia"/>
          <w:szCs w:val="28"/>
          <w:highlight w:val="none"/>
        </w:rPr>
        <w:t xml:space="preserve">项目过程指标由2个二级指标和</w:t>
      </w:r>
      <w:r>
        <w:rPr>
          <w:rFonts w:ascii="仿宋_GB2312"/>
          <w:szCs w:val="28"/>
          <w:highlight w:val="none"/>
        </w:rPr>
        <w:t xml:space="preserve">5</w:t>
      </w:r>
      <w:r>
        <w:rPr>
          <w:rFonts w:ascii="仿宋_GB2312" w:hint="eastAsia"/>
          <w:szCs w:val="28"/>
          <w:highlight w:val="none"/>
        </w:rPr>
        <w:t xml:space="preserve">个三级指标构成，权重为</w:t>
      </w:r>
      <w:r>
        <w:rPr>
          <w:rFonts w:ascii="仿宋_GB2312"/>
          <w:szCs w:val="28"/>
          <w:highlight w:val="none"/>
        </w:rPr>
        <w:t xml:space="preserve">20</w:t>
      </w:r>
      <w:r>
        <w:rPr>
          <w:rFonts w:ascii="仿宋_GB2312" w:hint="eastAsia"/>
          <w:szCs w:val="28"/>
          <w:highlight w:val="none"/>
        </w:rPr>
        <w:t xml:space="preserve">分，实际得分</w:t>
      </w:r>
      <w:r>
        <w:rPr>
          <w:rFonts w:ascii="仿宋_GB2312" w:hint="eastAsia"/>
          <w:szCs w:val="28"/>
          <w:highlight w:val="none"/>
          <w:lang w:val="en-US" w:eastAsia="zh-CN"/>
        </w:rPr>
        <w:t xml:space="preserve">20</w:t>
      </w:r>
      <w:r>
        <w:rPr>
          <w:rFonts w:ascii="仿宋_GB2312" w:hint="eastAsia"/>
          <w:szCs w:val="28"/>
          <w:highlight w:val="none"/>
        </w:rPr>
        <w:t xml:space="preserve">分。</w:t>
      </w:r>
    </w:p>
    <w:p>
      <w:pPr>
        <w:pStyle w:val="Heading3"/>
        <w:ind w:firstLine="643"/>
        <w:rPr>
          <w:highlight w:val="none"/>
        </w:rPr>
      </w:pPr>
      <w:bookmarkStart w:id="47" w:name="_Toc165277246"/>
      <w:r>
        <w:rPr>
          <w:highlight w:val="none"/>
        </w:rPr>
        <w:t xml:space="preserve">1.</w:t>
      </w:r>
      <w:r>
        <w:rPr>
          <w:rFonts w:hint="eastAsia"/>
          <w:highlight w:val="none"/>
        </w:rPr>
        <w:t xml:space="preserve">资金管理</w:t>
      </w:r>
      <w:bookmarkEnd w:id="47"/>
    </w:p>
    <w:p>
      <w:pPr>
        <w:pStyle w:val="CommentText"/>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ascii="仿宋_GB2312"/>
          <w:szCs w:val="28"/>
          <w:highlight w:val="none"/>
        </w:rPr>
      </w:pPr>
      <w:r>
        <w:rPr>
          <w:rFonts w:ascii="仿宋_GB2312" w:hint="eastAsia"/>
          <w:b/>
          <w:bCs/>
          <w:szCs w:val="28"/>
          <w:highlight w:val="none"/>
        </w:rPr>
        <w:t xml:space="preserve">资金到位率：</w:t>
      </w:r>
      <w:r>
        <w:rPr>
          <w:highlight w:val="none"/>
        </w:rPr>
        <w:t xml:space="preserve"> </w:t>
      </w:r>
      <w:r>
        <w:rPr>
          <w:rFonts w:ascii="仿宋_GB2312" w:eastAsia="仿宋_GB2312" w:hAnsi="Calibri" w:cs="黑体" w:hint="eastAsia"/>
          <w:kern w:val="2"/>
          <w:sz w:val="28"/>
          <w:szCs w:val="28"/>
          <w:highlight w:val="none"/>
          <w:lang w:val="en-US" w:eastAsia="zh-CN" w:bidi="ar-SA"/>
        </w:rPr>
        <w:t xml:space="preserve">该项目资金由财政拨付，在2023年12月22日到位，当年未完成支付资金结转至2024年使用。2024年资金直接支付到各供应商。</w:t>
      </w:r>
      <w:r>
        <w:rPr>
          <w:rFonts w:ascii="仿宋_GB2312" w:cs="黑体" w:hint="eastAsia"/>
          <w:kern w:val="2"/>
          <w:sz w:val="28"/>
          <w:szCs w:val="28"/>
          <w:highlight w:val="none"/>
          <w:lang w:val="en-US" w:eastAsia="zh-CN" w:bidi="ar-SA"/>
        </w:rPr>
        <w:t xml:space="preserve">该项目年初预算数1117.55万元，全年预算数784.3827万元，资金到位率=784.3827/1117.55*100%=70.19%，</w:t>
      </w:r>
      <w:r>
        <w:rPr>
          <w:rFonts w:ascii="仿宋_GB2312" w:hAnsi="仿宋" w:cs="宋体" w:hint="eastAsia"/>
          <w:kern w:val="0"/>
          <w:szCs w:val="28"/>
          <w:highlight w:val="none"/>
        </w:rPr>
        <w:t xml:space="preserve">故资金到位率指标得分</w:t>
      </w:r>
      <w:r>
        <w:rPr>
          <w:rFonts w:ascii="仿宋_GB2312" w:hAnsi="仿宋" w:cs="宋体" w:hint="eastAsia"/>
          <w:kern w:val="0"/>
          <w:szCs w:val="28"/>
          <w:highlight w:val="none"/>
          <w:lang w:val="en-US" w:eastAsia="zh-CN"/>
        </w:rPr>
        <w:t xml:space="preserve">3.51</w:t>
      </w:r>
      <w:r>
        <w:rPr>
          <w:rFonts w:ascii="仿宋_GB2312" w:hAnsi="仿宋" w:cs="宋体" w:hint="eastAsia"/>
          <w:kern w:val="0"/>
          <w:szCs w:val="28"/>
          <w:highlight w:val="none"/>
        </w:rPr>
        <w:t xml:space="preserve">分。</w:t>
      </w:r>
    </w:p>
    <w:p>
      <w:pPr>
        <w:spacing w:line="360" w:lineRule="auto"/>
        <w:ind w:firstLine="560"/>
        <w:rPr>
          <w:rFonts w:ascii="仿宋_GB2312"/>
          <w:szCs w:val="28"/>
          <w:highlight w:val="none"/>
        </w:rPr>
      </w:pPr>
    </w:p>
    <w:p>
      <w:pPr>
        <w:spacing w:line="360" w:lineRule="auto"/>
        <w:ind w:firstLine="562"/>
        <w:rPr>
          <w:rFonts w:ascii="仿宋_GB2312"/>
          <w:szCs w:val="28"/>
          <w:highlight w:val="none"/>
        </w:rPr>
      </w:pPr>
      <w:r>
        <w:rPr>
          <w:rFonts w:ascii="仿宋_GB2312" w:hint="eastAsia"/>
          <w:b/>
          <w:bCs/>
          <w:szCs w:val="28"/>
          <w:highlight w:val="none"/>
        </w:rPr>
        <w:t xml:space="preserve">预算执行率：</w:t>
      </w:r>
      <w:r>
        <w:rPr>
          <w:rFonts w:ascii="仿宋_GB2312" w:eastAsia="仿宋_GB2312" w:hAnsi="仿宋" w:cs="宋体" w:hint="eastAsia"/>
          <w:kern w:val="0"/>
          <w:sz w:val="28"/>
          <w:szCs w:val="28"/>
          <w:highlight w:val="none"/>
          <w:lang w:val="en-US" w:eastAsia="zh-CN" w:bidi="ar-SA"/>
        </w:rPr>
        <w:t xml:space="preserve">2024年</w:t>
      </w:r>
      <w:r>
        <w:rPr>
          <w:rFonts w:ascii="仿宋_GB2312" w:hAnsi="仿宋" w:cs="宋体" w:hint="eastAsia"/>
          <w:kern w:val="0"/>
          <w:sz w:val="28"/>
          <w:szCs w:val="28"/>
          <w:highlight w:val="none"/>
          <w:lang w:val="en-US" w:eastAsia="zh-CN" w:bidi="ar-SA"/>
        </w:rPr>
        <w:t xml:space="preserve">8</w:t>
      </w:r>
      <w:r>
        <w:rPr>
          <w:rFonts w:ascii="仿宋_GB2312" w:eastAsia="仿宋_GB2312" w:hAnsi="仿宋" w:cs="宋体" w:hint="eastAsia"/>
          <w:kern w:val="0"/>
          <w:sz w:val="28"/>
          <w:szCs w:val="28"/>
          <w:highlight w:val="none"/>
          <w:lang w:val="en-US" w:eastAsia="zh-CN" w:bidi="ar-SA"/>
        </w:rPr>
        <w:t xml:space="preserve">月向乌鲁木齐国际医院支付住房公积金23.1万元；2024年</w:t>
      </w:r>
      <w:r>
        <w:rPr>
          <w:rFonts w:ascii="仿宋_GB2312" w:hAnsi="仿宋" w:cs="宋体" w:hint="eastAsia"/>
          <w:kern w:val="0"/>
          <w:sz w:val="28"/>
          <w:szCs w:val="28"/>
          <w:highlight w:val="none"/>
          <w:lang w:val="en-US" w:eastAsia="zh-CN" w:bidi="ar-SA"/>
        </w:rPr>
        <w:t xml:space="preserve">8</w:t>
      </w:r>
      <w:r>
        <w:rPr>
          <w:rFonts w:ascii="仿宋_GB2312" w:eastAsia="仿宋_GB2312" w:hAnsi="仿宋" w:cs="宋体" w:hint="eastAsia"/>
          <w:kern w:val="0"/>
          <w:sz w:val="28"/>
          <w:szCs w:val="28"/>
          <w:highlight w:val="none"/>
          <w:lang w:val="en-US" w:eastAsia="zh-CN" w:bidi="ar-SA"/>
        </w:rPr>
        <w:t xml:space="preserve">月向国网新疆电力有限公司支付2023年2</w:t>
      </w:r>
      <w:r>
        <w:rPr>
          <w:rFonts w:ascii="仿宋_GB2312" w:hAnsi="仿宋" w:cs="宋体" w:hint="eastAsia"/>
          <w:kern w:val="0"/>
          <w:sz w:val="28"/>
          <w:szCs w:val="28"/>
          <w:highlight w:val="none"/>
          <w:lang w:val="en-US" w:eastAsia="zh-CN" w:bidi="ar-SA"/>
        </w:rPr>
        <w:t xml:space="preserve">—</w:t>
      </w:r>
      <w:r>
        <w:rPr>
          <w:rFonts w:ascii="仿宋_GB2312" w:eastAsia="仿宋_GB2312" w:hAnsi="仿宋" w:cs="宋体" w:hint="eastAsia"/>
          <w:kern w:val="0"/>
          <w:sz w:val="28"/>
          <w:szCs w:val="28"/>
          <w:highlight w:val="none"/>
          <w:lang w:val="en-US" w:eastAsia="zh-CN" w:bidi="ar-SA"/>
        </w:rPr>
        <w:t xml:space="preserve">3月电费15</w:t>
      </w:r>
      <w:r>
        <w:rPr>
          <w:rFonts w:ascii="仿宋_GB2312" w:hAnsi="仿宋" w:cs="宋体" w:hint="eastAsia"/>
          <w:kern w:val="0"/>
          <w:sz w:val="28"/>
          <w:szCs w:val="28"/>
          <w:highlight w:val="none"/>
          <w:lang w:val="en-US" w:eastAsia="zh-CN" w:bidi="ar-SA"/>
        </w:rPr>
        <w:t xml:space="preserve">万元</w:t>
      </w:r>
      <w:r>
        <w:rPr>
          <w:rFonts w:ascii="仿宋_GB2312" w:eastAsia="仿宋_GB2312" w:hAnsi="仿宋" w:cs="宋体" w:hint="eastAsia"/>
          <w:kern w:val="0"/>
          <w:sz w:val="28"/>
          <w:szCs w:val="28"/>
          <w:highlight w:val="none"/>
          <w:lang w:val="en-US" w:eastAsia="zh-CN" w:bidi="ar-SA"/>
        </w:rPr>
        <w:t xml:space="preserve">；2024年</w:t>
      </w:r>
      <w:r>
        <w:rPr>
          <w:rFonts w:ascii="仿宋_GB2312" w:hAnsi="仿宋" w:cs="宋体" w:hint="eastAsia"/>
          <w:kern w:val="0"/>
          <w:sz w:val="28"/>
          <w:szCs w:val="28"/>
          <w:highlight w:val="none"/>
          <w:lang w:val="en-US" w:eastAsia="zh-CN" w:bidi="ar-SA"/>
        </w:rPr>
        <w:t xml:space="preserve">8</w:t>
      </w:r>
      <w:r>
        <w:rPr>
          <w:rFonts w:ascii="仿宋_GB2312" w:eastAsia="仿宋_GB2312" w:hAnsi="仿宋" w:cs="宋体" w:hint="eastAsia"/>
          <w:kern w:val="0"/>
          <w:sz w:val="28"/>
          <w:szCs w:val="28"/>
          <w:highlight w:val="none"/>
          <w:lang w:val="en-US" w:eastAsia="zh-CN" w:bidi="ar-SA"/>
        </w:rPr>
        <w:t xml:space="preserve">月向新疆骑马山热力有限公司支付2022</w:t>
      </w:r>
      <w:r>
        <w:rPr>
          <w:rFonts w:ascii="仿宋_GB2312" w:hAnsi="仿宋" w:cs="宋体" w:hint="eastAsia"/>
          <w:kern w:val="0"/>
          <w:sz w:val="28"/>
          <w:szCs w:val="28"/>
          <w:highlight w:val="none"/>
          <w:lang w:val="en-US" w:eastAsia="zh-CN" w:bidi="ar-SA"/>
        </w:rPr>
        <w:t xml:space="preserve">—</w:t>
      </w:r>
      <w:r>
        <w:rPr>
          <w:rFonts w:ascii="仿宋_GB2312" w:eastAsia="仿宋_GB2312" w:hAnsi="仿宋" w:cs="宋体" w:hint="eastAsia"/>
          <w:kern w:val="0"/>
          <w:sz w:val="28"/>
          <w:szCs w:val="28"/>
          <w:highlight w:val="none"/>
          <w:lang w:val="en-US" w:eastAsia="zh-CN" w:bidi="ar-SA"/>
        </w:rPr>
        <w:t xml:space="preserve">2023年取暖费58.72万元；2024年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月向乌鲁木齐佳保捷建筑劳务有限公司支付2022年12月</w:t>
      </w:r>
      <w:r>
        <w:rPr>
          <w:rFonts w:ascii="仿宋_GB2312" w:hAnsi="仿宋" w:cs="宋体" w:hint="eastAsia"/>
          <w:kern w:val="0"/>
          <w:sz w:val="28"/>
          <w:szCs w:val="28"/>
          <w:highlight w:val="none"/>
          <w:lang w:val="en-US" w:eastAsia="zh-CN" w:bidi="ar-SA"/>
        </w:rPr>
        <w:t xml:space="preserve">—</w:t>
      </w:r>
      <w:r>
        <w:rPr>
          <w:rFonts w:ascii="仿宋_GB2312" w:eastAsia="仿宋_GB2312" w:hAnsi="仿宋" w:cs="宋体" w:hint="eastAsia"/>
          <w:kern w:val="0"/>
          <w:sz w:val="28"/>
          <w:szCs w:val="28"/>
          <w:highlight w:val="none"/>
          <w:lang w:val="en-US" w:eastAsia="zh-CN" w:bidi="ar-SA"/>
        </w:rPr>
        <w:t xml:space="preserve">2023年2月物业管理费105.08万元；2024年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月向新疆盛北电子科技有限公司支付维保费10.99万元；2024年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月向杭州西奥电梯有限公司支付电梯维保费5.76万元；2024年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月向新疆恒安消防设施检测维护有限公司支付消防维保费10.529701万元；2024年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月向天津卓朗科技发展有限公司支付机房硬件维保费27.89万元；2024年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月向橡树医疗科技（兰州）有限公司支付</w:t>
      </w:r>
      <w:r>
        <w:rPr>
          <w:rFonts w:ascii="仿宋_GB2312" w:hAnsi="仿宋" w:cs="宋体" w:hint="eastAsia"/>
          <w:kern w:val="0"/>
          <w:sz w:val="28"/>
          <w:szCs w:val="28"/>
          <w:highlight w:val="none"/>
          <w:lang w:val="en-US" w:eastAsia="zh-CN" w:bidi="ar-SA"/>
        </w:rPr>
        <w:t xml:space="preserve">层流</w:t>
      </w:r>
      <w:r>
        <w:rPr>
          <w:rFonts w:ascii="仿宋_GB2312" w:eastAsia="仿宋_GB2312" w:hAnsi="仿宋" w:cs="宋体" w:hint="eastAsia"/>
          <w:kern w:val="0"/>
          <w:sz w:val="28"/>
          <w:szCs w:val="28"/>
          <w:highlight w:val="none"/>
          <w:lang w:val="en-US" w:eastAsia="zh-CN" w:bidi="ar-SA"/>
        </w:rPr>
        <w:t xml:space="preserve">维修费0.38万元；2024年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月向新疆玖驰工程项目管理有限公司支付维修费4.495万元；2024年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月向新疆通瑞迈尔医疗科技有限公司支付维修费8.73万元；2024年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月向国械（新疆）科技有限公司支付维修费1.79万元；2024年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月向乌鲁木齐鑫隆聚富商贸有限公司支付设备维修费1.736万元；2024年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月向西安天隆科技有限公司支付设备维修费0.75万元；2024年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月向杭州西子智能停车股份有限公司支付维修维护费3.179699万元；2024年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月向国药药材新疆医疗器械有限公司支付专用材料费123.26143万元；2024年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月向西门子医疗系统有限公司支付专用材料费19.5万元；2024年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月向国药集团新疆医学器材有限公司支付专用材料费43.8783万元；2024年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月向新疆金宏康泰贸易有限公司支付专用材料费0.954万元；</w:t>
      </w:r>
      <w:bookmarkStart w:id="48" w:name="OLE_LINK6"/>
      <w:r>
        <w:rPr>
          <w:rFonts w:ascii="仿宋_GB2312" w:eastAsia="仿宋_GB2312" w:hAnsi="仿宋" w:cs="宋体" w:hint="eastAsia"/>
          <w:kern w:val="0"/>
          <w:sz w:val="28"/>
          <w:szCs w:val="28"/>
          <w:highlight w:val="none"/>
          <w:lang w:val="en-US" w:eastAsia="zh-CN" w:bidi="ar-SA"/>
        </w:rPr>
        <w:t xml:space="preserve">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月向新疆嘉禾丽阁医疗管理有限公司支付专用材料费0.56627万元；2024年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月向乌鲁木齐舒美迪服饰有限公司支付被装购置费35.2203万元；2024年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月向天山区中山路泽意鸿泰商行支付被装购置费20.455万元；2024年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月向新疆国新创服医疗纺织品应用科技有限公司支付被装购置费11.9万元；2024年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月向新疆昌源水务科学研究院有限公司支付委托业务费2.537万元；2024年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月向新疆人和锦诚酒店投资有限公司支付酒店住宿费201.6万元；2024年</w:t>
      </w:r>
      <w:r>
        <w:rPr>
          <w:rFonts w:ascii="仿宋_GB2312" w:hAnsi="仿宋" w:cs="宋体" w:hint="eastAsia"/>
          <w:kern w:val="0"/>
          <w:sz w:val="28"/>
          <w:szCs w:val="28"/>
          <w:highlight w:val="none"/>
          <w:lang w:val="en-US" w:eastAsia="zh-CN" w:bidi="ar-SA"/>
        </w:rPr>
        <w:t xml:space="preserve">11</w:t>
      </w:r>
      <w:r>
        <w:rPr>
          <w:rFonts w:ascii="仿宋_GB2312" w:eastAsia="仿宋_GB2312" w:hAnsi="仿宋" w:cs="宋体" w:hint="eastAsia"/>
          <w:kern w:val="0"/>
          <w:sz w:val="28"/>
          <w:szCs w:val="28"/>
          <w:highlight w:val="none"/>
          <w:lang w:val="en-US" w:eastAsia="zh-CN" w:bidi="ar-SA"/>
        </w:rPr>
        <w:t xml:space="preserve">月向北京北宇餐饮服务有限责任公司支付餐费46.38万元。</w:t>
      </w:r>
      <w:r>
        <w:rPr>
          <w:rFonts w:ascii="仿宋_GB2312" w:hAnsi="仿宋" w:cs="宋体" w:hint="eastAsia"/>
          <w:kern w:val="0"/>
          <w:sz w:val="28"/>
          <w:szCs w:val="28"/>
          <w:highlight w:val="none"/>
          <w:lang w:val="en-US" w:eastAsia="zh-CN" w:bidi="ar-SA"/>
        </w:rPr>
        <w:t xml:space="preserve">上述支付共计784.3827万元，预算执行率100%</w:t>
      </w:r>
      <w:r>
        <w:rPr>
          <w:rFonts w:ascii="仿宋_GB2312" w:hint="eastAsia"/>
          <w:b/>
          <w:bCs/>
          <w:szCs w:val="28"/>
          <w:highlight w:val="none"/>
        </w:rPr>
        <w:t xml:space="preserve">。</w:t>
      </w:r>
      <w:r>
        <w:rPr>
          <w:rFonts w:ascii="仿宋_GB2312" w:hint="eastAsia"/>
          <w:szCs w:val="28"/>
          <w:highlight w:val="none"/>
        </w:rPr>
        <w:t xml:space="preserve">故预算执行率得分为</w:t>
      </w:r>
      <w:r>
        <w:rPr>
          <w:rFonts w:ascii="仿宋_GB2312" w:hint="eastAsia"/>
          <w:szCs w:val="28"/>
          <w:highlight w:val="none"/>
          <w:lang w:val="en-US" w:eastAsia="zh-CN"/>
        </w:rPr>
        <w:t xml:space="preserve">5</w:t>
      </w:r>
      <w:r>
        <w:rPr>
          <w:rFonts w:ascii="仿宋_GB2312" w:hint="eastAsia"/>
          <w:szCs w:val="28"/>
          <w:highlight w:val="none"/>
        </w:rPr>
        <w:t xml:space="preserve">分。</w:t>
      </w:r>
      <w:bookmarkEnd w:id="42"/>
    </w:p>
    <w:p>
      <w:pPr>
        <w:spacing w:line="360" w:lineRule="auto"/>
        <w:ind w:firstLine="562"/>
        <w:rPr>
          <w:rFonts w:ascii="仿宋_GB2312"/>
          <w:b/>
          <w:bCs/>
          <w:szCs w:val="28"/>
          <w:highlight w:val="none"/>
        </w:rPr>
      </w:pPr>
    </w:p>
    <w:p>
      <w:pPr>
        <w:spacing w:line="360" w:lineRule="auto"/>
        <w:ind w:firstLine="560"/>
        <w:rPr>
          <w:rFonts w:ascii="仿宋_GB2312"/>
          <w:szCs w:val="28"/>
          <w:highlight w:val="none"/>
        </w:rPr>
      </w:pPr>
      <w:bookmarkStart w:id="49" w:name="OLE_LINK7"/>
      <w:r>
        <w:rPr>
          <w:rFonts w:ascii="仿宋_GB2312" w:hint="eastAsia"/>
          <w:b/>
          <w:bCs/>
          <w:szCs w:val="28"/>
          <w:highlight w:val="none"/>
        </w:rPr>
        <w:t xml:space="preserve">资金使用合规性：</w:t>
      </w:r>
      <w:r>
        <w:rPr>
          <w:rFonts w:ascii="仿宋_GB2312" w:hint="eastAsia"/>
          <w:szCs w:val="28"/>
          <w:highlight w:val="none"/>
        </w:rPr>
        <w:t xml:space="preserve">本项目资金的使用符合</w:t>
      </w:r>
      <w:r>
        <w:rPr>
          <w:rFonts w:ascii="仿宋_GB2312" w:hint="eastAsia"/>
          <w:highlight w:val="none"/>
          <w:lang w:val="en-US" w:eastAsia="zh-CN"/>
        </w:rPr>
        <w:t xml:space="preserve">《关于下达</w:t>
      </w:r>
      <w:r>
        <w:rPr>
          <w:rFonts w:ascii="仿宋_GB2312" w:hint="default"/>
          <w:highlight w:val="none"/>
          <w:lang w:val="en-US" w:eastAsia="zh-CN"/>
        </w:rPr>
        <w:t xml:space="preserve">中央疫情防控财力补助预算的通知》</w:t>
      </w:r>
      <w:r>
        <w:rPr>
          <w:rFonts w:ascii="仿宋_GB2312" w:hint="eastAsia"/>
          <w:highlight w:val="none"/>
          <w:lang w:val="en-US" w:eastAsia="zh-CN"/>
        </w:rPr>
        <w:t xml:space="preserve">（</w:t>
      </w:r>
      <w:r>
        <w:rPr>
          <w:rFonts w:ascii="仿宋_GB2312" w:hint="default"/>
          <w:highlight w:val="none"/>
          <w:lang w:val="en-US" w:eastAsia="zh-CN"/>
        </w:rPr>
        <w:t xml:space="preserve">新财预〔2023〕29号</w:t>
      </w:r>
      <w:r>
        <w:rPr>
          <w:rFonts w:ascii="仿宋_GB2312" w:hint="eastAsia"/>
          <w:highlight w:val="none"/>
          <w:lang w:val="en-US" w:eastAsia="zh-CN"/>
        </w:rPr>
        <w:t xml:space="preserve">）以及《关于进一步加强和规范新型冠状病毒</w:t>
      </w:r>
      <w:r>
        <w:rPr>
          <w:rFonts w:ascii="仿宋_GB2312" w:hint="default"/>
          <w:highlight w:val="none"/>
          <w:lang w:val="en-US" w:eastAsia="zh-CN"/>
        </w:rPr>
        <w:t xml:space="preserve">肺炎疫情防控资金管理工作的通知》</w:t>
      </w:r>
      <w:r>
        <w:rPr>
          <w:rFonts w:ascii="仿宋_GB2312" w:hint="eastAsia"/>
          <w:highlight w:val="none"/>
          <w:lang w:val="en-US" w:eastAsia="zh-CN"/>
        </w:rPr>
        <w:t xml:space="preserve">（</w:t>
      </w:r>
      <w:r>
        <w:rPr>
          <w:rFonts w:ascii="仿宋_GB2312" w:hint="default"/>
          <w:highlight w:val="none"/>
          <w:lang w:val="en-US" w:eastAsia="zh-CN"/>
        </w:rPr>
        <w:t xml:space="preserve">乌财社〔2021〕285号</w:t>
      </w:r>
      <w:r>
        <w:rPr>
          <w:rFonts w:ascii="仿宋_GB2312" w:hint="eastAsia"/>
          <w:highlight w:val="none"/>
          <w:lang w:val="en-US" w:eastAsia="zh-CN"/>
        </w:rPr>
        <w:t xml:space="preserve">）</w:t>
      </w:r>
      <w:r>
        <w:rPr>
          <w:rFonts w:ascii="仿宋_GB2312" w:hint="eastAsia"/>
          <w:szCs w:val="28"/>
          <w:highlight w:val="none"/>
        </w:rPr>
        <w:t xml:space="preserve">的规定。同时，资金的拨付有</w:t>
      </w:r>
      <w:r>
        <w:rPr>
          <w:rFonts w:ascii="仿宋_GB2312" w:hint="eastAsia"/>
          <w:szCs w:val="28"/>
          <w:highlight w:val="none"/>
          <w:lang w:eastAsia="zh-CN"/>
        </w:rPr>
        <w:t xml:space="preserve">完整的</w:t>
      </w:r>
      <w:r>
        <w:rPr>
          <w:rFonts w:ascii="仿宋_GB2312" w:hint="eastAsia"/>
          <w:szCs w:val="28"/>
          <w:highlight w:val="none"/>
        </w:rPr>
        <w:t xml:space="preserve">审批程序，</w:t>
      </w:r>
      <w:r>
        <w:rPr>
          <w:rFonts w:ascii="仿宋_GB2312" w:hint="eastAsia"/>
          <w:szCs w:val="28"/>
          <w:highlight w:val="none"/>
          <w:lang w:eastAsia="zh-CN"/>
        </w:rPr>
        <w:t xml:space="preserve">我单位根据资金需求向主管局提交请示，由主管局向上逐级审批</w:t>
      </w:r>
      <w:r>
        <w:rPr>
          <w:rFonts w:ascii="仿宋_GB2312" w:hint="eastAsia"/>
          <w:szCs w:val="28"/>
          <w:highlight w:val="none"/>
        </w:rPr>
        <w:t xml:space="preserve">，</w:t>
      </w:r>
      <w:r>
        <w:rPr>
          <w:rFonts w:ascii="仿宋_GB2312" w:hint="eastAsia"/>
          <w:szCs w:val="28"/>
          <w:highlight w:val="none"/>
          <w:lang w:eastAsia="zh-CN"/>
        </w:rPr>
        <w:t xml:space="preserve">最终根据市人民政府在市财政局《关于向国际医院安排疫情防控资金预算的请示》（</w:t>
      </w:r>
      <w:r>
        <w:rPr>
          <w:rFonts w:ascii="仿宋_GB2312" w:hAnsi="仿宋" w:hint="default"/>
          <w:szCs w:val="28"/>
          <w:highlight w:val="none"/>
          <w:lang w:val="en-US" w:eastAsia="zh-CN"/>
        </w:rPr>
        <w:t xml:space="preserve">乌</w:t>
      </w:r>
      <w:r>
        <w:rPr>
          <w:rFonts w:ascii="仿宋_GB2312" w:hAnsi="仿宋" w:hint="eastAsia"/>
          <w:szCs w:val="28"/>
          <w:highlight w:val="none"/>
          <w:lang w:val="en-US" w:eastAsia="zh-CN"/>
        </w:rPr>
        <w:t xml:space="preserve">财社</w:t>
      </w:r>
      <w:r>
        <w:rPr>
          <w:rFonts w:ascii="仿宋_GB2312" w:hAnsi="仿宋" w:hint="default"/>
          <w:szCs w:val="28"/>
          <w:highlight w:val="none"/>
          <w:lang w:val="en-US" w:eastAsia="zh-CN"/>
        </w:rPr>
        <w:t xml:space="preserve">〔20</w:t>
      </w:r>
      <w:r>
        <w:rPr>
          <w:rFonts w:ascii="仿宋_GB2312" w:hAnsi="仿宋" w:hint="eastAsia"/>
          <w:szCs w:val="28"/>
          <w:highlight w:val="none"/>
          <w:lang w:val="en-US" w:eastAsia="zh-CN"/>
        </w:rPr>
        <w:t xml:space="preserve">23</w:t>
      </w:r>
      <w:r>
        <w:rPr>
          <w:rFonts w:ascii="仿宋_GB2312" w:hAnsi="仿宋" w:hint="default"/>
          <w:szCs w:val="28"/>
          <w:highlight w:val="none"/>
          <w:lang w:val="en-US" w:eastAsia="zh-CN"/>
        </w:rPr>
        <w:t xml:space="preserve">〕</w:t>
      </w:r>
      <w:r>
        <w:rPr>
          <w:rFonts w:ascii="仿宋_GB2312" w:hAnsi="仿宋" w:hint="eastAsia"/>
          <w:szCs w:val="28"/>
          <w:highlight w:val="none"/>
          <w:lang w:val="en-US" w:eastAsia="zh-CN"/>
        </w:rPr>
        <w:t xml:space="preserve">91</w:t>
      </w:r>
      <w:r>
        <w:rPr>
          <w:rFonts w:ascii="仿宋_GB2312" w:hAnsi="仿宋" w:hint="default"/>
          <w:szCs w:val="28"/>
          <w:highlight w:val="none"/>
          <w:lang w:val="en-US" w:eastAsia="zh-CN"/>
        </w:rPr>
        <w:t xml:space="preserve">号</w:t>
      </w:r>
      <w:r>
        <w:rPr>
          <w:rFonts w:ascii="仿宋_GB2312" w:hAnsi="仿宋" w:hint="eastAsia"/>
          <w:szCs w:val="28"/>
          <w:highlight w:val="none"/>
          <w:lang w:val="en-US" w:eastAsia="zh-CN"/>
        </w:rPr>
        <w:t xml:space="preserve">）上的批示以及《2023年市人民政府研究财政事项专题会议》中的相关内容安排该项目，该项目的各项支出</w:t>
      </w:r>
      <w:r>
        <w:rPr>
          <w:rFonts w:ascii="仿宋_GB2312" w:hint="eastAsia"/>
          <w:szCs w:val="28"/>
          <w:highlight w:val="none"/>
        </w:rPr>
        <w:t xml:space="preserve">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13</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13</w:t>
      </w:r>
      <w:r>
        <w:rPr>
          <w:rFonts w:ascii="仿宋_GB2312" w:hAnsi="仿宋" w:cs="宋体" w:hint="eastAsia"/>
          <w:b/>
          <w:kern w:val="0"/>
          <w:szCs w:val="28"/>
          <w:highlight w:val="none"/>
        </w:rPr>
        <w:t xml:space="preserve">分。</w:t>
      </w:r>
    </w:p>
    <w:p>
      <w:pPr>
        <w:pStyle w:val="Heading3"/>
        <w:ind w:firstLine="643"/>
        <w:rPr>
          <w:highlight w:val="none"/>
        </w:rPr>
      </w:pPr>
      <w:bookmarkStart w:id="50" w:name="_Toc165277247"/>
      <w:r>
        <w:rPr>
          <w:highlight w:val="none"/>
        </w:rPr>
        <w:t xml:space="preserve">2.</w:t>
      </w:r>
      <w:r>
        <w:rPr>
          <w:rFonts w:hint="eastAsia"/>
          <w:highlight w:val="none"/>
        </w:rPr>
        <w:t xml:space="preserve">组织实施</w:t>
      </w:r>
      <w:bookmarkEnd w:id="50"/>
      <w:bookmarkStart w:id="51" w:name="_GoBack"/>
      <w:bookmarkEnd w:id="51"/>
    </w:p>
    <w:p>
      <w:pPr>
        <w:spacing w:line="360" w:lineRule="auto"/>
        <w:ind w:firstLine="562"/>
        <w:rPr>
          <w:rFonts w:ascii="仿宋_GB2312"/>
          <w:color w:val="000000" w:themeColor="text1"/>
          <w:szCs w:val="28"/>
          <w:highlight w:val="none"/>
          <w14:textFill>
            <w14:solidFill>
              <w14:schemeClr w14:val="tx1"/>
            </w14:solidFill>
          </w14:textFill>
        </w:rPr>
      </w:pPr>
      <w:r>
        <w:rPr>
          <w:rFonts w:ascii="仿宋_GB2312" w:hint="eastAsia"/>
          <w:b/>
          <w:bCs/>
          <w:szCs w:val="28"/>
          <w:highlight w:val="none"/>
        </w:rPr>
        <w:t xml:space="preserve">管理制度健全性</w:t>
      </w:r>
      <w:r>
        <w:rPr>
          <w:rFonts w:ascii="仿宋_GB2312" w:hint="eastAsia"/>
          <w:szCs w:val="28"/>
          <w:highlight w:val="none"/>
        </w:rPr>
        <w:t xml:space="preserve">：</w:t>
      </w:r>
      <w:r>
        <w:rPr>
          <w:rFonts w:ascii="仿宋_GB2312" w:hint="eastAsia"/>
          <w:color w:val="000000" w:themeColor="text1"/>
          <w:szCs w:val="28"/>
          <w:highlight w:val="none"/>
          <w14:textFill>
            <w14:solidFill>
              <w14:schemeClr w14:val="tx1"/>
            </w14:solidFill>
          </w14:textFill>
        </w:rPr>
        <w:t xml:space="preserve">乌鲁木齐国际医院</w:t>
      </w:r>
      <w:r>
        <w:rPr>
          <w:rFonts w:ascii="仿宋_GB2312" w:eastAsia="仿宋_GB2312" w:hAnsi="Calibri" w:cs="仿宋_GB2312" w:hint="default"/>
          <w:color w:val="000000" w:themeColor="text1"/>
          <w:kern w:val="2"/>
          <w:sz w:val="28"/>
          <w:szCs w:val="28"/>
          <w:highlight w:val="none"/>
          <w:lang w:val="en-US" w:eastAsia="zh-CN"/>
          <w14:textFill>
            <w14:solidFill>
              <w14:schemeClr w14:val="tx1"/>
            </w14:solidFill>
          </w14:textFill>
        </w:rPr>
        <w:t xml:space="preserve">已制定相应的《财务管理制度》和《内部控制制度》管理制度</w:t>
      </w:r>
      <w:r>
        <w:rPr>
          <w:rFonts w:ascii="仿宋_GB2312" w:hint="eastAsia"/>
          <w:color w:val="000000" w:themeColor="text1"/>
          <w:szCs w:val="28"/>
          <w:highlight w:val="none"/>
          <w14:textFill>
            <w14:solidFill>
              <w14:schemeClr w14:val="tx1"/>
            </w14:solidFill>
          </w14:textFill>
        </w:rPr>
        <w:t xml:space="preserve">合法、合规、完整，为项目顺利实施提供重要保障</w:t>
      </w:r>
      <w:r>
        <w:rPr>
          <w:rFonts w:ascii="仿宋_GB2312" w:hint="eastAsia"/>
          <w:color w:val="000000" w:themeColor="text1"/>
          <w:szCs w:val="28"/>
          <w:highlight w:val="none"/>
          <w:lang w:eastAsia="zh-CN"/>
          <w14:textFill>
            <w14:solidFill>
              <w14:schemeClr w14:val="tx1"/>
            </w14:solidFill>
          </w14:textFill>
        </w:rPr>
        <w:t xml:space="preserve">。</w:t>
      </w:r>
      <w:r>
        <w:rPr>
          <w:rFonts w:ascii="仿宋_GB2312" w:cs="仿宋_GB2312" w:hint="eastAsia"/>
          <w:color w:val="000000" w:themeColor="text1"/>
          <w:kern w:val="2"/>
          <w:sz w:val="28"/>
          <w:szCs w:val="28"/>
          <w:highlight w:val="none"/>
          <w:lang w:val="en-US" w:eastAsia="zh-CN"/>
          <w14:textFill>
            <w14:solidFill>
              <w14:schemeClr w14:val="tx1"/>
            </w14:solidFill>
          </w14:textFill>
        </w:rPr>
        <w:t xml:space="preserve">随着财政专项资金投入规模扩大，对项目资金的收入管理与支出管理均作出了相应要求。财政资金的收入管理实行国库集中支付，确保资金直达。支付时严格执行分级审批，3000元以上的支出需要提交院长办公会审议；3万元以上需提交党支委会审批。财务通过金蝶系统对项目资金实行专账核算。风险防控方面实行不相容岗位分离，项目申报、审批、执行、验收、核算岗位相互分离，形成制衡机制</w:t>
      </w:r>
      <w:r>
        <w:rPr>
          <w:rFonts w:ascii="仿宋_GB2312" w:hint="eastAsia"/>
          <w:color w:val="000000" w:themeColor="text1"/>
          <w:szCs w:val="28"/>
          <w:highlight w:val="none"/>
          <w14:textFill>
            <w14:solidFill>
              <w14:schemeClr w14:val="tx1"/>
            </w14:solidFill>
          </w14:textFill>
        </w:rPr>
        <w:t xml:space="preserve">。故管理制度健全性得分为3分。</w:t>
      </w:r>
    </w:p>
    <w:p>
      <w:pPr>
        <w:spacing w:line="360" w:lineRule="auto"/>
        <w:ind w:firstLine="562"/>
        <w:rPr>
          <w:rFonts w:ascii="仿宋_GB2312"/>
          <w:szCs w:val="28"/>
          <w:highlight w:val="none"/>
        </w:rPr>
      </w:pPr>
      <w:r>
        <w:rPr>
          <w:rFonts w:ascii="仿宋_GB2312" w:hint="eastAsia"/>
          <w:b/>
          <w:bCs/>
          <w:szCs w:val="28"/>
          <w:highlight w:val="none"/>
        </w:rPr>
        <w:t xml:space="preserve">制度执行有效性：</w:t>
      </w:r>
      <w:r>
        <w:rPr>
          <w:rFonts w:ascii="仿宋_GB2312" w:hint="eastAsia"/>
          <w:szCs w:val="28"/>
          <w:highlight w:val="none"/>
        </w:rPr>
        <w:t xml:space="preserve">根据评价小组核查情况，</w:t>
      </w:r>
      <w:r>
        <w:rPr>
          <w:rFonts w:ascii="仿宋_GB2312" w:hint="eastAsia"/>
          <w:szCs w:val="28"/>
          <w:highlight w:val="none"/>
          <w:lang w:eastAsia="zh-CN"/>
        </w:rPr>
        <w:t xml:space="preserve">该项目</w:t>
      </w:r>
      <w:r>
        <w:rPr>
          <w:rFonts w:ascii="仿宋_GB2312" w:hint="eastAsia"/>
          <w:szCs w:val="28"/>
          <w:highlight w:val="none"/>
        </w:rPr>
        <w:t xml:space="preserve">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szCs w:val="28"/>
          <w:highlight w:val="none"/>
        </w:rPr>
        <w:t xml:space="preserve">4</w:t>
      </w:r>
      <w:r>
        <w:rPr>
          <w:rFonts w:ascii="仿宋_GB2312" w:hint="eastAsia"/>
          <w:szCs w:val="28"/>
          <w:highlight w:val="none"/>
        </w:rPr>
        <w:t xml:space="preserve">分。</w:t>
      </w:r>
    </w:p>
    <w:p>
      <w:pPr>
        <w:autoSpaceDE w:val="0"/>
        <w:spacing w:line="600" w:lineRule="exact"/>
        <w:ind w:firstLine="562"/>
        <w:rPr>
          <w:rFonts w:ascii="仿宋_GB2312" w:hAnsi="仿宋" w:cs="宋体"/>
          <w:b/>
          <w:kern w:val="0"/>
          <w:szCs w:val="28"/>
          <w:highlight w:val="none"/>
        </w:rPr>
      </w:pPr>
      <w:bookmarkStart w:id="52" w:name="_Hlk67670213"/>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7</w:t>
      </w:r>
      <w:r>
        <w:rPr>
          <w:rFonts w:ascii="仿宋_GB2312" w:hAnsi="仿宋" w:cs="宋体" w:hint="eastAsia"/>
          <w:b/>
          <w:kern w:val="0"/>
          <w:szCs w:val="28"/>
          <w:highlight w:val="none"/>
        </w:rPr>
        <w:t xml:space="preserve">分，得分</w:t>
      </w:r>
      <w:r>
        <w:rPr>
          <w:rFonts w:ascii="仿宋_GB2312" w:hAnsi="仿宋" w:cs="宋体"/>
          <w:b/>
          <w:kern w:val="0"/>
          <w:szCs w:val="28"/>
          <w:highlight w:val="none"/>
        </w:rPr>
        <w:t xml:space="preserve">7</w:t>
      </w:r>
      <w:r>
        <w:rPr>
          <w:rFonts w:ascii="仿宋_GB2312" w:hAnsi="仿宋" w:cs="宋体" w:hint="eastAsia"/>
          <w:b/>
          <w:kern w:val="0"/>
          <w:szCs w:val="28"/>
          <w:highlight w:val="none"/>
        </w:rPr>
        <w:t xml:space="preserve">分。</w:t>
      </w:r>
      <w:bookmarkEnd w:id="52"/>
    </w:p>
    <w:p>
      <w:pPr>
        <w:pStyle w:val="Heading2"/>
        <w:ind w:firstLine="643"/>
        <w:rPr>
          <w:rFonts w:ascii="仿宋" w:eastAsia="仿宋" w:hAnsi="仿宋"/>
          <w:highlight w:val="none"/>
          <w:lang w:bidi="en-US"/>
        </w:rPr>
      </w:pPr>
      <w:bookmarkStart w:id="53" w:name="_Toc67911614"/>
      <w:bookmarkStart w:id="54" w:name="_Toc165277248"/>
      <w:r>
        <w:rPr>
          <w:rFonts w:ascii="仿宋" w:eastAsia="仿宋" w:hAnsi="仿宋" w:hint="eastAsia"/>
          <w:highlight w:val="none"/>
          <w:lang w:bidi="en-US"/>
        </w:rPr>
        <w:t xml:space="preserve">（三）项目产出情况</w:t>
      </w:r>
      <w:bookmarkEnd w:id="53"/>
      <w:bookmarkEnd w:id="54"/>
    </w:p>
    <w:p>
      <w:pPr>
        <w:spacing w:line="360" w:lineRule="auto"/>
        <w:ind w:firstLine="560"/>
        <w:rPr>
          <w:rFonts w:ascii="仿宋_GB2312"/>
          <w:szCs w:val="28"/>
          <w:highlight w:val="none"/>
        </w:rPr>
      </w:pPr>
      <w:r>
        <w:rPr>
          <w:rFonts w:ascii="仿宋_GB2312" w:hint="eastAsia"/>
          <w:szCs w:val="28"/>
          <w:highlight w:val="none"/>
        </w:rPr>
        <w:t xml:space="preserve">项目产出指标由</w:t>
      </w:r>
      <w:r>
        <w:rPr>
          <w:rFonts w:ascii="仿宋_GB2312" w:hint="eastAsia"/>
          <w:szCs w:val="28"/>
          <w:highlight w:val="none"/>
          <w:lang w:val="en-US" w:eastAsia="zh-CN"/>
        </w:rPr>
        <w:t xml:space="preserve">3</w:t>
      </w:r>
      <w:r>
        <w:rPr>
          <w:rFonts w:ascii="仿宋_GB2312" w:hint="eastAsia"/>
          <w:szCs w:val="28"/>
          <w:highlight w:val="none"/>
        </w:rPr>
        <w:t xml:space="preserve">个二级指标和</w:t>
      </w:r>
      <w:r>
        <w:rPr>
          <w:rFonts w:ascii="仿宋_GB2312" w:hint="eastAsia"/>
          <w:szCs w:val="28"/>
          <w:highlight w:val="none"/>
          <w:lang w:val="en-US" w:eastAsia="zh-CN"/>
        </w:rPr>
        <w:t xml:space="preserve">6</w:t>
      </w:r>
      <w:r>
        <w:rPr>
          <w:rFonts w:ascii="仿宋_GB2312" w:hint="eastAsia"/>
          <w:szCs w:val="28"/>
          <w:highlight w:val="none"/>
        </w:rPr>
        <w:t xml:space="preserve">个三级指标构成，权重为</w:t>
      </w:r>
      <w:r>
        <w:rPr>
          <w:rFonts w:ascii="仿宋_GB2312"/>
          <w:szCs w:val="28"/>
          <w:highlight w:val="none"/>
        </w:rPr>
        <w:t xml:space="preserve">40</w:t>
      </w:r>
      <w:r>
        <w:rPr>
          <w:rFonts w:ascii="仿宋_GB2312" w:hint="eastAsia"/>
          <w:szCs w:val="28"/>
          <w:highlight w:val="none"/>
        </w:rPr>
        <w:t xml:space="preserve">分，实际得分</w:t>
      </w:r>
      <w:r>
        <w:rPr>
          <w:rFonts w:ascii="仿宋_GB2312" w:hint="eastAsia"/>
          <w:szCs w:val="28"/>
          <w:highlight w:val="none"/>
          <w:lang w:val="en-US" w:eastAsia="zh-CN"/>
        </w:rPr>
        <w:t xml:space="preserve">40</w:t>
      </w:r>
      <w:r>
        <w:rPr>
          <w:rFonts w:ascii="仿宋_GB2312" w:hint="eastAsia"/>
          <w:szCs w:val="28"/>
          <w:highlight w:val="none"/>
        </w:rPr>
        <w:t xml:space="preserve">分。</w:t>
      </w:r>
    </w:p>
    <w:p>
      <w:pPr>
        <w:pStyle w:val="Heading3"/>
        <w:ind w:firstLine="643"/>
        <w:rPr>
          <w:highlight w:val="none"/>
        </w:rPr>
      </w:pPr>
      <w:bookmarkStart w:id="55" w:name="_Toc165277249"/>
      <w:r>
        <w:rPr>
          <w:rFonts w:hint="eastAsia"/>
          <w:highlight w:val="none"/>
        </w:rPr>
        <w:t xml:space="preserve">1</w:t>
      </w:r>
      <w:r>
        <w:rPr>
          <w:highlight w:val="none"/>
        </w:rPr>
        <w:t xml:space="preserve">.</w:t>
      </w:r>
      <w:r>
        <w:rPr>
          <w:rFonts w:hint="eastAsia"/>
          <w:highlight w:val="none"/>
        </w:rPr>
        <w:t xml:space="preserve">产出数量</w:t>
      </w:r>
      <w:bookmarkEnd w:id="55"/>
    </w:p>
    <w:p>
      <w:pPr>
        <w:spacing w:line="360" w:lineRule="auto"/>
        <w:ind w:firstLine="560"/>
        <w:rPr>
          <w:rFonts w:ascii="仿宋_GB2312"/>
          <w:szCs w:val="28"/>
          <w:highlight w:val="none"/>
        </w:rPr>
      </w:pPr>
      <w:r>
        <w:rPr>
          <w:rFonts w:ascii="仿宋_GB2312" w:hint="eastAsia"/>
          <w:bCs/>
          <w:szCs w:val="28"/>
          <w:highlight w:val="none"/>
        </w:rPr>
        <w:t xml:space="preserve">数量指标“支付费用类型”的目标值是</w:t>
      </w:r>
      <w:r>
        <w:rPr>
          <w:rFonts w:ascii="仿宋_GB2312" w:hint="eastAsia"/>
          <w:bCs/>
          <w:szCs w:val="28"/>
          <w:highlight w:val="none"/>
          <w:lang w:val="en-US" w:eastAsia="zh-CN"/>
        </w:rPr>
        <w:t xml:space="preserve">9种</w:t>
      </w:r>
      <w:r>
        <w:rPr>
          <w:rFonts w:ascii="仿宋_GB2312" w:hint="eastAsia"/>
          <w:bCs/>
          <w:szCs w:val="28"/>
          <w:highlight w:val="none"/>
        </w:rPr>
        <w:t xml:space="preserve">，2024</w:t>
      </w:r>
      <w:r>
        <w:rPr>
          <w:rFonts w:ascii="仿宋_GB2312"/>
          <w:bCs/>
          <w:szCs w:val="28"/>
          <w:highlight w:val="none"/>
        </w:rPr>
        <w:t xml:space="preserve">年度我单位实际完成</w:t>
      </w:r>
      <w:r>
        <w:rPr>
          <w:rFonts w:ascii="仿宋_GB2312" w:hint="eastAsia"/>
          <w:bCs/>
          <w:szCs w:val="28"/>
          <w:highlight w:val="none"/>
          <w:lang w:eastAsia="zh-CN"/>
        </w:rPr>
        <w:t xml:space="preserve">①住房公积金②电费③取暖费④物业管理费⑤维修（护）费⑥专用材料费⑦被装购置费⑧委托业务费⑨其他商品和服务支出，共</w:t>
      </w:r>
      <w:r>
        <w:rPr>
          <w:rFonts w:ascii="仿宋_GB2312" w:hint="eastAsia"/>
          <w:bCs/>
          <w:szCs w:val="28"/>
          <w:highlight w:val="none"/>
          <w:lang w:val="en-US" w:eastAsia="zh-CN"/>
        </w:rPr>
        <w:t xml:space="preserve">9种类型的费用支付</w:t>
      </w:r>
      <w:r>
        <w:rPr>
          <w:rFonts w:ascii="仿宋_GB2312" w:hint="eastAsia"/>
          <w:bCs/>
          <w:szCs w:val="28"/>
          <w:highlight w:val="none"/>
        </w:rPr>
        <w:t xml:space="preserve">，</w:t>
      </w:r>
      <w:r>
        <w:rPr>
          <w:rFonts w:ascii="仿宋_GB2312" w:hint="eastAsia"/>
          <w:b/>
          <w:bCs/>
          <w:szCs w:val="28"/>
          <w:highlight w:val="none"/>
        </w:rPr>
        <w:t xml:space="preserve">实际完成率：</w:t>
      </w:r>
      <w:r>
        <w:rPr>
          <w:rFonts w:ascii="仿宋_GB2312" w:hint="eastAsia"/>
          <w:szCs w:val="28"/>
          <w:highlight w:val="none"/>
          <w:lang w:val="en-US" w:eastAsia="zh-CN"/>
        </w:rPr>
        <w:t xml:space="preserve">100%</w:t>
      </w:r>
      <w:r>
        <w:rPr>
          <w:rFonts w:ascii="仿宋_GB2312" w:hint="eastAsia"/>
          <w:szCs w:val="28"/>
          <w:highlight w:val="none"/>
        </w:rPr>
        <w:t xml:space="preserve">，故实际完成率得分为</w:t>
      </w:r>
      <w:r>
        <w:rPr>
          <w:rFonts w:ascii="仿宋_GB2312" w:hint="eastAsia"/>
          <w:szCs w:val="28"/>
          <w:highlight w:val="none"/>
          <w:lang w:val="en-US" w:eastAsia="zh-CN"/>
        </w:rPr>
        <w:t xml:space="preserve">3</w:t>
      </w:r>
      <w:r>
        <w:rPr>
          <w:rFonts w:ascii="仿宋_GB2312" w:hint="eastAsia"/>
          <w:szCs w:val="28"/>
          <w:highlight w:val="none"/>
        </w:rPr>
        <w:t xml:space="preserve">分。</w:t>
      </w:r>
    </w:p>
    <w:p>
      <w:pPr>
        <w:spacing w:line="360" w:lineRule="auto"/>
        <w:ind w:firstLine="560"/>
        <w:rPr>
          <w:rFonts w:ascii="仿宋_GB2312"/>
          <w:bCs/>
          <w:szCs w:val="28"/>
          <w:highlight w:val="none"/>
        </w:rPr>
      </w:pPr>
      <w:r>
        <w:rPr>
          <w:rFonts w:ascii="仿宋_GB2312" w:hint="eastAsia"/>
          <w:bCs/>
          <w:szCs w:val="28"/>
          <w:highlight w:val="none"/>
        </w:rPr>
        <w:t xml:space="preserve">数量指标“采暖面积”的目标值是</w:t>
      </w:r>
      <w:r>
        <w:rPr>
          <w:rFonts w:ascii="仿宋_GB2312" w:hint="eastAsia"/>
          <w:bCs/>
          <w:szCs w:val="28"/>
          <w:highlight w:val="none"/>
          <w:lang w:val="en-US" w:eastAsia="zh-CN"/>
        </w:rPr>
        <w:t xml:space="preserve">53964.01平方米</w:t>
      </w:r>
      <w:r>
        <w:rPr>
          <w:rFonts w:ascii="仿宋_GB2312" w:hint="eastAsia"/>
          <w:bCs/>
          <w:szCs w:val="28"/>
          <w:highlight w:val="none"/>
        </w:rPr>
        <w:t xml:space="preserve">，</w:t>
      </w:r>
      <w:r>
        <w:rPr>
          <w:rFonts w:ascii="仿宋_GB2312"/>
          <w:bCs/>
          <w:szCs w:val="28"/>
          <w:highlight w:val="none"/>
        </w:rPr>
        <w:t xml:space="preserve">2024年度</w:t>
      </w:r>
      <w:r>
        <w:rPr>
          <w:rFonts w:ascii="仿宋_GB2312" w:hint="eastAsia"/>
          <w:bCs/>
          <w:szCs w:val="28"/>
          <w:highlight w:val="none"/>
          <w:lang w:eastAsia="zh-CN"/>
        </w:rPr>
        <w:t xml:space="preserve">热力公司根据</w:t>
      </w:r>
      <w:r>
        <w:rPr>
          <w:rFonts w:ascii="仿宋_GB2312" w:hint="eastAsia"/>
          <w:bCs/>
          <w:szCs w:val="28"/>
          <w:highlight w:val="none"/>
          <w:lang w:val="en-US" w:eastAsia="zh-CN"/>
        </w:rPr>
        <w:t xml:space="preserve">2024年9月24日与新疆骑马山热力有限公司签订的城市供用热力合同中约定的</w:t>
      </w:r>
      <w:r>
        <w:rPr>
          <w:rFonts w:ascii="仿宋_GB2312" w:hint="eastAsia"/>
          <w:bCs/>
          <w:szCs w:val="28"/>
          <w:highlight w:val="none"/>
          <w:lang w:eastAsia="zh-CN"/>
        </w:rPr>
        <w:t xml:space="preserve">采暖面积</w:t>
      </w:r>
      <w:r>
        <w:rPr>
          <w:rFonts w:ascii="仿宋_GB2312" w:hint="eastAsia"/>
          <w:bCs/>
          <w:szCs w:val="28"/>
          <w:highlight w:val="none"/>
          <w:lang w:val="en-US" w:eastAsia="zh-CN"/>
        </w:rPr>
        <w:t xml:space="preserve">53964.01平方米</w:t>
      </w:r>
      <w:r>
        <w:rPr>
          <w:rFonts w:hint="eastAsia"/>
          <w:lang w:eastAsia="zh-CN"/>
        </w:rPr>
        <w:t xml:space="preserve">提供相应的供暖服务</w:t>
      </w:r>
      <w:r>
        <w:rPr>
          <w:rFonts w:ascii="仿宋_GB2312" w:hint="eastAsia"/>
          <w:bCs/>
          <w:szCs w:val="28"/>
          <w:highlight w:val="none"/>
          <w:lang w:val="en-US" w:eastAsia="zh-CN"/>
        </w:rPr>
        <w:t xml:space="preserve">，</w:t>
      </w:r>
      <w:r>
        <w:rPr>
          <w:rFonts w:ascii="仿宋_GB2312" w:hint="eastAsia"/>
          <w:b/>
          <w:bCs/>
          <w:szCs w:val="28"/>
          <w:highlight w:val="none"/>
        </w:rPr>
        <w:t xml:space="preserve">实际完成率：</w:t>
      </w:r>
      <w:r>
        <w:rPr>
          <w:rFonts w:ascii="仿宋_GB2312" w:hint="eastAsia"/>
          <w:szCs w:val="28"/>
          <w:highlight w:val="none"/>
          <w:lang w:val="en-US" w:eastAsia="zh-CN"/>
        </w:rPr>
        <w:t xml:space="preserve">100%</w:t>
      </w:r>
      <w:r>
        <w:rPr>
          <w:rFonts w:ascii="仿宋_GB2312" w:hint="eastAsia"/>
          <w:szCs w:val="28"/>
          <w:highlight w:val="none"/>
        </w:rPr>
        <w:t xml:space="preserve">，故实际完成率得分为</w:t>
      </w:r>
      <w:r>
        <w:rPr>
          <w:rFonts w:ascii="仿宋_GB2312" w:hint="eastAsia"/>
          <w:szCs w:val="28"/>
          <w:highlight w:val="none"/>
          <w:lang w:val="en-US" w:eastAsia="zh-CN"/>
        </w:rPr>
        <w:t xml:space="preserve">4</w:t>
      </w:r>
      <w:r>
        <w:rPr>
          <w:rFonts w:ascii="仿宋_GB2312" w:hint="eastAsia"/>
          <w:szCs w:val="28"/>
          <w:highlight w:val="none"/>
        </w:rPr>
        <w:t xml:space="preserve">分。</w:t>
      </w:r>
    </w:p>
    <w:p>
      <w:pPr>
        <w:spacing w:line="360" w:lineRule="auto"/>
        <w:ind w:firstLine="560"/>
        <w:rPr>
          <w:rFonts w:ascii="仿宋_GB2312"/>
          <w:szCs w:val="28"/>
          <w:highlight w:val="none"/>
        </w:rPr>
      </w:pPr>
      <w:r>
        <w:rPr>
          <w:rFonts w:ascii="仿宋_GB2312" w:hint="eastAsia"/>
          <w:bCs/>
          <w:szCs w:val="28"/>
          <w:highlight w:val="none"/>
        </w:rPr>
        <w:t xml:space="preserve">数量指标“</w:t>
      </w:r>
      <w:r>
        <w:rPr>
          <w:rFonts w:ascii="仿宋_GB2312" w:hint="eastAsia"/>
          <w:bCs/>
          <w:szCs w:val="28"/>
          <w:highlight w:val="none"/>
          <w:lang w:eastAsia="zh-CN"/>
        </w:rPr>
        <w:t xml:space="preserve">物业服务</w:t>
      </w:r>
      <w:r>
        <w:rPr>
          <w:rFonts w:ascii="仿宋_GB2312" w:hint="eastAsia"/>
          <w:bCs/>
          <w:szCs w:val="28"/>
          <w:highlight w:val="none"/>
        </w:rPr>
        <w:t xml:space="preserve">面积”的目标值是80019平方米，</w:t>
      </w:r>
      <w:r>
        <w:rPr>
          <w:rFonts w:ascii="仿宋_GB2312"/>
          <w:bCs/>
          <w:szCs w:val="28"/>
          <w:highlight w:val="none"/>
        </w:rPr>
        <w:t xml:space="preserve">2024年度</w:t>
      </w:r>
      <w:r>
        <w:rPr>
          <w:rFonts w:ascii="仿宋_GB2312" w:hint="eastAsia"/>
          <w:bCs/>
          <w:szCs w:val="28"/>
          <w:highlight w:val="none"/>
          <w:lang w:eastAsia="zh-CN"/>
        </w:rPr>
        <w:t xml:space="preserve">物业根据</w:t>
      </w:r>
      <w:r>
        <w:rPr>
          <w:rFonts w:ascii="仿宋_GB2312" w:hint="eastAsia"/>
          <w:bCs/>
          <w:szCs w:val="28"/>
          <w:highlight w:val="none"/>
          <w:lang w:val="en-US" w:eastAsia="zh-CN"/>
        </w:rPr>
        <w:t xml:space="preserve">2024年9月1日与新疆昆仑物业服务有限公司签订的物业服务合同书中约定的</w:t>
      </w:r>
      <w:r>
        <w:rPr>
          <w:rFonts w:ascii="仿宋_GB2312" w:hint="eastAsia"/>
          <w:bCs/>
          <w:szCs w:val="28"/>
          <w:highlight w:val="none"/>
          <w:lang w:eastAsia="zh-CN"/>
        </w:rPr>
        <w:t xml:space="preserve">占地面积</w:t>
      </w:r>
      <w:r>
        <w:rPr>
          <w:rFonts w:ascii="仿宋_GB2312" w:hint="eastAsia"/>
          <w:bCs/>
          <w:szCs w:val="28"/>
          <w:highlight w:val="none"/>
          <w:lang w:val="en-US" w:eastAsia="zh-CN"/>
        </w:rPr>
        <w:t xml:space="preserve">80019平方米</w:t>
      </w:r>
      <w:r>
        <w:rPr>
          <w:rFonts w:hint="eastAsia"/>
          <w:lang w:eastAsia="zh-CN"/>
        </w:rPr>
        <w:t xml:space="preserve">完成相应的物业服务</w:t>
      </w:r>
      <w:r>
        <w:rPr>
          <w:rFonts w:ascii="仿宋_GB2312" w:hint="eastAsia"/>
          <w:bCs/>
          <w:szCs w:val="28"/>
          <w:highlight w:val="none"/>
          <w:lang w:val="en-US" w:eastAsia="zh-CN"/>
        </w:rPr>
        <w:t xml:space="preserve">，</w:t>
      </w:r>
      <w:r>
        <w:rPr>
          <w:rFonts w:ascii="仿宋_GB2312" w:hint="eastAsia"/>
          <w:b/>
          <w:bCs/>
          <w:szCs w:val="28"/>
          <w:highlight w:val="none"/>
        </w:rPr>
        <w:t xml:space="preserve">实际完成率：</w:t>
      </w:r>
      <w:r>
        <w:rPr>
          <w:rFonts w:ascii="仿宋_GB2312" w:hint="eastAsia"/>
          <w:szCs w:val="28"/>
          <w:highlight w:val="none"/>
          <w:lang w:val="en-US" w:eastAsia="zh-CN"/>
        </w:rPr>
        <w:t xml:space="preserve">100%</w:t>
      </w:r>
      <w:r>
        <w:rPr>
          <w:rFonts w:ascii="仿宋_GB2312" w:hint="eastAsia"/>
          <w:szCs w:val="28"/>
          <w:highlight w:val="none"/>
        </w:rPr>
        <w:t xml:space="preserve">，故实际完成率得分为</w:t>
      </w:r>
      <w:r>
        <w:rPr>
          <w:rFonts w:ascii="仿宋_GB2312" w:hint="eastAsia"/>
          <w:szCs w:val="28"/>
          <w:highlight w:val="none"/>
          <w:lang w:val="en-US" w:eastAsia="zh-CN"/>
        </w:rPr>
        <w:t xml:space="preserve">3</w:t>
      </w:r>
      <w:r>
        <w:rPr>
          <w:rFonts w:ascii="仿宋_GB2312" w:hint="eastAsia"/>
          <w:szCs w:val="28"/>
          <w:highlight w:val="none"/>
        </w:rPr>
        <w:t xml:space="preserve">分。</w:t>
      </w:r>
    </w:p>
    <w:p>
      <w:pPr>
        <w:spacing w:line="360" w:lineRule="auto"/>
        <w:ind w:firstLine="560"/>
        <w:rPr>
          <w:rFonts w:ascii="仿宋_GB2312"/>
          <w:bCs/>
          <w:szCs w:val="28"/>
          <w:highlight w:val="none"/>
        </w:rPr>
      </w:pPr>
      <w:r>
        <w:rPr>
          <w:rFonts w:ascii="仿宋_GB2312"/>
          <w:szCs w:val="28"/>
          <w:highlight w:val="none"/>
        </w:rPr>
        <w:t xml:space="preserve">综上，数量指标得分为</w:t>
      </w:r>
      <w:r>
        <w:rPr>
          <w:rFonts w:ascii="仿宋_GB2312" w:hint="eastAsia"/>
          <w:szCs w:val="28"/>
          <w:highlight w:val="none"/>
          <w:lang w:val="en-US" w:eastAsia="zh-CN"/>
        </w:rPr>
        <w:t xml:space="preserve">10</w:t>
      </w:r>
      <w:r>
        <w:rPr>
          <w:rFonts w:ascii="仿宋_GB2312"/>
          <w:szCs w:val="28"/>
          <w:highlight w:val="none"/>
        </w:rPr>
        <w:t xml:space="preserve">分。</w:t>
      </w:r>
    </w:p>
    <w:p>
      <w:pPr>
        <w:pStyle w:val="Heading3"/>
        <w:ind w:firstLine="643"/>
        <w:rPr>
          <w:highlight w:val="none"/>
        </w:rPr>
      </w:pPr>
      <w:bookmarkStart w:id="56" w:name="_Toc165277250"/>
      <w:r>
        <w:rPr>
          <w:rFonts w:hint="eastAsia"/>
          <w:highlight w:val="none"/>
        </w:rPr>
        <w:t xml:space="preserve">2</w:t>
      </w:r>
      <w:r>
        <w:rPr>
          <w:highlight w:val="none"/>
        </w:rPr>
        <w:t xml:space="preserve">.</w:t>
      </w:r>
      <w:r>
        <w:rPr>
          <w:rFonts w:hint="eastAsia"/>
          <w:highlight w:val="none"/>
        </w:rPr>
        <w:t xml:space="preserve">产出质量</w:t>
      </w:r>
      <w:bookmarkEnd w:id="56"/>
    </w:p>
    <w:p>
      <w:pPr>
        <w:spacing w:line="360" w:lineRule="auto"/>
        <w:ind w:firstLine="560"/>
        <w:rPr>
          <w:highlight w:val="none"/>
        </w:rPr>
      </w:pPr>
      <w:r>
        <w:rPr>
          <w:rFonts w:ascii="仿宋_GB2312" w:hint="eastAsia"/>
          <w:szCs w:val="28"/>
          <w:highlight w:val="none"/>
          <w:lang w:eastAsia="zh-CN"/>
        </w:rPr>
        <w:t xml:space="preserve">质量指标“采购合规率”</w:t>
      </w:r>
      <w:r>
        <w:rPr>
          <w:rFonts w:ascii="仿宋_GB2312" w:hint="eastAsia"/>
          <w:szCs w:val="28"/>
          <w:highlight w:val="none"/>
          <w:lang w:val="en-US" w:eastAsia="zh-CN"/>
        </w:rPr>
        <w:t xml:space="preserve">2024年</w:t>
      </w:r>
      <w:r>
        <w:rPr>
          <w:rFonts w:ascii="仿宋_GB2312" w:hint="eastAsia"/>
          <w:szCs w:val="28"/>
          <w:highlight w:val="none"/>
          <w:lang w:eastAsia="zh-CN"/>
        </w:rPr>
        <w:t xml:space="preserve">目标值</w:t>
      </w:r>
      <w:r>
        <w:rPr>
          <w:rFonts w:ascii="仿宋_GB2312" w:hint="eastAsia"/>
          <w:szCs w:val="28"/>
          <w:highlight w:val="none"/>
          <w:lang w:val="en-US" w:eastAsia="zh-CN"/>
        </w:rPr>
        <w:t xml:space="preserve">100%，该项目采购严格按照</w:t>
      </w:r>
      <w:r>
        <w:rPr>
          <w:rFonts w:ascii="仿宋_GB2312" w:hint="eastAsia"/>
          <w:highlight w:val="none"/>
          <w:lang w:val="en-US" w:eastAsia="zh-CN"/>
        </w:rPr>
        <w:t xml:space="preserve">《关于乌鲁木齐市疫情防控期间政府采购事宜的通知</w:t>
      </w:r>
      <w:r>
        <w:rPr>
          <w:rFonts w:ascii="仿宋_GB2312" w:hint="default"/>
          <w:highlight w:val="none"/>
          <w:lang w:val="en-US" w:eastAsia="zh-CN"/>
        </w:rPr>
        <w:t xml:space="preserve">》</w:t>
      </w:r>
      <w:r>
        <w:rPr>
          <w:rFonts w:ascii="仿宋_GB2312" w:hint="eastAsia"/>
          <w:highlight w:val="none"/>
          <w:lang w:val="en-US" w:eastAsia="zh-CN"/>
        </w:rPr>
        <w:t xml:space="preserve">（</w:t>
      </w:r>
      <w:r>
        <w:rPr>
          <w:rFonts w:ascii="仿宋_GB2312" w:hint="default"/>
          <w:highlight w:val="none"/>
          <w:lang w:val="en-US" w:eastAsia="zh-CN"/>
        </w:rPr>
        <w:t xml:space="preserve">乌财</w:t>
      </w:r>
      <w:r>
        <w:rPr>
          <w:rFonts w:ascii="仿宋_GB2312" w:hint="eastAsia"/>
          <w:highlight w:val="none"/>
          <w:lang w:val="en-US" w:eastAsia="zh-CN"/>
        </w:rPr>
        <w:t xml:space="preserve">购</w:t>
      </w:r>
      <w:r>
        <w:rPr>
          <w:rFonts w:ascii="仿宋_GB2312" w:hint="default"/>
          <w:highlight w:val="none"/>
          <w:lang w:val="en-US" w:eastAsia="zh-CN"/>
        </w:rPr>
        <w:t xml:space="preserve">〔202</w:t>
      </w:r>
      <w:r>
        <w:rPr>
          <w:rFonts w:ascii="仿宋_GB2312" w:hint="eastAsia"/>
          <w:highlight w:val="none"/>
          <w:lang w:val="en-US" w:eastAsia="zh-CN"/>
        </w:rPr>
        <w:t xml:space="preserve">0</w:t>
      </w:r>
      <w:r>
        <w:rPr>
          <w:rFonts w:ascii="仿宋_GB2312" w:hint="default"/>
          <w:highlight w:val="none"/>
          <w:lang w:val="en-US" w:eastAsia="zh-CN"/>
        </w:rPr>
        <w:t xml:space="preserve">〕</w:t>
      </w:r>
      <w:r>
        <w:rPr>
          <w:rFonts w:ascii="仿宋_GB2312" w:hint="eastAsia"/>
          <w:highlight w:val="none"/>
          <w:lang w:val="en-US" w:eastAsia="zh-CN"/>
        </w:rPr>
        <w:t xml:space="preserve">6</w:t>
      </w:r>
      <w:r>
        <w:rPr>
          <w:rFonts w:ascii="仿宋_GB2312" w:hint="default"/>
          <w:highlight w:val="none"/>
          <w:lang w:val="en-US" w:eastAsia="zh-CN"/>
        </w:rPr>
        <w:t xml:space="preserve">号</w:t>
      </w:r>
      <w:r>
        <w:rPr>
          <w:rFonts w:ascii="仿宋_GB2312" w:hint="eastAsia"/>
          <w:highlight w:val="none"/>
          <w:lang w:val="en-US" w:eastAsia="zh-CN"/>
        </w:rPr>
        <w:t xml:space="preserve">）文件执行，因此</w:t>
      </w:r>
      <w:r>
        <w:rPr>
          <w:rFonts w:ascii="仿宋_GB2312" w:hint="eastAsia"/>
          <w:szCs w:val="28"/>
          <w:highlight w:val="none"/>
          <w:lang w:val="en-US" w:eastAsia="zh-CN"/>
        </w:rPr>
        <w:t xml:space="preserve">2024年我单位实际完成值100%，</w:t>
      </w:r>
      <w:r>
        <w:rPr>
          <w:rFonts w:ascii="仿宋_GB2312" w:hint="eastAsia"/>
          <w:szCs w:val="28"/>
          <w:highlight w:val="none"/>
          <w:lang w:eastAsia="zh-CN"/>
        </w:rPr>
        <w:t xml:space="preserve">质量指标得分为</w:t>
      </w:r>
      <w:r>
        <w:rPr>
          <w:rFonts w:ascii="仿宋_GB2312" w:hint="eastAsia"/>
          <w:szCs w:val="28"/>
          <w:highlight w:val="none"/>
          <w:lang w:val="en-US" w:eastAsia="zh-CN"/>
        </w:rPr>
        <w:t xml:space="preserve">10</w:t>
      </w:r>
      <w:r>
        <w:rPr>
          <w:rFonts w:ascii="仿宋_GB2312" w:hint="eastAsia"/>
          <w:szCs w:val="28"/>
          <w:highlight w:val="none"/>
          <w:lang w:eastAsia="zh-CN"/>
        </w:rPr>
        <w:t xml:space="preserve">分。</w:t>
      </w:r>
    </w:p>
    <w:p>
      <w:pPr>
        <w:pStyle w:val="Heading3"/>
        <w:ind w:firstLine="643"/>
        <w:rPr>
          <w:rFonts w:eastAsia="仿宋_GB2312" w:hint="eastAsia"/>
          <w:highlight w:val="none"/>
          <w:lang w:eastAsia="zh-CN"/>
        </w:rPr>
      </w:pPr>
      <w:r>
        <w:rPr>
          <w:rFonts w:hint="eastAsia"/>
          <w:highlight w:val="none"/>
          <w:lang w:val="en-US" w:eastAsia="zh-CN"/>
        </w:rPr>
        <w:t xml:space="preserve">3.</w:t>
      </w:r>
      <w:r>
        <w:rPr>
          <w:rFonts w:hint="eastAsia"/>
          <w:highlight w:val="none"/>
        </w:rPr>
        <w:t xml:space="preserve">产出</w:t>
      </w:r>
      <w:r>
        <w:rPr>
          <w:rFonts w:hint="eastAsia"/>
          <w:highlight w:val="none"/>
          <w:lang w:eastAsia="zh-CN"/>
        </w:rPr>
        <w:t xml:space="preserve">时效</w:t>
      </w:r>
    </w:p>
    <w:p>
      <w:pPr>
        <w:spacing w:line="360" w:lineRule="auto"/>
        <w:ind w:firstLine="560"/>
        <w:rPr>
          <w:rFonts w:ascii="仿宋_GB2312" w:hint="default"/>
          <w:szCs w:val="28"/>
          <w:highlight w:val="none"/>
          <w:lang w:val="en-US"/>
        </w:rPr>
      </w:pPr>
      <w:r>
        <w:rPr>
          <w:rFonts w:ascii="仿宋_GB2312" w:hint="eastAsia"/>
          <w:szCs w:val="28"/>
          <w:highlight w:val="none"/>
          <w:lang w:eastAsia="zh-CN"/>
        </w:rPr>
        <w:t xml:space="preserve">时效指标“资金支付及时性”</w:t>
      </w:r>
      <w:r>
        <w:rPr>
          <w:rFonts w:ascii="仿宋_GB2312" w:hint="eastAsia"/>
          <w:szCs w:val="28"/>
          <w:highlight w:val="none"/>
          <w:lang w:val="en-US" w:eastAsia="zh-CN"/>
        </w:rPr>
        <w:t xml:space="preserve">2024年目标值100%，2024年实际完成值100%，</w:t>
      </w:r>
      <w:r>
        <w:rPr>
          <w:rFonts w:ascii="仿宋_GB2312" w:hint="eastAsia"/>
          <w:szCs w:val="28"/>
          <w:highlight w:val="none"/>
        </w:rPr>
        <w:t xml:space="preserve">故</w:t>
      </w:r>
      <w:r>
        <w:rPr>
          <w:rFonts w:ascii="仿宋_GB2312" w:hint="eastAsia"/>
          <w:szCs w:val="28"/>
          <w:highlight w:val="none"/>
          <w:lang w:eastAsia="zh-CN"/>
        </w:rPr>
        <w:t xml:space="preserve">时效指标</w:t>
      </w:r>
      <w:r>
        <w:rPr>
          <w:rFonts w:ascii="仿宋_GB2312" w:hint="eastAsia"/>
          <w:szCs w:val="28"/>
          <w:highlight w:val="none"/>
        </w:rPr>
        <w:t xml:space="preserve">得分为</w:t>
      </w:r>
      <w:r>
        <w:rPr>
          <w:rFonts w:ascii="仿宋_GB2312" w:hint="eastAsia"/>
          <w:szCs w:val="28"/>
          <w:highlight w:val="none"/>
          <w:lang w:val="en-US" w:eastAsia="zh-CN"/>
        </w:rPr>
        <w:t xml:space="preserve">10分</w:t>
      </w:r>
      <w:r>
        <w:rPr>
          <w:rFonts w:ascii="仿宋_GB2312" w:hint="eastAsia"/>
          <w:szCs w:val="28"/>
          <w:highlight w:val="none"/>
        </w:rPr>
        <w:t xml:space="preserve">。</w:t>
      </w:r>
      <w:r>
        <w:rPr>
          <w:rFonts w:hint="eastAsia"/>
          <w:lang w:eastAsia="zh-CN"/>
        </w:rPr>
        <w:t xml:space="preserve">该指标在年初设置时为质量指标，在进行</w:t>
      </w:r>
      <w:r>
        <w:rPr>
          <w:rFonts w:hint="eastAsia"/>
          <w:lang w:val="en-US" w:eastAsia="zh-CN"/>
        </w:rPr>
        <w:t xml:space="preserve">2024年评价工作时，该指标更偏向于时效指标，故在时效指标中对其进行评价，得分10分。</w:t>
      </w:r>
    </w:p>
    <w:p>
      <w:pPr>
        <w:pStyle w:val="Heading2"/>
        <w:ind w:firstLine="643"/>
        <w:rPr>
          <w:rFonts w:ascii="仿宋" w:eastAsia="仿宋" w:hAnsi="仿宋" w:hint="eastAsia"/>
          <w:highlight w:val="none"/>
          <w:lang w:bidi="en-US"/>
        </w:rPr>
      </w:pPr>
      <w:bookmarkStart w:id="57" w:name="_Toc165277253"/>
      <w:bookmarkStart w:id="58" w:name="_Toc67911615"/>
      <w:r>
        <w:rPr>
          <w:rFonts w:ascii="仿宋" w:eastAsia="仿宋" w:hAnsi="仿宋" w:hint="eastAsia"/>
          <w:highlight w:val="none"/>
          <w:lang w:val="en-US" w:eastAsia="zh-CN" w:bidi="en-US"/>
        </w:rPr>
        <w:t xml:space="preserve">4.</w:t>
      </w:r>
      <w:r>
        <w:rPr>
          <w:rFonts w:ascii="仿宋" w:eastAsia="仿宋" w:hAnsi="仿宋" w:hint="eastAsia"/>
          <w:highlight w:val="none"/>
          <w:lang w:bidi="en-US"/>
        </w:rPr>
        <w:t xml:space="preserve">产出成本</w:t>
      </w:r>
      <w:bookmarkEnd w:id="57"/>
      <w:bookmarkEnd w:id="58"/>
    </w:p>
    <w:p>
      <w:pPr>
        <w:pStyle w:val="Heading3"/>
        <w:ind w:firstLine="643"/>
        <w:rPr>
          <w:highlight w:val="none"/>
        </w:rPr>
      </w:pPr>
      <w:bookmarkStart w:id="59" w:name="_Toc165277252"/>
      <w:r>
        <w:rPr>
          <w:rFonts w:hint="eastAsia"/>
          <w:highlight w:val="none"/>
        </w:rPr>
        <w:t xml:space="preserve">经济成本</w:t>
      </w:r>
      <w:bookmarkEnd w:id="59"/>
    </w:p>
    <w:p>
      <w:pPr>
        <w:spacing w:line="360" w:lineRule="auto"/>
        <w:ind w:firstLine="562"/>
        <w:rPr>
          <w:rFonts w:ascii="仿宋_GB2312"/>
          <w:b/>
          <w:bCs/>
          <w:szCs w:val="28"/>
          <w:highlight w:val="none"/>
        </w:rPr>
      </w:pPr>
      <w:r>
        <w:rPr>
          <w:rFonts w:ascii="仿宋_GB2312" w:hint="eastAsia"/>
          <w:b/>
          <w:bCs/>
          <w:szCs w:val="28"/>
          <w:highlight w:val="none"/>
        </w:rPr>
        <w:t xml:space="preserve">项目预算控制率：</w:t>
      </w:r>
      <w:r>
        <w:rPr>
          <w:rFonts w:ascii="仿宋_GB2312" w:hint="eastAsia"/>
          <w:bCs/>
          <w:szCs w:val="28"/>
          <w:highlight w:val="none"/>
        </w:rPr>
        <w:t xml:space="preserve">本项目实际支出</w:t>
      </w:r>
      <w:r>
        <w:rPr>
          <w:rFonts w:ascii="仿宋_GB2312" w:hint="eastAsia"/>
          <w:bCs/>
          <w:szCs w:val="28"/>
          <w:highlight w:val="none"/>
          <w:lang w:val="en-US" w:eastAsia="zh-CN"/>
        </w:rPr>
        <w:t xml:space="preserve">784.3827</w:t>
      </w:r>
      <w:r>
        <w:rPr>
          <w:rFonts w:ascii="仿宋_GB2312" w:hint="eastAsia"/>
          <w:bCs/>
          <w:szCs w:val="28"/>
          <w:highlight w:val="none"/>
        </w:rPr>
        <w:t xml:space="preserve">万元，无超支情况，项目资金全部完成，得分为</w:t>
      </w:r>
      <w:r>
        <w:rPr>
          <w:rFonts w:ascii="仿宋_GB2312" w:hint="eastAsia"/>
          <w:bCs/>
          <w:szCs w:val="28"/>
          <w:highlight w:val="none"/>
          <w:lang w:val="en-US" w:eastAsia="zh-CN"/>
        </w:rPr>
        <w:t xml:space="preserve">10分</w:t>
      </w:r>
      <w:r>
        <w:rPr>
          <w:rFonts w:ascii="仿宋_GB2312"/>
          <w:bCs/>
          <w:szCs w:val="28"/>
          <w:highlight w:val="none"/>
        </w:rPr>
        <w:t xml:space="preserve">。</w:t>
      </w:r>
    </w:p>
    <w:p>
      <w:pPr>
        <w:pStyle w:val="Heading2"/>
        <w:ind w:firstLine="643"/>
        <w:rPr>
          <w:rFonts w:ascii="仿宋" w:eastAsia="仿宋" w:hAnsi="仿宋"/>
          <w:highlight w:val="none"/>
          <w:lang w:bidi="en-US"/>
        </w:rPr>
      </w:pPr>
      <w:r>
        <w:rPr>
          <w:rFonts w:ascii="仿宋" w:eastAsia="仿宋" w:hAnsi="仿宋"/>
          <w:highlight w:val="none"/>
          <w:lang w:bidi="en-US"/>
        </w:rPr>
        <w:t xml:space="preserve">（</w:t>
      </w:r>
      <w:r>
        <w:rPr>
          <w:rFonts w:ascii="仿宋" w:eastAsia="仿宋" w:hAnsi="仿宋" w:hint="eastAsia"/>
          <w:highlight w:val="none"/>
          <w:lang w:val="en-US" w:eastAsia="zh-CN" w:bidi="en-US"/>
        </w:rPr>
        <w:t xml:space="preserve">四</w:t>
      </w:r>
      <w:r>
        <w:rPr>
          <w:rFonts w:ascii="仿宋" w:eastAsia="仿宋" w:hAnsi="仿宋"/>
          <w:highlight w:val="none"/>
          <w:lang w:bidi="en-US"/>
        </w:rPr>
        <w:t xml:space="preserve">）项目效益</w:t>
      </w:r>
    </w:p>
    <w:p>
      <w:pPr>
        <w:spacing w:line="360" w:lineRule="auto"/>
        <w:ind w:firstLine="560"/>
        <w:rPr>
          <w:rFonts w:ascii="仿宋_GB2312"/>
          <w:szCs w:val="28"/>
          <w:highlight w:val="none"/>
        </w:rPr>
      </w:pPr>
      <w:r>
        <w:rPr>
          <w:rFonts w:ascii="仿宋_GB2312" w:hint="eastAsia"/>
          <w:szCs w:val="28"/>
          <w:highlight w:val="none"/>
        </w:rPr>
        <w:t xml:space="preserve">项目效益指标由</w:t>
      </w:r>
      <w:r>
        <w:rPr>
          <w:rFonts w:ascii="仿宋_GB2312"/>
          <w:szCs w:val="28"/>
          <w:highlight w:val="none"/>
        </w:rPr>
        <w:t xml:space="preserve">1</w:t>
      </w:r>
      <w:r>
        <w:rPr>
          <w:rFonts w:ascii="仿宋_GB2312" w:hint="eastAsia"/>
          <w:szCs w:val="28"/>
          <w:highlight w:val="none"/>
        </w:rPr>
        <w:t xml:space="preserve">个二级指标和</w:t>
      </w:r>
      <w:r>
        <w:rPr>
          <w:rFonts w:ascii="仿宋_GB2312"/>
          <w:szCs w:val="28"/>
          <w:highlight w:val="none"/>
        </w:rPr>
        <w:t xml:space="preserve">2</w:t>
      </w:r>
      <w:r>
        <w:rPr>
          <w:rFonts w:ascii="仿宋_GB2312" w:hint="eastAsia"/>
          <w:szCs w:val="28"/>
          <w:highlight w:val="none"/>
        </w:rPr>
        <w:t xml:space="preserve">个三级指标构成，权重为</w:t>
      </w:r>
      <w:r>
        <w:rPr>
          <w:rFonts w:ascii="仿宋_GB2312" w:hint="eastAsia"/>
          <w:szCs w:val="28"/>
          <w:highlight w:val="none"/>
          <w:lang w:val="en-US" w:eastAsia="zh-CN"/>
        </w:rPr>
        <w:t xml:space="preserve">15</w:t>
      </w:r>
      <w:r>
        <w:rPr>
          <w:rFonts w:ascii="仿宋_GB2312" w:hint="eastAsia"/>
          <w:szCs w:val="28"/>
          <w:highlight w:val="none"/>
        </w:rPr>
        <w:t xml:space="preserve">分，实际得分</w:t>
      </w:r>
      <w:r>
        <w:rPr>
          <w:rFonts w:ascii="仿宋_GB2312" w:hint="eastAsia"/>
          <w:szCs w:val="28"/>
          <w:highlight w:val="none"/>
          <w:lang w:val="en-US" w:eastAsia="zh-CN"/>
        </w:rPr>
        <w:t xml:space="preserve">15</w:t>
      </w:r>
      <w:r>
        <w:rPr>
          <w:rFonts w:ascii="仿宋_GB2312" w:hint="eastAsia"/>
          <w:szCs w:val="28"/>
          <w:highlight w:val="none"/>
        </w:rPr>
        <w:t xml:space="preserve">分。</w:t>
      </w:r>
      <w:r>
        <w:rPr>
          <w:rFonts w:ascii="仿宋_GB2312"/>
          <w:szCs w:val="28"/>
          <w:highlight w:val="none"/>
        </w:rPr>
        <w:t xml:space="preserve"> </w:t>
      </w:r>
    </w:p>
    <w:p>
      <w:pPr>
        <w:spacing w:line="360" w:lineRule="auto"/>
        <w:ind w:firstLine="562"/>
        <w:rPr>
          <w:rFonts w:ascii="仿宋_GB2312"/>
          <w:b/>
          <w:bCs/>
          <w:szCs w:val="28"/>
          <w:highlight w:val="none"/>
        </w:rPr>
      </w:pPr>
      <w:r>
        <w:rPr>
          <w:rFonts w:ascii="仿宋_GB2312" w:hint="eastAsia"/>
          <w:b/>
          <w:bCs/>
          <w:szCs w:val="28"/>
          <w:highlight w:val="none"/>
          <w:lang w:eastAsia="zh-CN"/>
        </w:rPr>
        <w:t xml:space="preserve">（1）</w:t>
      </w:r>
      <w:r>
        <w:rPr>
          <w:rFonts w:ascii="仿宋_GB2312" w:hint="eastAsia"/>
          <w:b/>
          <w:bCs/>
          <w:szCs w:val="28"/>
          <w:highlight w:val="none"/>
        </w:rPr>
        <w:t xml:space="preserve">实施效益</w:t>
      </w:r>
    </w:p>
    <w:p>
      <w:pPr>
        <w:spacing w:line="360" w:lineRule="auto"/>
        <w:ind w:firstLine="562"/>
        <w:rPr>
          <w:rFonts w:ascii="仿宋_GB2312"/>
          <w:szCs w:val="28"/>
          <w:highlight w:val="none"/>
        </w:rPr>
      </w:pPr>
      <w:r>
        <w:rPr>
          <w:rFonts w:ascii="仿宋_GB2312" w:hint="eastAsia"/>
          <w:b/>
          <w:bCs/>
          <w:szCs w:val="28"/>
          <w:highlight w:val="none"/>
        </w:rPr>
        <w:t xml:space="preserve">经济效益指标：</w:t>
      </w:r>
      <w:r>
        <w:rPr>
          <w:rFonts w:ascii="仿宋_GB2312" w:hint="eastAsia"/>
          <w:szCs w:val="28"/>
          <w:highlight w:val="none"/>
        </w:rPr>
        <w:t xml:space="preserve">不适用。</w:t>
      </w:r>
      <w:r>
        <w:rPr>
          <w:rFonts w:ascii="仿宋_GB2312"/>
          <w:szCs w:val="28"/>
          <w:highlight w:val="none"/>
        </w:rPr>
        <w:t xml:space="preserve"> </w:t>
      </w:r>
    </w:p>
    <w:p>
      <w:pPr>
        <w:spacing w:line="560" w:lineRule="exact"/>
        <w:ind w:firstLine="560" w:firstLineChars="200"/>
        <w:rPr>
          <w:rFonts w:ascii="仿宋_GB2312" w:hint="eastAsia"/>
          <w:szCs w:val="28"/>
          <w:highlight w:val="none"/>
        </w:rPr>
      </w:pPr>
      <w:r>
        <w:rPr>
          <w:rFonts w:ascii="仿宋_GB2312" w:hint="eastAsia"/>
          <w:b/>
          <w:bCs/>
          <w:szCs w:val="28"/>
          <w:highlight w:val="none"/>
        </w:rPr>
        <w:t xml:space="preserve">社会效益指标</w:t>
      </w:r>
      <w:r>
        <w:rPr>
          <w:rFonts w:ascii="仿宋_GB2312" w:hint="eastAsia"/>
          <w:szCs w:val="28"/>
          <w:highlight w:val="none"/>
        </w:rPr>
        <w:t xml:space="preserve">：</w:t>
      </w:r>
    </w:p>
    <w:p>
      <w:pPr>
        <w:spacing w:line="560" w:lineRule="exact"/>
        <w:ind w:firstLine="560" w:firstLineChars="200"/>
        <w:rPr>
          <w:rFonts w:ascii="仿宋_GB2312" w:hint="eastAsia"/>
          <w:szCs w:val="28"/>
          <w:highlight w:val="none"/>
          <w:lang w:eastAsia="zh-CN"/>
        </w:rPr>
      </w:pPr>
      <w:r>
        <w:rPr>
          <w:rFonts w:ascii="仿宋_GB2312" w:hint="eastAsia"/>
          <w:szCs w:val="28"/>
          <w:highlight w:val="none"/>
        </w:rPr>
        <w:t xml:space="preserve">评价指标“保障医院正常运行”，指标值：有力保障</w:t>
      </w:r>
      <w:r>
        <w:rPr>
          <w:rFonts w:ascii="仿宋_GB2312" w:hint="eastAsia"/>
          <w:szCs w:val="28"/>
          <w:highlight w:val="none"/>
          <w:lang w:eastAsia="zh-CN"/>
        </w:rPr>
        <w:t xml:space="preserve">；</w:t>
      </w:r>
      <w:r>
        <w:rPr>
          <w:rFonts w:ascii="仿宋_GB2312" w:hint="eastAsia"/>
          <w:szCs w:val="28"/>
          <w:highlight w:val="none"/>
        </w:rPr>
        <w:t xml:space="preserve">实际完成值：达成年度指标。本项目的实施</w:t>
      </w:r>
      <w:r>
        <w:rPr>
          <w:rFonts w:ascii="仿宋_GB2312" w:hint="eastAsia"/>
          <w:szCs w:val="28"/>
          <w:highlight w:val="none"/>
          <w:lang w:eastAsia="zh-CN"/>
        </w:rPr>
        <w:t xml:space="preserve">有效防止了医院因历史遗留欠款而出现的经营危机，同时避免由此引发的裁员等问题保障了医院职工的就业和收入稳定，</w:t>
      </w:r>
      <w:r>
        <w:rPr>
          <w:rFonts w:ascii="仿宋_GB2312" w:hint="default"/>
          <w:szCs w:val="28"/>
          <w:highlight w:val="none"/>
          <w:lang w:eastAsia="zh-CN"/>
        </w:rPr>
        <w:t xml:space="preserve">守护医务人员身心健康</w:t>
      </w:r>
      <w:r>
        <w:rPr>
          <w:rFonts w:ascii="仿宋_GB2312" w:hint="eastAsia"/>
          <w:szCs w:val="28"/>
          <w:highlight w:val="none"/>
          <w:lang w:eastAsia="zh-CN"/>
        </w:rPr>
        <w:t xml:space="preserve">，</w:t>
      </w:r>
      <w:r>
        <w:rPr>
          <w:rFonts w:ascii="仿宋_GB2312" w:hint="eastAsia"/>
          <w:szCs w:val="28"/>
          <w:highlight w:val="none"/>
        </w:rPr>
        <w:t xml:space="preserve">持续做好医务人员待遇保障</w:t>
      </w:r>
      <w:r>
        <w:rPr>
          <w:rFonts w:ascii="仿宋_GB2312" w:hint="eastAsia"/>
          <w:szCs w:val="28"/>
          <w:highlight w:val="none"/>
          <w:lang w:eastAsia="zh-CN"/>
        </w:rPr>
        <w:t xml:space="preserve">。同时也避免了供应商出现经济危机。</w:t>
      </w:r>
      <w:r>
        <w:rPr>
          <w:rFonts w:ascii="仿宋_GB2312" w:hint="default"/>
          <w:szCs w:val="28"/>
          <w:highlight w:val="none"/>
          <w:lang w:eastAsia="zh-CN"/>
        </w:rPr>
        <w:t xml:space="preserve">全面保障乌鲁木齐国际医院正常运行，服务社会，服务人民</w:t>
      </w:r>
      <w:r>
        <w:rPr>
          <w:rFonts w:ascii="仿宋_GB2312" w:hint="eastAsia"/>
          <w:szCs w:val="28"/>
          <w:highlight w:val="none"/>
          <w:lang w:eastAsia="zh-CN"/>
        </w:rPr>
        <w:t xml:space="preserve">。</w:t>
      </w:r>
    </w:p>
    <w:p>
      <w:pPr>
        <w:spacing w:line="560" w:lineRule="exact"/>
        <w:ind w:firstLine="560" w:firstLineChars="200"/>
        <w:rPr>
          <w:rFonts w:ascii="仿宋_GB2312" w:eastAsia="仿宋_GB2312" w:hint="eastAsia"/>
          <w:szCs w:val="28"/>
          <w:highlight w:val="none"/>
          <w:lang w:eastAsia="zh-CN"/>
        </w:rPr>
      </w:pPr>
      <w:r>
        <w:rPr>
          <w:rFonts w:ascii="仿宋_GB2312" w:hint="eastAsia"/>
          <w:szCs w:val="28"/>
          <w:highlight w:val="none"/>
        </w:rPr>
        <w:t xml:space="preserve">评价指标“提高医疗服务质量”，指标值：</w:t>
      </w:r>
      <w:r>
        <w:rPr>
          <w:rFonts w:ascii="仿宋_GB2312" w:hint="eastAsia"/>
          <w:szCs w:val="28"/>
          <w:highlight w:val="none"/>
          <w:lang w:eastAsia="zh-CN"/>
        </w:rPr>
        <w:t xml:space="preserve">有效提高；</w:t>
      </w:r>
      <w:r>
        <w:rPr>
          <w:rFonts w:ascii="仿宋_GB2312" w:hint="eastAsia"/>
          <w:szCs w:val="28"/>
          <w:highlight w:val="none"/>
        </w:rPr>
        <w:t xml:space="preserve">实际完成值：达成年度指标。本</w:t>
      </w:r>
      <w:r>
        <w:rPr>
          <w:rFonts w:ascii="仿宋_GB2312" w:hint="eastAsia"/>
          <w:szCs w:val="28"/>
          <w:highlight w:val="none"/>
          <w:lang w:eastAsia="zh-CN"/>
        </w:rPr>
        <w:t xml:space="preserve">项目及时完成医疗设备的维修保养与卫生材料的及时供应，优化医疗资源，为患者提供更好的就医环境和更精准的诊疗服务。医院资金压力的减轻，能够为医护人员提供更稳定的职业发展环境，有助于吸引优秀医疗人才加入，留住现有人才，提升医疗团队整体素质，进而提高医疗服务水平及质量</w:t>
      </w:r>
      <w:r>
        <w:rPr>
          <w:rFonts w:ascii="仿宋_GB2312" w:hint="default"/>
          <w:szCs w:val="28"/>
          <w:highlight w:val="none"/>
          <w:lang w:eastAsia="zh-CN"/>
        </w:rPr>
        <w:t xml:space="preserve">。</w:t>
      </w:r>
    </w:p>
    <w:p>
      <w:pPr>
        <w:spacing w:line="360" w:lineRule="auto"/>
        <w:ind w:firstLine="562"/>
        <w:rPr>
          <w:rFonts w:ascii="仿宋_GB2312"/>
          <w:szCs w:val="28"/>
          <w:highlight w:val="none"/>
        </w:rPr>
      </w:pPr>
      <w:r>
        <w:rPr>
          <w:rFonts w:ascii="仿宋_GB2312" w:hint="eastAsia"/>
          <w:b/>
          <w:bCs/>
          <w:szCs w:val="28"/>
          <w:highlight w:val="none"/>
        </w:rPr>
        <w:t xml:space="preserve">生态效益指标</w:t>
      </w:r>
      <w:r>
        <w:rPr>
          <w:rFonts w:ascii="仿宋_GB2312" w:hint="eastAsia"/>
          <w:szCs w:val="28"/>
          <w:highlight w:val="none"/>
        </w:rPr>
        <w:t xml:space="preserve">：不适用。</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1</w:t>
      </w:r>
      <w:r>
        <w:rPr>
          <w:rFonts w:ascii="仿宋_GB2312" w:hAnsi="仿宋" w:cs="宋体" w:hint="eastAsia"/>
          <w:b/>
          <w:kern w:val="0"/>
          <w:szCs w:val="28"/>
          <w:highlight w:val="none"/>
          <w:lang w:val="en-US" w:eastAsia="zh-CN"/>
        </w:rPr>
        <w:t xml:space="preserve">5</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15</w:t>
      </w:r>
      <w:r>
        <w:rPr>
          <w:rFonts w:ascii="仿宋_GB2312" w:hAnsi="仿宋" w:cs="宋体" w:hint="eastAsia"/>
          <w:b/>
          <w:kern w:val="0"/>
          <w:szCs w:val="28"/>
          <w:highlight w:val="none"/>
        </w:rPr>
        <w:t xml:space="preserve">分。</w:t>
      </w:r>
    </w:p>
    <w:p>
      <w:pPr>
        <w:pStyle w:val="Heading2"/>
        <w:ind w:firstLine="643"/>
        <w:rPr>
          <w:rFonts w:ascii="仿宋" w:eastAsia="仿宋" w:hAnsi="仿宋"/>
          <w:highlight w:val="none"/>
          <w:lang w:bidi="en-US"/>
        </w:rPr>
      </w:pPr>
      <w:bookmarkStart w:id="60" w:name="_Toc165277255"/>
      <w:r>
        <w:rPr>
          <w:rFonts w:ascii="仿宋" w:eastAsia="仿宋" w:hAnsi="仿宋" w:hint="eastAsia"/>
          <w:highlight w:val="none"/>
          <w:lang w:bidi="en-US"/>
        </w:rPr>
        <w:t xml:space="preserve">（</w:t>
      </w:r>
      <w:r>
        <w:rPr>
          <w:rFonts w:ascii="仿宋" w:eastAsia="仿宋" w:hAnsi="仿宋" w:hint="eastAsia"/>
          <w:highlight w:val="none"/>
          <w:lang w:val="en-US" w:eastAsia="zh-CN" w:bidi="en-US"/>
        </w:rPr>
        <w:t xml:space="preserve">五</w:t>
      </w:r>
      <w:r>
        <w:rPr>
          <w:rFonts w:ascii="仿宋" w:eastAsia="仿宋" w:hAnsi="仿宋" w:hint="eastAsia"/>
          <w:highlight w:val="none"/>
          <w:lang w:bidi="en-US"/>
        </w:rPr>
        <w:t xml:space="preserve">）</w:t>
      </w:r>
      <w:r>
        <w:rPr>
          <w:rFonts w:ascii="仿宋" w:eastAsia="仿宋" w:hAnsi="仿宋"/>
          <w:highlight w:val="none"/>
          <w:lang w:bidi="en-US"/>
        </w:rPr>
        <w:t xml:space="preserve">满意度指标完成情况分析</w:t>
      </w:r>
      <w:bookmarkEnd w:id="60"/>
    </w:p>
    <w:p>
      <w:pPr>
        <w:spacing w:line="360" w:lineRule="auto"/>
        <w:ind w:firstLine="562"/>
        <w:rPr>
          <w:rFonts w:ascii="仿宋_GB2312"/>
          <w:b/>
          <w:bCs/>
          <w:szCs w:val="28"/>
          <w:highlight w:val="none"/>
        </w:rPr>
      </w:pPr>
      <w:r>
        <w:rPr>
          <w:rFonts w:ascii="仿宋_GB2312" w:hint="eastAsia"/>
          <w:b/>
          <w:bCs/>
          <w:szCs w:val="28"/>
          <w:highlight w:val="none"/>
          <w:lang w:eastAsia="zh-CN"/>
        </w:rPr>
        <w:t xml:space="preserve">（1）</w:t>
      </w:r>
      <w:r>
        <w:rPr>
          <w:rFonts w:ascii="仿宋_GB2312" w:hint="eastAsia"/>
          <w:b/>
          <w:bCs/>
          <w:szCs w:val="28"/>
          <w:highlight w:val="none"/>
        </w:rPr>
        <w:t xml:space="preserve">满意度指标</w:t>
      </w:r>
    </w:p>
    <w:p>
      <w:pPr>
        <w:spacing w:line="360" w:lineRule="auto"/>
        <w:ind w:firstLine="562"/>
        <w:rPr>
          <w:rFonts w:ascii="仿宋_GB2312"/>
          <w:szCs w:val="28"/>
          <w:highlight w:val="none"/>
        </w:rPr>
      </w:pPr>
      <w:r>
        <w:rPr>
          <w:rFonts w:ascii="仿宋_GB2312" w:hint="eastAsia"/>
          <w:b/>
          <w:bCs/>
          <w:szCs w:val="28"/>
          <w:highlight w:val="none"/>
        </w:rPr>
        <w:t xml:space="preserve">群众满意度：</w:t>
      </w:r>
      <w:r>
        <w:rPr>
          <w:rFonts w:ascii="仿宋_GB2312" w:hint="eastAsia"/>
          <w:szCs w:val="28"/>
          <w:highlight w:val="none"/>
        </w:rPr>
        <w:t xml:space="preserve">评价指标“群众满意度”，指标值：</w:t>
      </w:r>
      <w:r>
        <w:rPr>
          <w:rFonts w:ascii="华文宋体" w:eastAsia="华文宋体" w:hAnsi="华文宋体" w:hint="eastAsia"/>
          <w:szCs w:val="28"/>
          <w:highlight w:val="none"/>
        </w:rPr>
        <w:t xml:space="preserve">≥</w:t>
      </w:r>
      <w:r>
        <w:rPr>
          <w:rFonts w:ascii="仿宋_GB2312" w:eastAsia="华文宋体" w:hint="eastAsia"/>
          <w:szCs w:val="28"/>
          <w:highlight w:val="none"/>
          <w:lang w:val="en-US" w:eastAsia="zh-CN"/>
        </w:rPr>
        <w:t xml:space="preserve">95</w:t>
      </w:r>
      <w:r>
        <w:rPr>
          <w:rFonts w:ascii="仿宋_GB2312" w:hint="eastAsia"/>
          <w:szCs w:val="28"/>
          <w:highlight w:val="none"/>
        </w:rPr>
        <w:t xml:space="preserve">%，实际完成值：</w:t>
      </w:r>
      <w:r>
        <w:rPr>
          <w:rFonts w:ascii="仿宋_GB2312" w:hint="eastAsia"/>
          <w:szCs w:val="28"/>
          <w:highlight w:val="none"/>
          <w:lang w:val="en-US" w:eastAsia="zh-CN"/>
        </w:rPr>
        <w:t xml:space="preserve">＝</w:t>
      </w:r>
      <w:r>
        <w:rPr>
          <w:rFonts w:ascii="仿宋_GB2312" w:eastAsia="华文宋体" w:hint="eastAsia"/>
          <w:szCs w:val="28"/>
          <w:highlight w:val="none"/>
          <w:lang w:val="en-US" w:eastAsia="zh-CN"/>
        </w:rPr>
        <w:t xml:space="preserve">98</w:t>
      </w:r>
      <w:r>
        <w:rPr>
          <w:rFonts w:ascii="仿宋_GB2312" w:hint="eastAsia"/>
          <w:szCs w:val="28"/>
          <w:highlight w:val="none"/>
        </w:rPr>
        <w:t xml:space="preserve">%。通过设置问卷调查的方式进行考评评价，共计调查样本总量为</w:t>
      </w:r>
      <w:r>
        <w:rPr>
          <w:rFonts w:ascii="仿宋_GB2312" w:hint="eastAsia"/>
          <w:szCs w:val="28"/>
          <w:highlight w:val="none"/>
          <w:lang w:val="en-US" w:eastAsia="zh-CN"/>
        </w:rPr>
        <w:t xml:space="preserve">20</w:t>
      </w:r>
      <w:r>
        <w:rPr>
          <w:rFonts w:ascii="仿宋_GB2312" w:hint="eastAsia"/>
          <w:szCs w:val="28"/>
          <w:highlight w:val="none"/>
        </w:rPr>
        <w:t xml:space="preserve">个样本，有效调查问卷</w:t>
      </w:r>
      <w:r>
        <w:rPr>
          <w:rFonts w:ascii="仿宋_GB2312" w:hint="eastAsia"/>
          <w:szCs w:val="28"/>
          <w:highlight w:val="none"/>
          <w:lang w:val="en-US" w:eastAsia="zh-CN"/>
        </w:rPr>
        <w:t xml:space="preserve">20</w:t>
      </w:r>
      <w:r>
        <w:rPr>
          <w:rFonts w:ascii="仿宋_GB2312" w:hint="eastAsia"/>
          <w:szCs w:val="28"/>
          <w:highlight w:val="none"/>
        </w:rPr>
        <w:t xml:space="preserve">份。其中，</w:t>
      </w:r>
      <w:r>
        <w:rPr>
          <w:rFonts w:ascii="仿宋_GB2312" w:hint="eastAsia"/>
          <w:szCs w:val="28"/>
          <w:highlight w:val="none"/>
          <w:lang w:eastAsia="zh-CN"/>
        </w:rPr>
        <w:t xml:space="preserve">满意度问卷</w:t>
      </w:r>
      <w:r>
        <w:rPr>
          <w:rFonts w:ascii="仿宋_GB2312" w:hint="eastAsia"/>
          <w:szCs w:val="28"/>
          <w:highlight w:val="none"/>
        </w:rPr>
        <w:t xml:space="preserve">平均值为</w:t>
      </w:r>
      <w:r>
        <w:rPr>
          <w:rFonts w:ascii="仿宋_GB2312" w:hint="eastAsia"/>
          <w:szCs w:val="28"/>
          <w:highlight w:val="none"/>
          <w:lang w:val="en-US" w:eastAsia="zh-CN"/>
        </w:rPr>
        <w:t xml:space="preserve">98</w:t>
      </w:r>
      <w:r>
        <w:rPr>
          <w:rFonts w:ascii="仿宋_GB2312" w:hint="eastAsia"/>
          <w:szCs w:val="28"/>
          <w:highlight w:val="none"/>
        </w:rPr>
        <w:t xml:space="preserve">%。故满意度指标得分为</w:t>
      </w:r>
      <w:r>
        <w:rPr>
          <w:rFonts w:ascii="仿宋_GB2312" w:hint="eastAsia"/>
          <w:szCs w:val="28"/>
          <w:highlight w:val="none"/>
          <w:lang w:val="en-US" w:eastAsia="zh-CN"/>
        </w:rPr>
        <w:t xml:space="preserve">5</w:t>
      </w:r>
      <w:r>
        <w:rPr>
          <w:rFonts w:ascii="仿宋_GB2312" w:hint="eastAsia"/>
          <w:szCs w:val="28"/>
          <w:highlight w:val="none"/>
        </w:rPr>
        <w:t xml:space="preserve">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hint="eastAsia"/>
          <w:b/>
          <w:kern w:val="0"/>
          <w:szCs w:val="28"/>
          <w:highlight w:val="none"/>
          <w:lang w:val="en-US" w:eastAsia="zh-CN"/>
        </w:rPr>
        <w:t xml:space="preserve">5</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5</w:t>
      </w:r>
      <w:r>
        <w:rPr>
          <w:rFonts w:ascii="仿宋_GB2312" w:hAnsi="仿宋" w:cs="宋体" w:hint="eastAsia"/>
          <w:b/>
          <w:kern w:val="0"/>
          <w:szCs w:val="28"/>
          <w:highlight w:val="none"/>
        </w:rPr>
        <w:t xml:space="preserve">分。</w:t>
      </w:r>
    </w:p>
    <w:p>
      <w:pPr>
        <w:pStyle w:val="Heading1"/>
        <w:ind w:firstLine="0" w:firstLineChars="0"/>
        <w:jc w:val="left"/>
        <w:rPr>
          <w:rFonts w:ascii="仿宋" w:eastAsia="仿宋" w:hAnsi="仿宋"/>
          <w:sz w:val="36"/>
          <w:szCs w:val="36"/>
          <w:highlight w:val="none"/>
          <w:lang w:bidi="en-US"/>
        </w:rPr>
      </w:pPr>
      <w:bookmarkStart w:id="61" w:name="_Toc165277256"/>
      <w:bookmarkStart w:id="62" w:name="_Toc67911617"/>
      <w:r>
        <w:rPr>
          <w:rFonts w:ascii="仿宋" w:eastAsia="仿宋" w:hAnsi="仿宋" w:hint="eastAsia"/>
          <w:sz w:val="36"/>
          <w:szCs w:val="36"/>
          <w:highlight w:val="none"/>
          <w:lang w:bidi="en-US"/>
        </w:rPr>
        <w:t xml:space="preserve">五、主要经验及做法、存在的问题及原因分析</w:t>
      </w:r>
      <w:bookmarkEnd w:id="61"/>
      <w:bookmarkEnd w:id="62"/>
    </w:p>
    <w:p>
      <w:pPr>
        <w:pStyle w:val="Heading2"/>
        <w:ind w:firstLine="643"/>
        <w:rPr>
          <w:rFonts w:ascii="仿宋" w:eastAsia="仿宋" w:hAnsi="仿宋"/>
          <w:highlight w:val="none"/>
          <w:lang w:bidi="en-US"/>
        </w:rPr>
      </w:pPr>
      <w:bookmarkStart w:id="63" w:name="_Toc67911618"/>
      <w:bookmarkStart w:id="64" w:name="_Toc165277257"/>
      <w:r>
        <w:rPr>
          <w:rFonts w:ascii="仿宋" w:eastAsia="仿宋" w:hAnsi="仿宋" w:hint="eastAsia"/>
          <w:highlight w:val="none"/>
          <w:lang w:bidi="en-US"/>
        </w:rPr>
        <w:t xml:space="preserve">（一）主要经验及做法</w:t>
      </w:r>
      <w:bookmarkEnd w:id="63"/>
      <w:bookmarkEnd w:id="64"/>
    </w:p>
    <w:p>
      <w:pPr>
        <w:spacing w:line="600" w:lineRule="exact"/>
        <w:ind w:firstLine="560" w:firstLineChars="200"/>
        <w:rPr>
          <w:rFonts w:eastAsia="仿宋_GB2312"/>
          <w:sz w:val="28"/>
          <w:szCs w:val="28"/>
          <w:highlight w:val="none"/>
        </w:rPr>
      </w:pPr>
      <w:bookmarkStart w:id="65" w:name="_Toc165277258"/>
      <w:bookmarkStart w:id="66" w:name="OLE_LINK8"/>
      <w:r>
        <w:rPr>
          <w:rFonts w:eastAsia="仿宋_GB2312"/>
          <w:sz w:val="28"/>
          <w:szCs w:val="28"/>
          <w:highlight w:val="none"/>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Title"/>
        <w:spacing w:before="0" w:after="0" w:line="600" w:lineRule="exact"/>
        <w:ind w:firstLine="560" w:firstLineChars="200"/>
        <w:jc w:val="both"/>
        <w:rPr>
          <w:rFonts w:ascii="Times New Roman" w:eastAsia="仿宋_GB2312" w:hAnsi="Times New Roman"/>
          <w:b w:val="0"/>
          <w:bCs w:val="0"/>
          <w:kern w:val="2"/>
          <w:sz w:val="28"/>
          <w:szCs w:val="28"/>
          <w:highlight w:val="none"/>
        </w:rPr>
      </w:pPr>
      <w:r>
        <w:rPr>
          <w:rFonts w:ascii="Times New Roman" w:eastAsia="仿宋_GB2312" w:hAnsi="Times New Roman"/>
          <w:b w:val="0"/>
          <w:bCs w:val="0"/>
          <w:kern w:val="2"/>
          <w:sz w:val="28"/>
          <w:szCs w:val="28"/>
          <w:highlight w:val="none"/>
        </w:rPr>
        <w:t xml:space="preserve">严格坚持先做事、后验收、再拨付的原则，基本杜绝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Heading2"/>
        <w:ind w:firstLine="643"/>
        <w:rPr>
          <w:rFonts w:ascii="仿宋_GB2312"/>
          <w:b/>
          <w:bCs/>
          <w:szCs w:val="28"/>
          <w:highlight w:val="none"/>
        </w:rPr>
      </w:pPr>
      <w:r>
        <w:rPr>
          <w:rFonts w:ascii="仿宋" w:eastAsia="仿宋" w:hAnsi="仿宋" w:hint="eastAsia"/>
          <w:highlight w:val="none"/>
          <w:lang w:bidi="en-US"/>
        </w:rPr>
        <w:t xml:space="preserve">（二）存在的问题及原因分析</w:t>
      </w:r>
      <w:bookmarkEnd w:id="65"/>
    </w:p>
    <w:p>
      <w:pPr>
        <w:spacing w:line="600" w:lineRule="exact"/>
        <w:ind w:firstLine="560" w:firstLineChars="200"/>
        <w:rPr>
          <w:rFonts w:eastAsia="仿宋_GB2312" w:hint="eastAsia"/>
          <w:sz w:val="28"/>
          <w:szCs w:val="28"/>
          <w:highlight w:val="none"/>
          <w:lang w:val="en-US" w:eastAsia="zh-CN"/>
        </w:rPr>
      </w:pPr>
      <w:bookmarkStart w:id="67" w:name="_Toc67911620"/>
      <w:bookmarkStart w:id="68" w:name="_Toc165277259"/>
      <w:bookmarkStart w:id="69" w:name="_Toc67911619"/>
      <w:r>
        <w:rPr>
          <w:rFonts w:eastAsia="仿宋_GB2312" w:hint="eastAsia"/>
          <w:sz w:val="28"/>
          <w:szCs w:val="28"/>
          <w:highlight w:val="none"/>
          <w:lang w:val="en-US" w:eastAsia="zh-CN"/>
        </w:rPr>
        <w:t xml:space="preserve">1.预算执行存在风险隐患。欠款的长期未结清，影响供应商的合作信任，存在物资等供应中断、服务质量下降的风险，进而影响医院的正常业务运转。</w:t>
      </w:r>
    </w:p>
    <w:p>
      <w:pPr>
        <w:spacing w:line="600" w:lineRule="exact"/>
        <w:ind w:firstLine="560" w:firstLineChars="200"/>
        <w:rPr>
          <w:rFonts w:eastAsia="仿宋_GB2312" w:hint="default"/>
          <w:sz w:val="28"/>
          <w:szCs w:val="28"/>
          <w:highlight w:val="none"/>
          <w:lang w:val="en-US" w:eastAsia="zh-CN"/>
        </w:rPr>
      </w:pPr>
      <w:r>
        <w:rPr>
          <w:rFonts w:hint="eastAsia"/>
          <w:sz w:val="28"/>
          <w:szCs w:val="28"/>
          <w:highlight w:val="none"/>
          <w:lang w:val="en-US" w:eastAsia="zh-CN"/>
        </w:rPr>
        <w:t xml:space="preserve">2.外部因素制约。部分欠款涉及供应商结算周期长、验收流程复杂等问题，外部合作方配合度不够高，影响欠款清理进度。</w:t>
      </w:r>
    </w:p>
    <w:p>
      <w:pPr>
        <w:pStyle w:val="Heading1"/>
        <w:ind w:firstLine="0" w:firstLineChars="0"/>
        <w:jc w:val="left"/>
        <w:rPr>
          <w:rFonts w:ascii="仿宋" w:eastAsia="仿宋" w:hAnsi="仿宋" w:hint="eastAsia"/>
          <w:sz w:val="36"/>
          <w:szCs w:val="36"/>
          <w:highlight w:val="none"/>
          <w:lang w:val="en-US" w:eastAsia="zh-CN" w:bidi="en-US"/>
        </w:rPr>
      </w:pPr>
      <w:r>
        <w:rPr>
          <w:rFonts w:ascii="仿宋" w:eastAsia="仿宋" w:hAnsi="仿宋" w:hint="eastAsia"/>
          <w:sz w:val="36"/>
          <w:szCs w:val="36"/>
          <w:highlight w:val="none"/>
          <w:lang w:val="en-US" w:eastAsia="zh-CN" w:bidi="en-US"/>
        </w:rPr>
        <w:t xml:space="preserve">六、有关建议</w:t>
      </w:r>
      <w:bookmarkEnd w:id="67"/>
      <w:bookmarkEnd w:id="68"/>
    </w:p>
    <w:p>
      <w:pPr>
        <w:pStyle w:val="Heading1"/>
        <w:keepNext/>
        <w:keepLines/>
        <w:pageBreakBefore w:val="0"/>
        <w:widowControl w:val="0"/>
        <w:numPr>
          <w:ilvl w:val="0"/>
          <w:numId w:val="3"/>
        </w:numPr>
        <w:kinsoku/>
        <w:wordWrap/>
        <w:overflowPunct/>
        <w:topLinePunct w:val="0"/>
        <w:autoSpaceDE/>
        <w:autoSpaceDN/>
        <w:bidi w:val="0"/>
        <w:adjustRightInd/>
        <w:snapToGrid/>
        <w:spacing w:line="360" w:lineRule="auto"/>
        <w:ind w:left="-280" w:firstLine="560" w:leftChars="0" w:firstLineChars="0"/>
        <w:jc w:val="left"/>
        <w:textAlignment w:val="auto"/>
        <w:rPr>
          <w:rFonts w:ascii="仿宋_GB2312" w:eastAsia="仿宋_GB2312" w:hAnsi="仿宋" w:cs="宋体" w:hint="eastAsia"/>
          <w:b w:val="0"/>
          <w:bCs w:val="0"/>
          <w:kern w:val="0"/>
          <w:sz w:val="28"/>
          <w:szCs w:val="28"/>
          <w:highlight w:val="none"/>
          <w:lang w:val="en-US" w:eastAsia="zh-CN" w:bidi="ar-SA"/>
        </w:rPr>
      </w:pPr>
      <w:r>
        <w:rPr>
          <w:rFonts w:ascii="仿宋_GB2312" w:eastAsia="仿宋_GB2312" w:hAnsi="仿宋" w:cs="宋体" w:hint="eastAsia"/>
          <w:b w:val="0"/>
          <w:bCs w:val="0"/>
          <w:kern w:val="0"/>
          <w:sz w:val="28"/>
          <w:szCs w:val="28"/>
          <w:highlight w:val="none"/>
          <w:lang w:val="en-US" w:eastAsia="zh-CN" w:bidi="ar-SA"/>
        </w:rPr>
        <w:t xml:space="preserve">设立专职机构：成立由分管领导牵头，财务、审计、业务部门组成的绩效评价小组，负责统筹指标设计、评价实施和结果应用</w:t>
      </w:r>
      <w:r>
        <w:rPr>
          <w:rFonts w:ascii="仿宋_GB2312" w:hAnsi="仿宋" w:cs="宋体" w:hint="eastAsia"/>
          <w:b w:val="0"/>
          <w:bCs w:val="0"/>
          <w:kern w:val="0"/>
          <w:sz w:val="28"/>
          <w:szCs w:val="28"/>
          <w:highlight w:val="none"/>
          <w:lang w:val="en-US" w:eastAsia="zh-CN" w:bidi="ar-SA"/>
        </w:rPr>
        <w:t xml:space="preserve">。</w:t>
      </w:r>
      <w:r>
        <w:rPr>
          <w:rFonts w:ascii="仿宋_GB2312" w:eastAsia="仿宋_GB2312" w:hAnsi="仿宋" w:cs="宋体" w:hint="eastAsia"/>
          <w:b w:val="0"/>
          <w:bCs w:val="0"/>
          <w:kern w:val="0"/>
          <w:sz w:val="28"/>
          <w:szCs w:val="28"/>
          <w:highlight w:val="none"/>
          <w:lang w:val="en-US" w:eastAsia="zh-CN" w:bidi="ar-SA"/>
        </w:rPr>
        <w:t xml:space="preserve">细化岗位责任：明确财务部门负责数据核算，业务部门提供业务数据支撑，审计部门监督评价公正性，形成权责清晰的管理体系。</w:t>
      </w:r>
    </w:p>
    <w:p>
      <w:pPr>
        <w:pStyle w:val="Heading1"/>
        <w:keepNext/>
        <w:keepLines/>
        <w:pageBreakBefore w:val="0"/>
        <w:widowControl w:val="0"/>
        <w:numPr>
          <w:ilvl w:val="0"/>
          <w:numId w:val="3"/>
        </w:numPr>
        <w:kinsoku/>
        <w:wordWrap/>
        <w:overflowPunct/>
        <w:topLinePunct w:val="0"/>
        <w:autoSpaceDE/>
        <w:autoSpaceDN/>
        <w:bidi w:val="0"/>
        <w:adjustRightInd/>
        <w:snapToGrid/>
        <w:spacing w:line="360" w:lineRule="auto"/>
        <w:ind w:left="-280" w:firstLine="560" w:leftChars="0" w:firstLineChars="0"/>
        <w:jc w:val="left"/>
        <w:textAlignment w:val="auto"/>
        <w:rPr>
          <w:rFonts w:ascii="仿宋_GB2312" w:eastAsia="仿宋_GB2312" w:hAnsi="仿宋" w:cs="宋体" w:hint="eastAsia"/>
          <w:b w:val="0"/>
          <w:bCs w:val="0"/>
          <w:kern w:val="0"/>
          <w:sz w:val="28"/>
          <w:szCs w:val="28"/>
          <w:highlight w:val="none"/>
          <w:lang w:val="en-US" w:eastAsia="zh-CN" w:bidi="ar-SA"/>
        </w:rPr>
      </w:pPr>
      <w:r>
        <w:rPr>
          <w:rFonts w:ascii="仿宋_GB2312" w:eastAsia="仿宋_GB2312" w:hAnsi="仿宋" w:cs="宋体" w:hint="eastAsia"/>
          <w:b w:val="0"/>
          <w:bCs w:val="0"/>
          <w:kern w:val="0"/>
          <w:sz w:val="28"/>
          <w:szCs w:val="28"/>
          <w:highlight w:val="none"/>
          <w:lang w:val="en-US" w:eastAsia="zh-CN" w:bidi="ar-SA"/>
        </w:rPr>
        <w:t xml:space="preserve">强化跨部门协作，加强外部沟通，建立风险预警机制。实时监控资金流动性，提前规避因欠款引发的业务中断问题。建立健全</w:t>
      </w:r>
      <w:r>
        <w:rPr>
          <w:rFonts w:ascii="仿宋_GB2312" w:hAnsi="仿宋" w:cs="宋体" w:hint="eastAsia"/>
          <w:b w:val="0"/>
          <w:bCs w:val="0"/>
          <w:kern w:val="0"/>
          <w:sz w:val="28"/>
          <w:szCs w:val="28"/>
          <w:highlight w:val="none"/>
          <w:lang w:val="en-US" w:eastAsia="zh-CN" w:bidi="ar-SA"/>
        </w:rPr>
        <w:t xml:space="preserve">长效管理机制，规范费用支出的审核，定期开展分析。</w:t>
      </w:r>
    </w:p>
    <w:p>
      <w:pPr>
        <w:pStyle w:val="Heading1"/>
        <w:ind w:firstLine="0" w:firstLineChars="0"/>
        <w:jc w:val="left"/>
        <w:rPr>
          <w:rFonts w:ascii="仿宋" w:eastAsia="仿宋" w:hAnsi="仿宋"/>
          <w:sz w:val="36"/>
          <w:szCs w:val="36"/>
          <w:highlight w:val="none"/>
          <w:lang w:bidi="en-US"/>
        </w:rPr>
      </w:pPr>
      <w:bookmarkStart w:id="70" w:name="_Toc165277260"/>
      <w:r>
        <w:rPr>
          <w:rFonts w:ascii="仿宋" w:eastAsia="仿宋" w:hAnsi="仿宋" w:hint="eastAsia"/>
          <w:sz w:val="36"/>
          <w:szCs w:val="36"/>
          <w:highlight w:val="none"/>
          <w:lang w:bidi="en-US"/>
        </w:rPr>
        <w:t xml:space="preserve">七、其他需要说明的问题</w:t>
      </w:r>
      <w:bookmarkEnd w:id="69"/>
      <w:bookmarkEnd w:id="70"/>
    </w:p>
    <w:p>
      <w:pPr>
        <w:spacing w:line="360" w:lineRule="auto"/>
        <w:ind w:firstLine="560"/>
        <w:rPr>
          <w:rFonts w:ascii="仿宋_GB2312" w:eastAsia="仿宋_GB2312" w:hint="eastAsia"/>
          <w:szCs w:val="28"/>
          <w:highlight w:val="none"/>
          <w:lang w:eastAsia="zh-CN"/>
        </w:rPr>
      </w:pPr>
      <w:r>
        <w:rPr>
          <w:rFonts w:ascii="仿宋_GB2312" w:hint="eastAsia"/>
          <w:szCs w:val="28"/>
          <w:highlight w:val="none"/>
          <w:lang w:val="en-US" w:eastAsia="zh-CN"/>
        </w:rPr>
        <w:t xml:space="preserve">1</w:t>
      </w:r>
      <w:r>
        <w:rPr>
          <w:rFonts w:ascii="仿宋_GB2312"/>
          <w:szCs w:val="28"/>
          <w:highlight w:val="none"/>
        </w:rPr>
        <w:t xml:space="preserve">.</w:t>
      </w:r>
      <w:r>
        <w:rPr>
          <w:rFonts w:ascii="仿宋_GB2312" w:hint="eastAsia"/>
          <w:szCs w:val="28"/>
          <w:highlight w:val="none"/>
        </w:rPr>
        <w:t xml:space="preserve">项目安排准确，未发现背离项目立项初衷的情况；</w:t>
      </w:r>
      <w:r>
        <w:rPr>
          <w:rFonts w:ascii="仿宋_GB2312" w:hint="eastAsia"/>
          <w:szCs w:val="28"/>
          <w:highlight w:val="none"/>
          <w:lang w:eastAsia="zh-CN"/>
        </w:rPr>
        <w:t xml:space="preserve">单位严谨规范立项管理，在项目前期申报部门围绕业务发展以及需求多维度对项目进行研究，从源头上保证项目的合理性与规范性。项目负责人按时向分管领导以及院内主要领导汇报项目进展，及时核查项目在执行过程中是否偏离既定方向。</w:t>
      </w:r>
    </w:p>
    <w:p>
      <w:pPr>
        <w:spacing w:line="360" w:lineRule="auto"/>
        <w:ind w:firstLine="560"/>
        <w:rPr>
          <w:rFonts w:ascii="仿宋_GB2312" w:eastAsia="仿宋_GB2312" w:hint="eastAsia"/>
          <w:szCs w:val="28"/>
          <w:highlight w:val="none"/>
          <w:lang w:eastAsia="zh-CN"/>
        </w:rPr>
      </w:pPr>
      <w:r>
        <w:rPr>
          <w:rFonts w:ascii="仿宋_GB2312" w:hint="eastAsia"/>
          <w:szCs w:val="28"/>
          <w:highlight w:val="none"/>
          <w:lang w:val="en-US" w:eastAsia="zh-CN"/>
        </w:rPr>
        <w:t xml:space="preserve">2</w:t>
      </w:r>
      <w:r>
        <w:rPr>
          <w:rFonts w:ascii="仿宋_GB2312"/>
          <w:szCs w:val="28"/>
          <w:highlight w:val="none"/>
        </w:rPr>
        <w:t xml:space="preserve">.</w:t>
      </w:r>
      <w:r>
        <w:rPr>
          <w:rFonts w:ascii="仿宋_GB2312" w:hint="eastAsia"/>
          <w:szCs w:val="28"/>
          <w:highlight w:val="none"/>
        </w:rPr>
        <w:t xml:space="preserve">未发现虚假行为和骗取财政资金的问题。</w:t>
      </w:r>
      <w:r>
        <w:rPr>
          <w:rFonts w:ascii="仿宋_GB2312" w:hint="eastAsia"/>
          <w:szCs w:val="28"/>
          <w:highlight w:val="none"/>
          <w:lang w:eastAsia="zh-CN"/>
        </w:rPr>
        <w:t xml:space="preserve">财务部门在项目实行过程中，严格对照预算科目审核资金流向，杜绝资金挪用。主动接受上级主管部门、纪检监察以及外部审计的检查，确保资金使用的规范性。</w:t>
      </w:r>
      <w:bookmarkEnd w:id="48"/>
      <w:bookmarkEnd w:id="49"/>
      <w:bookmarkEnd w:id="66"/>
    </w:p>
    <w:p>
      <w:pPr>
        <w:spacing w:line="360" w:lineRule="auto"/>
        <w:ind w:firstLine="560"/>
        <w:rPr>
          <w:rFonts w:ascii="仿宋_GB2312"/>
          <w:szCs w:val="28"/>
          <w:highlight w:val="none"/>
        </w:rPr>
      </w:pPr>
    </w:p>
    <w:sectPr>
      <w:headerReference w:type="default" r:id="rId12"/>
      <w:footerReference w:type="default" r:id="rId13"/>
      <w:footnotePr>
        <w:numFmt w:val="decimalEnclosedCircleChinese"/>
        <w:numRestart w:val="eachPage"/>
      </w:footnotePr>
      <w:type w:val="continuous"/>
      <w:pgSz w:w="11906" w:h="16838" w:orient="portrait"/>
      <w:pgMar w:top="1440" w:right="1800" w:bottom="1440" w:left="1800" w:header="992" w:footer="992" w:gutter="0"/>
      <w:pgBorders/>
      <w:cols w:num="1" w:space="425">
        <w:col w:w="8306" w:space="425"/>
      </w:cols>
      <w:docGrid w:type="lines" w:linePitch="381"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0008009F" w:csb1="00000000"/>
  </w:font>
  <w:font w:name="华文宋体">
    <w:altName w:val="宋体"/>
    <w:panose1 w:val="02010600040101010101"/>
    <w:charset w:val="86"/>
    <w:family w:val="auto"/>
    <w:pitch w:val="default"/>
    <w:sig w:usb0="00000000" w:usb1="00000000" w:usb2="00000010" w:usb3="00000000" w:csb0="000400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295334593"/>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11</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628697625"/>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18</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footnote w:type="separator" w:id="-1">
    <w:p>
      <w:pPr>
        <w:ind w:firstLine="560"/>
      </w:pPr>
      <w:r>
        <w:separator/>
      </w:r>
    </w:p>
  </w:footnote>
  <w:footnote w:type="continuationSeparator" w:id="0">
    <w:p>
      <w:pPr>
        <w:ind w:firstLine="560"/>
      </w:pPr>
      <w:r>
        <w:continuationSeparator/>
      </w:r>
    </w:p>
  </w:footnote>
  <w:footnote w:id="1">
    <w:p>
      <w:pPr>
        <w:pStyle w:val="FootnoteText"/>
        <w:ind w:firstLine="0" w:firstLineChars="0"/>
        <w:jc w:val="both"/>
        <w:rPr>
          <w:rFonts w:ascii="仿宋_GB2312"/>
        </w:rPr>
      </w:pPr>
      <w:r>
        <w:rPr>
          <w:rStyle w:val="FootnoteReference"/>
          <w:rFonts w:ascii="仿宋_GB2312" w:hint="eastAsia"/>
        </w:rPr>
        <w:footnoteRef/>
      </w:r>
      <w:r>
        <w:rPr>
          <w:rFonts w:ascii="仿宋_GB2312"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pPr>
        <w:pStyle w:val="FootnoteText"/>
        <w:ind w:firstLine="0" w:firstLineChars="0"/>
        <w:jc w:val="both"/>
        <w:rPr>
          <w:rFonts w:ascii="仿宋_GB2312"/>
        </w:rPr>
      </w:pPr>
      <w:r>
        <w:rPr>
          <w:rFonts w:ascii="仿宋_GB2312" w:hint="eastAsia"/>
        </w:rPr>
        <w:t xml:space="preserve">本次绩效评价结果实施百分制和四级分类，其中90（含）-100分为优、80（含）-90分为良、</w:t>
      </w:r>
      <w:r>
        <w:rPr>
          <w:rFonts w:ascii="仿宋_GB2312"/>
        </w:rPr>
        <w:t xml:space="preserve">7</w:t>
      </w:r>
      <w:r>
        <w:rPr>
          <w:rFonts w:ascii="仿宋_GB2312" w:hint="eastAsia"/>
        </w:rPr>
        <w:t xml:space="preserve">0（含）-80分为中、</w:t>
      </w:r>
      <w:r>
        <w:rPr>
          <w:rFonts w:ascii="仿宋_GB2312"/>
        </w:rPr>
        <w:t xml:space="preserve">7</w:t>
      </w:r>
      <w:r>
        <w:rPr>
          <w:rFonts w:ascii="仿宋_GB2312" w:hint="eastAsia"/>
        </w:rPr>
        <w:t xml:space="preserve">0分以下为差。</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0" w:firstLineChars="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560"/>
      <w:jc w:val="right"/>
      <w:rPr>
        <w:rFonts w:ascii="仿宋_GB2312" w:eastAsia="仿宋_GB2312"/>
        <w:sz w:val="21"/>
        <w:szCs w:val="21"/>
      </w:rPr>
    </w:pPr>
    <w:r>
      <w:rPr>
        <w:rFonts w:ascii="仿宋_GB2312" w:eastAsia="仿宋_GB2312" w:hint="eastAsia"/>
        <w:sz w:val="21"/>
        <w:szCs w:val="21"/>
      </w:rPr>
      <w:t xml:space="preserve">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tab"/>
      <w:lvlText w:val="%1."/>
      <w:lvlJc w:val="left"/>
      <w:pPr>
        <w:tabs>
          <w:tab w:val="left" w:pos="312"/>
        </w:tabs>
        <w:ind w:left="-280"/>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val="0"/>
  <w:bordersDoNotSurroundHeader w:val="0"/>
  <w:doNotTrackMoves/>
  <w:defaultTabStop w:val="420"/>
  <w:drawingGridHorizontalSpacing w:val="140"/>
  <w:drawingGridVerticalSpacing w:val="381"/>
  <w:noPunctuationKerning/>
  <w:characterSpacingControl w:val="compressPunctuation"/>
  <w:footnotePr>
    <w:footnote w:id="-1"/>
    <w:footnote w:id="0"/>
  </w:footnotePr>
  <w:compat>
    <w:spaceForUL/>
    <w:balanceSingleByteDoubleByteWidth/>
    <w:doNotLeaveBackslashAlone/>
    <w:ulTrailSpace/>
    <w:doNotExpandShiftReturn/>
    <w:adjustLineHeightInTable/>
    <w:doNotWrapTextWithPunct/>
    <w:doNotUseEastAsianBreakRules/>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NTJlNmE5YTUwMTVmODdiYjcwYzMxNWRlMzE4ZDI4Zj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firstLine="600" w:firstLineChars="200"/>
      <w:jc w:val="both"/>
    </w:pPr>
    <w:rPr>
      <w:rFonts w:ascii="Calibri" w:eastAsia="仿宋_GB2312" w:hAnsi="Calibri" w:cs="黑体"/>
      <w:kern w:val="2"/>
      <w:sz w:val="28"/>
      <w:szCs w:val="22"/>
      <w:lang w:val="en-US" w:eastAsia="zh-CN" w:bidi="ar-SA"/>
    </w:rPr>
  </w:style>
  <w:style w:type="paragraph" w:styleId="Heading1">
    <w:name w:val="Heading 1"/>
    <w:basedOn w:val="Normal"/>
    <w:next w:val="Normal"/>
    <w:link w:val="标题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Char"/>
    <w:uiPriority w:val="9"/>
    <w:unhideWhenUsed/>
    <w:qFormat/>
    <w:pPr>
      <w:keepNext/>
      <w:keepLines/>
      <w:spacing w:before="260" w:after="260" w:line="416" w:lineRule="auto"/>
      <w:outlineLvl w:val="1"/>
    </w:pPr>
    <w:rPr>
      <w:rFonts w:ascii="等线 Light" w:eastAsia="等线 Light" w:hAnsi="等线 Light" w:asciiTheme="majorHAnsi" w:eastAsiaTheme="majorEastAsia" w:hAnsiTheme="majorHAnsi" w:cs="Times New Roman" w:cstheme="majorBidi"/>
      <w:b/>
      <w:bCs/>
      <w:sz w:val="32"/>
      <w:szCs w:val="32"/>
    </w:rPr>
  </w:style>
  <w:style w:type="paragraph" w:styleId="Heading3">
    <w:name w:val="Heading 3"/>
    <w:basedOn w:val="Normal"/>
    <w:next w:val="Normal"/>
    <w:link w:val="标题3Char"/>
    <w:uiPriority w:val="9"/>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Char"/>
    <w:uiPriority w:val="99"/>
    <w:unhideWhenUsed/>
    <w:qFormat/>
    <w:pPr>
      <w:jc w:val="left"/>
    </w:pPr>
    <w:rPr/>
  </w:style>
  <w:style w:type="paragraph" w:styleId="TOC3">
    <w:name w:val="TOC 3"/>
    <w:basedOn w:val="Normal"/>
    <w:next w:val="Normal"/>
    <w:uiPriority w:val="39"/>
    <w:unhideWhenUsed/>
    <w:qFormat/>
    <w:pPr>
      <w:ind w:left="840" w:leftChars="400"/>
    </w:pPr>
    <w:rPr/>
  </w:style>
  <w:style w:type="paragraph" w:styleId="Date">
    <w:name w:val="Date"/>
    <w:basedOn w:val="Normal"/>
    <w:next w:val="Normal"/>
    <w:link w:val="日期Char"/>
    <w:uiPriority w:val="99"/>
    <w:semiHidden/>
    <w:unhideWhenUsed/>
    <w:qFormat/>
    <w:pPr>
      <w:ind w:left="100" w:leftChars="2500"/>
    </w:pPr>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ind w:firstLine="0" w:firstLineChars="0"/>
      <w:jc w:val="left"/>
    </w:pPr>
    <w:rPr>
      <w:rFonts w:ascii="等线" w:eastAsia="等线" w:hAnsi="等线" w:asciiTheme="minorHAnsi" w:eastAsiaTheme="minorEastAsia" w:hAnsiTheme="minorHAnsi" w:cs="Arial" w:cstheme="minorBid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ind w:firstLine="0" w:firstLineChars="0"/>
      <w:jc w:val="center"/>
    </w:pPr>
    <w:rPr>
      <w:rFonts w:ascii="等线" w:eastAsia="等线" w:hAnsi="等线" w:asciiTheme="minorHAnsi" w:eastAsiaTheme="minorEastAsia" w:hAnsiTheme="minorHAnsi" w:cs="Arial" w:cstheme="minorBidi"/>
      <w:sz w:val="18"/>
      <w:szCs w:val="18"/>
    </w:rPr>
  </w:style>
  <w:style w:type="paragraph" w:styleId="TOC1">
    <w:name w:val="TOC 1"/>
    <w:basedOn w:val="Normal"/>
    <w:next w:val="Normal"/>
    <w:uiPriority w:val="39"/>
    <w:unhideWhenUsed/>
    <w:qFormat/>
    <w:rPr/>
  </w:style>
  <w:style w:type="paragraph" w:styleId="FootnoteText">
    <w:name w:val="Footnote Text"/>
    <w:basedOn w:val="Normal"/>
    <w:link w:val="脚注文本Char"/>
    <w:uiPriority w:val="99"/>
    <w:semiHidden/>
    <w:unhideWhenUsed/>
    <w:qFormat/>
    <w:pPr>
      <w:snapToGrid w:val="0"/>
      <w:jc w:val="left"/>
    </w:pPr>
    <w:rPr>
      <w:sz w:val="18"/>
      <w:szCs w:val="18"/>
    </w:rPr>
  </w:style>
  <w:style w:type="paragraph" w:styleId="TOC2">
    <w:name w:val="TOC 2"/>
    <w:basedOn w:val="Normal"/>
    <w:next w:val="Normal"/>
    <w:uiPriority w:val="39"/>
    <w:unhideWhenUsed/>
    <w:qFormat/>
    <w:pPr>
      <w:ind w:left="420" w:leftChars="200"/>
    </w:pPr>
    <w:rPr/>
  </w:style>
  <w:style w:type="paragraph" w:styleId="Title">
    <w:name w:val="Title"/>
    <w:basedOn w:val="Normal"/>
    <w:next w:val="Normal"/>
    <w:uiPriority w:val="10"/>
    <w:qFormat/>
    <w:pPr>
      <w:widowControl/>
      <w:spacing w:before="240" w:after="60"/>
      <w:jc w:val="center"/>
      <w:outlineLvl w:val="0"/>
    </w:pPr>
    <w:rPr>
      <w:rFonts w:ascii="等线 Light" w:eastAsia="等线 Light" w:hAnsi="等线 Light" w:asciiTheme="majorHAnsi" w:eastAsiaTheme="majorEastAsia" w:hAnsiTheme="majorHAnsi"/>
      <w:b/>
      <w:bCs/>
      <w:kern w:val="28"/>
      <w:sz w:val="32"/>
      <w:szCs w:val="32"/>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CommentReference">
    <w:name w:val="Comment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页眉Char">
    <w:name w:val="页眉 Char"/>
    <w:basedOn w:val="DefaultParagraphFont"/>
    <w:link w:val="Header"/>
    <w:uiPriority w:val="99"/>
    <w:qFormat/>
    <w:rPr>
      <w:sz w:val="18"/>
      <w:szCs w:val="18"/>
    </w:rPr>
  </w:style>
  <w:style w:type="character" w:customStyle="1" w:styleId="页脚Char">
    <w:name w:val="页脚 Char"/>
    <w:basedOn w:val="DefaultParagraphFont"/>
    <w:link w:val="Footer"/>
    <w:uiPriority w:val="99"/>
    <w:qFormat/>
    <w:rPr>
      <w:sz w:val="18"/>
      <w:szCs w:val="18"/>
    </w:rPr>
  </w:style>
  <w:style w:type="character" w:customStyle="1" w:styleId="日期Char">
    <w:name w:val="日期 Char"/>
    <w:basedOn w:val="DefaultParagraphFont"/>
    <w:link w:val="Date"/>
    <w:uiPriority w:val="99"/>
    <w:semiHidden/>
    <w:qFormat/>
    <w:rPr>
      <w:rFonts w:ascii="Calibri" w:eastAsia="仿宋_GB2312" w:hAnsi="Calibri" w:cs="黑体"/>
      <w:sz w:val="28"/>
    </w:rPr>
  </w:style>
  <w:style w:type="character" w:customStyle="1" w:styleId="标题2Char">
    <w:name w:val="标题 2 Char"/>
    <w:basedOn w:val="DefaultParagraphFont"/>
    <w:link w:val="Heading2"/>
    <w:uiPriority w:val="9"/>
    <w:qFormat/>
    <w:rPr>
      <w:rFonts w:ascii="等线 Light" w:eastAsia="等线 Light" w:hAnsi="等线 Light" w:asciiTheme="majorHAnsi" w:eastAsiaTheme="majorEastAsia" w:hAnsiTheme="majorHAnsi" w:cs="Times New Roman" w:cstheme="majorBidi"/>
      <w:b/>
      <w:bCs/>
      <w:sz w:val="32"/>
      <w:szCs w:val="32"/>
    </w:rPr>
  </w:style>
  <w:style w:type="character" w:customStyle="1" w:styleId="脚注文本Char">
    <w:name w:val="脚注文本 Char"/>
    <w:basedOn w:val="DefaultParagraphFont"/>
    <w:link w:val="FootnoteText"/>
    <w:uiPriority w:val="99"/>
    <w:semiHidden/>
    <w:qFormat/>
    <w:rPr>
      <w:rFonts w:ascii="Calibri" w:eastAsia="仿宋_GB2312" w:hAnsi="Calibri" w:cs="黑体"/>
      <w:sz w:val="18"/>
      <w:szCs w:val="18"/>
    </w:rPr>
  </w:style>
  <w:style w:type="paragraph" w:styleId="ListParagraph">
    <w:name w:val="List Paragraph"/>
    <w:basedOn w:val="Normal"/>
    <w:uiPriority w:val="34"/>
    <w:qFormat/>
    <w:pPr>
      <w:ind w:firstLine="420"/>
    </w:pPr>
    <w:rPr/>
  </w:style>
  <w:style w:type="table" w:customStyle="1" w:styleId="网格型1">
    <w:name w:val="网格型1"/>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标题1Char">
    <w:name w:val="标题 1 Char"/>
    <w:basedOn w:val="DefaultParagraphFont"/>
    <w:link w:val="Heading1"/>
    <w:uiPriority w:val="9"/>
    <w:qFormat/>
    <w:rPr>
      <w:rFonts w:ascii="Calibri" w:eastAsia="仿宋_GB2312" w:hAnsi="Calibri" w:cs="黑体"/>
      <w:b/>
      <w:bCs/>
      <w:kern w:val="44"/>
      <w:sz w:val="44"/>
      <w:szCs w:val="44"/>
    </w:rPr>
  </w:style>
  <w:style w:type="paragraph" w:customStyle="1" w:styleId="TOCHeading">
    <w:name w:val="TOC Heading"/>
    <w:basedOn w:val="Heading1"/>
    <w:next w:val="Normal"/>
    <w:uiPriority w:val="39"/>
    <w:unhideWhenUsed/>
    <w:qFormat/>
    <w:pPr>
      <w:widowControl/>
      <w:spacing w:before="240" w:after="0" w:line="259" w:lineRule="auto"/>
      <w:ind w:firstLine="0" w:firstLineChars="0"/>
      <w:jc w:val="left"/>
      <w:outlineLvl w:val="9"/>
    </w:pPr>
    <w:rPr>
      <w:rFonts w:ascii="等线 Light" w:eastAsia="等线 Light" w:hAnsi="等线 Light" w:asciiTheme="majorHAnsi" w:eastAsiaTheme="majorEastAsia" w:hAnsiTheme="majorHAnsi" w:cs="Times New Roman" w:cstheme="majorBidi"/>
      <w:b w:val="0"/>
      <w:bCs w:val="0"/>
      <w:color w:val="2F5496" w:themeColor="accent1" w:themeShade="BF"/>
      <w:kern w:val="0"/>
      <w:sz w:val="32"/>
      <w:szCs w:val="32"/>
    </w:rPr>
  </w:style>
  <w:style w:type="character" w:customStyle="1" w:styleId="批注文字Char">
    <w:name w:val="批注文字 Char"/>
    <w:basedOn w:val="DefaultParagraphFont"/>
    <w:link w:val="CommentText"/>
    <w:uiPriority w:val="99"/>
    <w:qFormat/>
    <w:rPr>
      <w:rFonts w:ascii="Calibri" w:eastAsia="仿宋_GB2312" w:hAnsi="Calibri" w:cs="黑体"/>
      <w:sz w:val="28"/>
    </w:rPr>
  </w:style>
  <w:style w:type="character" w:customStyle="1" w:styleId="批注主题Char">
    <w:name w:val="批注主题 Char"/>
    <w:basedOn w:val="批注文字Char"/>
    <w:link w:val="CommentSubject"/>
    <w:uiPriority w:val="99"/>
    <w:semiHidden/>
    <w:qFormat/>
    <w:rPr>
      <w:rFonts w:ascii="Calibri" w:eastAsia="仿宋_GB2312" w:hAnsi="Calibri" w:cs="黑体"/>
      <w:b/>
      <w:bCs/>
      <w:sz w:val="28"/>
    </w:rPr>
  </w:style>
  <w:style w:type="character" w:customStyle="1" w:styleId="批注框文本Char">
    <w:name w:val="批注框文本 Char"/>
    <w:basedOn w:val="DefaultParagraphFont"/>
    <w:link w:val="BalloonText"/>
    <w:uiPriority w:val="99"/>
    <w:semiHidden/>
    <w:qFormat/>
    <w:rPr>
      <w:rFonts w:ascii="Calibri" w:eastAsia="仿宋_GB2312" w:hAnsi="Calibri" w:cs="黑体"/>
      <w:sz w:val="18"/>
      <w:szCs w:val="18"/>
    </w:rPr>
  </w:style>
  <w:style w:type="character" w:customStyle="1" w:styleId="标题3Char">
    <w:name w:val="标题 3 Char"/>
    <w:basedOn w:val="DefaultParagraphFont"/>
    <w:link w:val="Heading3"/>
    <w:uiPriority w:val="9"/>
    <w:qFormat/>
    <w:rPr>
      <w:rFonts w:ascii="Calibri" w:eastAsia="仿宋_GB2312" w:hAnsi="Calibri" w:cs="黑体"/>
      <w:b/>
      <w:bCs/>
      <w:sz w:val="32"/>
      <w:szCs w:val="3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theme" Target="theme/theme1.xml"/><Relationship Id="rId15" Type="http://schemas.openxmlformats.org/officeDocument/2006/relationships/styles" Target="styles.xml"/><Relationship Id="rId16" Type="http://schemas.openxmlformats.org/officeDocument/2006/relationships/webSettings" Target="webSetting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eyJoZGlkIjoiYzYzODQ0Mjk2MGUzMjIwMTU3MmM0NjMzMmM2ODE2NzMiLCJ1c2VySWQiOiI0NzcyNTU4MzUifQ==</vt:lpwstr>
  </property>
  <property fmtid="{D5CDD505-2E9C-101B-9397-08002B2CF9AE}" pid="3" name="KSOProductBuildVer">
    <vt:lpwstr>2052-11.1.0.14309</vt:lpwstr>
  </property>
  <property fmtid="{D5CDD505-2E9C-101B-9397-08002B2CF9AE}" pid="4" name="ICV">
    <vt:lpwstr>FCFE417FC900430D9C2C580C524D68C7_13</vt:lpwstr>
  </property>
</Properties>
</file>

<file path=customXml/item2.xml><?xml version="1.0" encoding="utf-8"?>
<b:Sources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4DDC64C6-6D82-4509-A38E-7086C5C6E9CC}">
  <ds:schemaRefs/>
</ds:datastoreItem>
</file>

<file path=docProps/app.xml><?xml version="1.0" encoding="utf-8"?>
<Properties xmlns:vt="http://schemas.openxmlformats.org/officeDocument/2006/docPropsVTypes" xmlns="http://schemas.openxmlformats.org/officeDocument/2006/extended-properties">
  <Template>Normal</Template>
  <TotalTime>31</TotalTime>
  <Pages>31</Pages>
  <Words>13470</Words>
  <Characters>14492</Characters>
  <Application>WPS Office_11.1.0.14309_F1E327BC-269C-435d-A152-05C5408002CA</Application>
  <DocSecurity>0</DocSecurity>
  <Lines>82</Lines>
  <Paragraphs>23</Paragraphs>
  <CharactersWithSpaces>14630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旋儿丫头</cp:lastModifiedBy>
  <cp:revision>12</cp:revision>
  <cp:lastPrinted>2023-04-11T18:57:00Z</cp:lastPrinted>
  <dcterms:created xsi:type="dcterms:W3CDTF">2024-04-12T23:46:00Z</dcterms:created>
  <dcterms:modified xsi:type="dcterms:W3CDTF">2025-09-10T02:38:46Z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TemplateDocerSaveRecord">
    <vt:lpwstr>eyJoZGlkIjoiYzYzODQ0Mjk2MGUzMjIwMTU3MmM0NjMzMmM2ODE2NzMiLCJ1c2VySWQiOiI0NzcyNTU4MzUifQ_x003D__x003D_</vt:lpwstr>
  </property>
  <property fmtid="{D5CDD505-2E9C-101B-9397-08002B2CF9AE}" pid="3" name="KSOProductBuildVer">
    <vt:lpwstr>2052-11.1.0.14309</vt:lpwstr>
  </property>
  <property fmtid="{D5CDD505-2E9C-101B-9397-08002B2CF9AE}" pid="4" name="ICV">
    <vt:lpwstr>FCFE417FC900430D9C2C580C524D68C7_13</vt:lpwstr>
  </property>
</Properties>
</file>