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项目名称：保安保洁服务费</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项目单位：乌鲁木齐市卫生健康服务指导中心</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2"/>
            <w:ind w:firstLine="560"/>
            <w:jc w:val="center"/>
          </w:pPr>
          <w:r>
            <w:rPr>
              <w:lang w:val="zh-CN"/>
            </w:rPr>
            <w:t>目录</w:t>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21"/>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21"/>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21"/>
            </w:rPr>
            <w:t>1</w:t>
          </w:r>
          <w:r>
            <w:rPr>
              <w:rStyle w:val="21"/>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21"/>
            </w:rPr>
            <w:t>2.</w:t>
          </w:r>
          <w:r>
            <w:rPr>
              <w:rStyle w:val="21"/>
              <w:rFonts w:hint="eastAsia"/>
            </w:rPr>
            <w:t>资金投入和使用情况</w:t>
          </w:r>
          <w:r>
            <w:tab/>
          </w:r>
          <w:r>
            <w:fldChar w:fldCharType="begin"/>
          </w:r>
          <w:r>
            <w:instrText xml:space="preserve"> PAGEREF _Toc165277223 \h </w:instrText>
          </w:r>
          <w:r>
            <w:fldChar w:fldCharType="separate"/>
          </w:r>
          <w:r>
            <w:t>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21"/>
              <w:rFonts w:hint="eastAsia" w:ascii="仿宋" w:hAnsi="仿宋" w:eastAsia="仿宋"/>
              <w:lang w:bidi="en-US"/>
            </w:rPr>
            <w:t>（二）项目绩效目标：</w:t>
          </w:r>
          <w:r>
            <w:tab/>
          </w:r>
          <w:r>
            <w:fldChar w:fldCharType="begin"/>
          </w:r>
          <w:r>
            <w:instrText xml:space="preserve"> PAGEREF _Toc165277224 \h </w:instrText>
          </w:r>
          <w:r>
            <w:fldChar w:fldCharType="separate"/>
          </w:r>
          <w:r>
            <w:t>2</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21"/>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21"/>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4</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21"/>
            </w:rPr>
            <w:t>1.</w:t>
          </w:r>
          <w:r>
            <w:rPr>
              <w:rStyle w:val="21"/>
              <w:rFonts w:hint="eastAsia"/>
            </w:rPr>
            <w:t>绩效评价完整性</w:t>
          </w:r>
          <w:r>
            <w:tab/>
          </w:r>
          <w:r>
            <w:fldChar w:fldCharType="begin"/>
          </w:r>
          <w:r>
            <w:instrText xml:space="preserve"> PAGEREF _Toc165277227 \h </w:instrText>
          </w:r>
          <w:r>
            <w:fldChar w:fldCharType="separate"/>
          </w:r>
          <w:r>
            <w:t>4</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21"/>
            </w:rPr>
            <w:t>2.</w:t>
          </w:r>
          <w:r>
            <w:rPr>
              <w:rStyle w:val="21"/>
              <w:rFonts w:hint="eastAsia"/>
            </w:rPr>
            <w:t>评价目的</w:t>
          </w:r>
          <w:r>
            <w:tab/>
          </w:r>
          <w:r>
            <w:fldChar w:fldCharType="begin"/>
          </w:r>
          <w:r>
            <w:instrText xml:space="preserve"> PAGEREF _Toc165277228 \h </w:instrText>
          </w:r>
          <w:r>
            <w:fldChar w:fldCharType="separate"/>
          </w:r>
          <w:r>
            <w:t>5</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21"/>
            </w:rPr>
            <w:t>3.</w:t>
          </w:r>
          <w:r>
            <w:rPr>
              <w:rStyle w:val="21"/>
              <w:rFonts w:hint="eastAsia"/>
            </w:rPr>
            <w:t>评价对象</w:t>
          </w:r>
          <w:r>
            <w:tab/>
          </w:r>
          <w:r>
            <w:fldChar w:fldCharType="begin"/>
          </w:r>
          <w:r>
            <w:instrText xml:space="preserve"> PAGEREF _Toc165277229 \h </w:instrText>
          </w:r>
          <w:r>
            <w:fldChar w:fldCharType="separate"/>
          </w:r>
          <w:r>
            <w:t>5</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21"/>
            </w:rPr>
            <w:t>4.</w:t>
          </w:r>
          <w:r>
            <w:rPr>
              <w:rStyle w:val="21"/>
              <w:rFonts w:hint="eastAsia"/>
            </w:rPr>
            <w:t>绩效评价范围</w:t>
          </w:r>
          <w:r>
            <w:tab/>
          </w:r>
          <w:r>
            <w:fldChar w:fldCharType="begin"/>
          </w:r>
          <w:r>
            <w:instrText xml:space="preserve"> PAGEREF _Toc165277230 \h </w:instrText>
          </w:r>
          <w:r>
            <w:fldChar w:fldCharType="separate"/>
          </w:r>
          <w:r>
            <w:t>5</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21"/>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6</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21"/>
            </w:rPr>
            <w:t>1.</w:t>
          </w:r>
          <w:r>
            <w:rPr>
              <w:rStyle w:val="21"/>
              <w:rFonts w:hint="eastAsia"/>
            </w:rPr>
            <w:t>评价原则</w:t>
          </w:r>
          <w:r>
            <w:tab/>
          </w:r>
          <w:r>
            <w:fldChar w:fldCharType="begin"/>
          </w:r>
          <w:r>
            <w:instrText xml:space="preserve"> PAGEREF _Toc165277232 \h </w:instrText>
          </w:r>
          <w:r>
            <w:fldChar w:fldCharType="separate"/>
          </w:r>
          <w:r>
            <w:t>6</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21"/>
            </w:rPr>
            <w:t>2.</w:t>
          </w:r>
          <w:r>
            <w:rPr>
              <w:rStyle w:val="21"/>
              <w:rFonts w:hint="eastAsia"/>
            </w:rPr>
            <w:t>评价指标体系</w:t>
          </w:r>
          <w:r>
            <w:tab/>
          </w:r>
          <w:r>
            <w:fldChar w:fldCharType="begin"/>
          </w:r>
          <w:r>
            <w:instrText xml:space="preserve"> PAGEREF _Toc165277233 \h </w:instrText>
          </w:r>
          <w:r>
            <w:fldChar w:fldCharType="separate"/>
          </w:r>
          <w:r>
            <w:t>7</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21"/>
            </w:rPr>
            <w:t>3.</w:t>
          </w:r>
          <w:r>
            <w:rPr>
              <w:rStyle w:val="21"/>
              <w:rFonts w:hint="eastAsia"/>
            </w:rPr>
            <w:t>评价方法</w:t>
          </w:r>
          <w:r>
            <w:tab/>
          </w:r>
          <w:r>
            <w:fldChar w:fldCharType="begin"/>
          </w:r>
          <w:r>
            <w:instrText xml:space="preserve"> PAGEREF _Toc165277234 \h </w:instrText>
          </w:r>
          <w:r>
            <w:fldChar w:fldCharType="separate"/>
          </w:r>
          <w:r>
            <w:t>14</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21"/>
            </w:rPr>
            <w:t>4.</w:t>
          </w:r>
          <w:r>
            <w:rPr>
              <w:rStyle w:val="21"/>
              <w:rFonts w:hint="eastAsia"/>
            </w:rPr>
            <w:t>评价标准</w:t>
          </w:r>
          <w:r>
            <w:tab/>
          </w:r>
          <w:r>
            <w:fldChar w:fldCharType="begin"/>
          </w:r>
          <w:r>
            <w:instrText xml:space="preserve"> PAGEREF _Toc165277235 \h </w:instrText>
          </w:r>
          <w:r>
            <w:fldChar w:fldCharType="separate"/>
          </w:r>
          <w:r>
            <w:t>15</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21"/>
              <w:rFonts w:hint="eastAsia" w:ascii="仿宋" w:hAnsi="仿宋" w:eastAsia="仿宋"/>
              <w:lang w:bidi="en-US"/>
            </w:rPr>
            <w:t>（三）绩效评价工作过程</w:t>
          </w:r>
          <w:r>
            <w:tab/>
          </w:r>
          <w:r>
            <w:fldChar w:fldCharType="begin"/>
          </w:r>
          <w:r>
            <w:instrText xml:space="preserve"> PAGEREF _Toc165277236 \h </w:instrText>
          </w:r>
          <w:r>
            <w:fldChar w:fldCharType="separate"/>
          </w:r>
          <w:r>
            <w:t>15</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21"/>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21"/>
              <w:rFonts w:hint="eastAsia" w:ascii="仿宋" w:hAnsi="仿宋" w:eastAsia="仿宋"/>
              <w:lang w:bidi="en-US"/>
            </w:rPr>
            <w:t>（一）评价结论</w:t>
          </w:r>
          <w:r>
            <w:tab/>
          </w:r>
          <w:r>
            <w:fldChar w:fldCharType="begin"/>
          </w:r>
          <w:r>
            <w:instrText xml:space="preserve"> PAGEREF _Toc165277238 \h </w:instrText>
          </w:r>
          <w:r>
            <w:fldChar w:fldCharType="separate"/>
          </w:r>
          <w:r>
            <w:t>16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21"/>
              <w:rFonts w:hint="eastAsia" w:ascii="仿宋" w:hAnsi="仿宋" w:eastAsia="仿宋"/>
              <w:lang w:bidi="en-US"/>
            </w:rPr>
            <w:t>（二）主要绩效</w:t>
          </w:r>
          <w:r>
            <w:tab/>
          </w:r>
          <w:r>
            <w:fldChar w:fldCharType="begin"/>
          </w:r>
          <w:r>
            <w:instrText xml:space="preserve"> PAGEREF _Toc165277239 \h </w:instrText>
          </w:r>
          <w:r>
            <w:fldChar w:fldCharType="separate"/>
          </w:r>
          <w:r>
            <w:t>17</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21"/>
              <w:rFonts w:hint="eastAsia" w:ascii="仿宋" w:hAnsi="仿宋" w:eastAsia="仿宋"/>
              <w:lang w:bidi="en-US"/>
            </w:rPr>
            <w:t>四、绩效评价指标分析</w:t>
          </w:r>
          <w:r>
            <w:tab/>
          </w:r>
          <w:r>
            <w:fldChar w:fldCharType="begin"/>
          </w:r>
          <w:r>
            <w:instrText xml:space="preserve"> PAGEREF _Toc165277240 \h </w:instrText>
          </w:r>
          <w:r>
            <w:fldChar w:fldCharType="separate"/>
          </w:r>
          <w:r>
            <w:t>18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21"/>
              <w:rFonts w:hint="eastAsia" w:ascii="仿宋" w:hAnsi="仿宋" w:eastAsia="仿宋"/>
              <w:lang w:bidi="en-US"/>
            </w:rPr>
            <w:t>（一）项目决策情况</w:t>
          </w:r>
          <w:r>
            <w:tab/>
          </w:r>
          <w:r>
            <w:fldChar w:fldCharType="begin"/>
          </w:r>
          <w:r>
            <w:instrText xml:space="preserve"> PAGEREF _Toc165277241 \h </w:instrText>
          </w:r>
          <w:r>
            <w:fldChar w:fldCharType="separate"/>
          </w:r>
          <w:r>
            <w:t>18</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21"/>
            </w:rPr>
            <w:t>1.</w:t>
          </w:r>
          <w:r>
            <w:rPr>
              <w:rStyle w:val="21"/>
              <w:rFonts w:hint="eastAsia"/>
            </w:rPr>
            <w:t>项目立项</w:t>
          </w:r>
          <w:r>
            <w:tab/>
          </w:r>
          <w:r>
            <w:fldChar w:fldCharType="begin"/>
          </w:r>
          <w:r>
            <w:instrText xml:space="preserve"> PAGEREF _Toc165277242 \h </w:instrText>
          </w:r>
          <w:r>
            <w:fldChar w:fldCharType="separate"/>
          </w:r>
          <w:r>
            <w:t>18</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21"/>
            </w:rPr>
            <w:t>2.</w:t>
          </w:r>
          <w:r>
            <w:rPr>
              <w:rStyle w:val="21"/>
              <w:rFonts w:hint="eastAsia"/>
            </w:rPr>
            <w:t>绩效目标</w:t>
          </w:r>
          <w:r>
            <w:tab/>
          </w:r>
          <w:r>
            <w:fldChar w:fldCharType="begin"/>
          </w:r>
          <w:r>
            <w:instrText xml:space="preserve"> PAGEREF _Toc165277243 \h </w:instrText>
          </w:r>
          <w:r>
            <w:fldChar w:fldCharType="separate"/>
          </w:r>
          <w:r>
            <w:t>19</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21"/>
            </w:rPr>
            <w:t>3.</w:t>
          </w:r>
          <w:r>
            <w:rPr>
              <w:rStyle w:val="21"/>
              <w:rFonts w:hint="eastAsia"/>
            </w:rPr>
            <w:t>资金投入</w:t>
          </w:r>
          <w:r>
            <w:tab/>
          </w:r>
          <w:r>
            <w:fldChar w:fldCharType="begin"/>
          </w:r>
          <w:r>
            <w:instrText xml:space="preserve"> PAGEREF _Toc165277244 \h </w:instrText>
          </w:r>
          <w:r>
            <w:fldChar w:fldCharType="separate"/>
          </w:r>
          <w:r>
            <w:t>19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21"/>
              <w:rFonts w:hint="eastAsia" w:ascii="仿宋" w:hAnsi="仿宋" w:eastAsia="仿宋"/>
              <w:lang w:bidi="en-US"/>
            </w:rPr>
            <w:t>（二）项目过程情况</w:t>
          </w:r>
          <w:r>
            <w:tab/>
          </w:r>
          <w:r>
            <w:fldChar w:fldCharType="begin"/>
          </w:r>
          <w:r>
            <w:instrText xml:space="preserve"> PAGEREF _Toc165277245 \h </w:instrText>
          </w:r>
          <w:r>
            <w:fldChar w:fldCharType="separate"/>
          </w:r>
          <w:r>
            <w:t>20</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21"/>
            </w:rPr>
            <w:t>1.</w:t>
          </w:r>
          <w:r>
            <w:rPr>
              <w:rStyle w:val="21"/>
              <w:rFonts w:hint="eastAsia"/>
            </w:rPr>
            <w:t>资金管理</w:t>
          </w:r>
          <w:r>
            <w:tab/>
          </w:r>
          <w:r>
            <w:fldChar w:fldCharType="begin"/>
          </w:r>
          <w:r>
            <w:instrText xml:space="preserve"> PAGEREF _Toc165277246 \h </w:instrText>
          </w:r>
          <w:r>
            <w:fldChar w:fldCharType="separate"/>
          </w:r>
          <w:r>
            <w:t>20</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21"/>
            </w:rPr>
            <w:t>2.</w:t>
          </w:r>
          <w:r>
            <w:rPr>
              <w:rStyle w:val="21"/>
              <w:rFonts w:hint="eastAsia"/>
            </w:rPr>
            <w:t>组织实施</w:t>
          </w:r>
          <w:r>
            <w:tab/>
          </w:r>
          <w:r>
            <w:fldChar w:fldCharType="begin"/>
          </w:r>
          <w:r>
            <w:instrText xml:space="preserve"> PAGEREF _Toc165277247 \h </w:instrText>
          </w:r>
          <w:r>
            <w:fldChar w:fldCharType="separate"/>
          </w:r>
          <w:r>
            <w:t>21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21"/>
              <w:rFonts w:hint="eastAsia" w:ascii="仿宋" w:hAnsi="仿宋" w:eastAsia="仿宋"/>
              <w:lang w:bidi="en-US"/>
            </w:rPr>
            <w:t>（三）项目产出情况</w:t>
          </w:r>
          <w:r>
            <w:tab/>
          </w:r>
          <w:r>
            <w:fldChar w:fldCharType="begin"/>
          </w:r>
          <w:r>
            <w:instrText xml:space="preserve"> PAGEREF _Toc165277248 \h </w:instrText>
          </w:r>
          <w:r>
            <w:fldChar w:fldCharType="separate"/>
          </w:r>
          <w:r>
            <w:t>21</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21"/>
            </w:rPr>
            <w:t>1.</w:t>
          </w:r>
          <w:r>
            <w:rPr>
              <w:rStyle w:val="21"/>
              <w:rFonts w:hint="eastAsia"/>
            </w:rPr>
            <w:t>产出数量</w:t>
          </w:r>
          <w:r>
            <w:tab/>
          </w:r>
          <w:r>
            <w:fldChar w:fldCharType="begin"/>
          </w:r>
          <w:r>
            <w:instrText xml:space="preserve"> PAGEREF _Toc165277249 \h </w:instrText>
          </w:r>
          <w:r>
            <w:fldChar w:fldCharType="separate"/>
          </w:r>
          <w:r>
            <w:t>22</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21"/>
            </w:rPr>
            <w:t>2.</w:t>
          </w:r>
          <w:r>
            <w:rPr>
              <w:rStyle w:val="21"/>
              <w:rFonts w:hint="eastAsia"/>
            </w:rPr>
            <w:t>产出质量</w:t>
          </w:r>
          <w:r>
            <w:tab/>
          </w:r>
          <w:r>
            <w:fldChar w:fldCharType="begin"/>
          </w:r>
          <w:r>
            <w:instrText xml:space="preserve"> PAGEREF _Toc165277250 \h </w:instrText>
          </w:r>
          <w:r>
            <w:fldChar w:fldCharType="separate"/>
          </w:r>
          <w:r>
            <w:t>22</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21"/>
            </w:rPr>
            <w:t>3.</w:t>
          </w:r>
          <w:r>
            <w:rPr>
              <w:rStyle w:val="21"/>
              <w:rFonts w:hint="eastAsia"/>
            </w:rPr>
            <w:t>产出时效</w:t>
          </w:r>
          <w:r>
            <w:tab/>
          </w:r>
          <w:r>
            <w:fldChar w:fldCharType="begin"/>
          </w:r>
          <w:r>
            <w:instrText xml:space="preserve"> PAGEREF _Toc165277251 \h </w:instrText>
          </w:r>
          <w:r>
            <w:fldChar w:fldCharType="separate"/>
          </w:r>
          <w:r>
            <w:t>22</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21"/>
            </w:rPr>
            <w:t>4.</w:t>
          </w:r>
          <w:r>
            <w:rPr>
              <w:rStyle w:val="21"/>
              <w:rFonts w:hint="eastAsia"/>
            </w:rPr>
            <w:t>产出成本</w:t>
          </w:r>
          <w:r>
            <w:tab/>
          </w:r>
          <w:r>
            <w:fldChar w:fldCharType="begin"/>
          </w:r>
          <w:r>
            <w:instrText xml:space="preserve"> PAGEREF _Toc165277252 \h </w:instrText>
          </w:r>
          <w:r>
            <w:fldChar w:fldCharType="separate"/>
          </w:r>
          <w:r>
            <w:t>23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21"/>
              <w:rFonts w:hint="eastAsia" w:ascii="仿宋" w:hAnsi="仿宋" w:eastAsia="仿宋"/>
              <w:lang w:bidi="en-US"/>
            </w:rPr>
            <w:t>（四）项目效益情况</w:t>
          </w:r>
          <w:r>
            <w:tab/>
          </w:r>
          <w:r>
            <w:fldChar w:fldCharType="begin"/>
          </w:r>
          <w:r>
            <w:instrText xml:space="preserve"> PAGEREF _Toc165277253 \h </w:instrText>
          </w:r>
          <w:r>
            <w:fldChar w:fldCharType="separate"/>
          </w:r>
          <w:r>
            <w:t>23</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21"/>
            </w:rPr>
            <w:t>1.</w:t>
          </w:r>
          <w:r>
            <w:rPr>
              <w:rStyle w:val="21"/>
              <w:rFonts w:hint="eastAsia"/>
            </w:rPr>
            <w:t>项目效益</w:t>
          </w:r>
          <w:r>
            <w:tab/>
          </w:r>
          <w:r>
            <w:fldChar w:fldCharType="begin"/>
          </w:r>
          <w:r>
            <w:instrText xml:space="preserve"> PAGEREF _Toc165277254 \h </w:instrText>
          </w:r>
          <w:r>
            <w:fldChar w:fldCharType="separate"/>
          </w:r>
          <w:r>
            <w:t>23</w:t>
          </w:r>
          <w:r>
            <w:fldChar w:fldCharType="end"/>
          </w:r>
          <w:r>
            <w:fldChar w:fldCharType="end"/>
          </w:r>
        </w:p>
        <w:p>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21"/>
            </w:rPr>
            <w:t xml:space="preserve">2. </w:t>
          </w:r>
          <w:r>
            <w:rPr>
              <w:rStyle w:val="21"/>
              <w:rFonts w:hint="eastAsia"/>
            </w:rPr>
            <w:t>满意度指标完成情况分析</w:t>
          </w:r>
          <w:r>
            <w:tab/>
          </w:r>
          <w:r>
            <w:fldChar w:fldCharType="begin"/>
          </w:r>
          <w:r>
            <w:instrText xml:space="preserve"> PAGEREF _Toc165277255 \h </w:instrText>
          </w:r>
          <w:r>
            <w:fldChar w:fldCharType="separate"/>
          </w:r>
          <w:r>
            <w:t>24</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21"/>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21"/>
              <w:rFonts w:hint="eastAsia" w:ascii="仿宋" w:hAnsi="仿宋" w:eastAsia="仿宋"/>
              <w:lang w:bidi="en-US"/>
            </w:rPr>
            <w:t>（一）主要经验及做法</w:t>
          </w:r>
          <w:r>
            <w:tab/>
          </w:r>
          <w:r>
            <w:fldChar w:fldCharType="begin"/>
          </w:r>
          <w:r>
            <w:instrText xml:space="preserve"> PAGEREF _Toc165277257 \h </w:instrText>
          </w:r>
          <w:r>
            <w:fldChar w:fldCharType="separate"/>
          </w:r>
          <w:r>
            <w:t>24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21"/>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25</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21"/>
              <w:rFonts w:hint="eastAsia" w:ascii="仿宋" w:hAnsi="仿宋" w:eastAsia="仿宋"/>
              <w:lang w:bidi="en-US"/>
            </w:rPr>
            <w:t>六、有关建议</w:t>
          </w:r>
          <w:r>
            <w:tab/>
          </w:r>
          <w:r>
            <w:fldChar w:fldCharType="begin"/>
          </w:r>
          <w:r>
            <w:instrText xml:space="preserve"> PAGEREF _Toc165277259 \h </w:instrText>
          </w:r>
          <w:r>
            <w:fldChar w:fldCharType="separate"/>
          </w:r>
          <w:r>
            <w:t>25</w:t>
          </w:r>
          <w:r>
            <w:fldChar w:fldCharType="end"/>
          </w:r>
          <w:r>
            <w:fldChar w:fldCharType="end"/>
          </w:r>
        </w:p>
        <w:p>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21"/>
              <w:rFonts w:hint="eastAsia" w:ascii="仿宋" w:hAnsi="仿宋" w:eastAsia="仿宋"/>
              <w:lang w:bidi="en-US"/>
            </w:rPr>
            <w:t>七、其他需要说明的问题</w:t>
          </w:r>
          <w:r>
            <w:tab/>
          </w:r>
          <w:r>
            <w:fldChar w:fldCharType="begin"/>
          </w:r>
          <w:r>
            <w:instrText xml:space="preserve"> PAGEREF _Toc165277260 \h </w:instrText>
          </w:r>
          <w:r>
            <w:fldChar w:fldCharType="separate"/>
          </w:r>
          <w:r>
            <w:t>25</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pPr>
        <w:pStyle w:val="4"/>
        <w:ind w:firstLine="643"/>
      </w:pPr>
      <w:bookmarkStart w:id="4" w:name="_Toc165277222"/>
      <w:r>
        <w:rPr>
          <w:rFonts w:hint="eastAsia"/>
        </w:rPr>
        <w:t>1．项目背景、主要内容及实施情况</w:t>
      </w:r>
      <w:bookmarkEnd w:id="4"/>
    </w:p>
    <w:p>
      <w:pPr>
        <w:spacing w:line="560" w:lineRule="exact"/>
        <w:ind w:firstLine="560"/>
        <w:rPr>
          <w:rFonts w:ascii="仿宋_GB2312"/>
        </w:rPr>
      </w:pPr>
      <w:r>
        <w:rPr>
          <w:rFonts w:hint="eastAsia" w:ascii="仿宋_GB2312"/>
        </w:rPr>
        <w:t>该项目实施背景：我单位属于人员密集场所，乌鲁木齐市卫生健康服务指导中心内设机构考试服务科：负责国家执业医师资格考试，护士执业资格考试、全国中初级卫生资格考试、自治区卫生高级职称等考试。每年考试工作，各医疗单位和卫生区县来报名和审核资料。</w:t>
      </w:r>
      <w:r>
        <w:rPr>
          <w:rFonts w:hint="eastAsia" w:ascii="仿宋_GB2312" w:hAnsi="仿宋"/>
          <w:szCs w:val="28"/>
        </w:rPr>
        <w:t>学会管理科：组织协调乌鲁木齐地区首次医疗事故、职业病、预防接种异常反应的鉴定工作。每天医患双方、各区县法院等医疗机构前来办理鉴定工作。</w:t>
      </w:r>
      <w:r>
        <w:rPr>
          <w:rFonts w:hint="eastAsia" w:ascii="仿宋_GB2312"/>
        </w:rPr>
        <w:t>要严格把好第一道入口安检关、严格执行安检程序，加大安检力度，确保安检到位，确保单位做到24小时安保全覆盖巡查，保障我单位安全平稳运行。因此委托第三方保安、保洁公司，为办公楼配备保安，分别值守在大楼正门，对来访群众进行车辆引导、楼层引导、身份证登记，保障办公楼的工作秩序。为办公楼配备2名保洁人员，对楼层进行卫生清洁，保证楼道环境卫生干净。并按时支付保安、保洁服务费，以确保保安、保洁人员工资的正常发放。</w:t>
      </w:r>
    </w:p>
    <w:p>
      <w:pPr>
        <w:spacing w:line="360" w:lineRule="auto"/>
        <w:ind w:firstLine="560"/>
        <w:rPr>
          <w:rFonts w:ascii="仿宋_GB2312"/>
        </w:rPr>
      </w:pPr>
      <w:r>
        <w:rPr>
          <w:rFonts w:ascii="仿宋_GB2312"/>
        </w:rPr>
        <w:t>项目</w:t>
      </w:r>
      <w:r>
        <w:rPr>
          <w:rFonts w:hint="eastAsia" w:ascii="仿宋_GB2312"/>
        </w:rPr>
        <w:t>2</w:t>
      </w:r>
      <w:r>
        <w:rPr>
          <w:rFonts w:ascii="仿宋_GB2312"/>
        </w:rPr>
        <w:t>023年的主要实施内容：①</w:t>
      </w:r>
      <w:r>
        <w:rPr>
          <w:rFonts w:hint="eastAsia" w:ascii="仿宋_GB2312"/>
        </w:rPr>
        <w:t>确保单位做到24小时安保全覆盖巡查，保障我单位安全平稳运行</w:t>
      </w:r>
      <w:r>
        <w:rPr>
          <w:rFonts w:ascii="仿宋_GB2312"/>
        </w:rPr>
        <w:t>;②</w:t>
      </w:r>
      <w:r>
        <w:rPr>
          <w:rFonts w:hint="eastAsia" w:ascii="仿宋_GB2312"/>
        </w:rPr>
        <w:t>为办公楼配备保洁人员，对楼层进行卫生清洁，保证楼道环境卫生干净。</w:t>
      </w:r>
    </w:p>
    <w:p>
      <w:pPr>
        <w:spacing w:line="360" w:lineRule="auto"/>
        <w:ind w:firstLine="560"/>
        <w:rPr>
          <w:rFonts w:ascii="仿宋_GB2312"/>
        </w:rPr>
      </w:pPr>
      <w:r>
        <w:rPr>
          <w:rFonts w:ascii="仿宋_GB2312"/>
        </w:rPr>
        <w:t>实际完成情况为：</w:t>
      </w:r>
      <w:r>
        <w:rPr>
          <w:rFonts w:hint="eastAsia" w:ascii="仿宋_GB2312"/>
        </w:rPr>
        <w:t>①确保单位做到24小时安保全覆盖巡查，保障我单位安全平稳运行。我单位委托第三方保安、保洁公司，为办公楼配备保安，分别值守在大楼正门，对来访群众进行车辆引导、楼层引导、身份证登记，保障办公楼的工作秩序。</w:t>
      </w:r>
      <w:r>
        <w:rPr>
          <w:rFonts w:ascii="仿宋_GB2312"/>
        </w:rPr>
        <w:t>②</w:t>
      </w:r>
      <w:r>
        <w:rPr>
          <w:rFonts w:hint="eastAsia" w:ascii="仿宋_GB2312"/>
        </w:rPr>
        <w:t>为办公楼配备保洁人员，对楼层进行卫生清洁，保证楼道环境卫生干净；保洁2人。</w:t>
      </w:r>
    </w:p>
    <w:p>
      <w:pPr>
        <w:pStyle w:val="4"/>
        <w:ind w:firstLine="643"/>
      </w:pPr>
      <w:bookmarkStart w:id="5" w:name="_Toc165277223"/>
      <w:r>
        <w:rPr>
          <w:rFonts w:hint="eastAsia"/>
        </w:rPr>
        <w:t>2</w:t>
      </w:r>
      <w:r>
        <w:t>.资金投入和使用情况</w:t>
      </w:r>
      <w:bookmarkEnd w:id="5"/>
    </w:p>
    <w:p>
      <w:pPr>
        <w:spacing w:line="360" w:lineRule="auto"/>
        <w:ind w:firstLine="560"/>
        <w:rPr>
          <w:rFonts w:ascii="仿宋_GB2312" w:hAnsi="仿宋"/>
          <w:szCs w:val="28"/>
        </w:rPr>
      </w:pPr>
      <w:r>
        <w:rPr>
          <w:rFonts w:hint="eastAsia" w:ascii="仿宋_GB2312"/>
        </w:rPr>
        <w:t>该项目资金投入情况：经乌卫财[2023]2号文件批准，项目系</w:t>
      </w:r>
      <w:r>
        <w:rPr>
          <w:rFonts w:ascii="仿宋_GB2312"/>
        </w:rPr>
        <w:t>2023</w:t>
      </w:r>
      <w:r>
        <w:rPr>
          <w:rFonts w:hint="eastAsia" w:ascii="仿宋_GB2312"/>
        </w:rPr>
        <w:t>年本级资金，共安排预算31.10万元，于202</w:t>
      </w:r>
      <w:r>
        <w:rPr>
          <w:rFonts w:ascii="仿宋_GB2312"/>
        </w:rPr>
        <w:t>3</w:t>
      </w:r>
      <w:r>
        <w:rPr>
          <w:rFonts w:hint="eastAsia" w:ascii="仿宋_GB2312"/>
        </w:rPr>
        <w:t>年初部分预算批复项目，年中无资金调整</w:t>
      </w:r>
      <w:r>
        <w:rPr>
          <w:rFonts w:hint="eastAsia" w:ascii="仿宋_GB2312" w:hAnsi="仿宋"/>
          <w:szCs w:val="28"/>
        </w:rPr>
        <w:t>。</w:t>
      </w:r>
    </w:p>
    <w:p>
      <w:pPr>
        <w:spacing w:line="360" w:lineRule="auto"/>
        <w:ind w:firstLine="560"/>
        <w:rPr>
          <w:rFonts w:ascii="仿宋_GB2312"/>
        </w:rPr>
      </w:pPr>
      <w:r>
        <w:rPr>
          <w:rFonts w:hint="eastAsia" w:ascii="仿宋_GB2312"/>
        </w:rPr>
        <w:t>该项目资金使用情况：总预算情况为31.1万元、资金投入包括保安费用为26.08万元；保洁费用为5.02万元， 执行情况：保安费用为26.05万元；保洁费用为4.87万元，</w:t>
      </w:r>
      <w:r>
        <w:rPr>
          <w:rFonts w:hint="eastAsia" w:ascii="仿宋_GB2312" w:hAnsi="仿宋"/>
          <w:szCs w:val="28"/>
        </w:rPr>
        <w:t>全年执行30.92万元，</w:t>
      </w:r>
      <w:r>
        <w:rPr>
          <w:rFonts w:hint="eastAsia" w:ascii="仿宋_GB2312"/>
        </w:rPr>
        <w:t>节约资金0.18万元，由财政部门收回，</w:t>
      </w:r>
      <w:r>
        <w:rPr>
          <w:rFonts w:hint="eastAsia" w:ascii="仿宋_GB2312" w:hAnsi="仿宋"/>
          <w:szCs w:val="28"/>
        </w:rPr>
        <w:t>执行率100%。</w:t>
      </w:r>
    </w:p>
    <w:p>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经常性项目。</w:t>
      </w:r>
    </w:p>
    <w:p>
      <w:pPr>
        <w:spacing w:line="360" w:lineRule="auto"/>
        <w:ind w:firstLine="560"/>
        <w:rPr>
          <w:rFonts w:ascii="仿宋_GB2312" w:hAnsi="仿宋"/>
          <w:szCs w:val="28"/>
        </w:rPr>
      </w:pPr>
      <w:r>
        <w:rPr>
          <w:rFonts w:hint="eastAsia" w:ascii="仿宋_GB2312" w:hAnsi="仿宋"/>
          <w:szCs w:val="28"/>
        </w:rPr>
        <w:t>该项目总体绩效目标：确保单位做到24小时安保全覆盖巡查，保障我单位安全平稳运行。我单位委托第三方保安、保洁公司，为办公楼配备保安，分别值守在大楼正门，对来访群众进行车辆引导、楼层引导、身份证登记，保障办公楼的工作秩序,保障办公楼安全、有序。为办公楼配备保洁人员，对楼层进行卫生清洁，保证楼道环境卫生干净。</w:t>
      </w:r>
    </w:p>
    <w:p>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rPr>
        <w:t>2023年我单位委托第三方保安、保洁公司，为办公楼配备保安，保障办公楼的工作秩序,保障办公楼安全、有序。为办公楼配备保洁人员，对楼层进行卫生清洁，保证楼道环境卫生干净。同时确保保安、保洁人员工资的正常发放。</w:t>
      </w:r>
      <w:r>
        <w:rPr>
          <w:rFonts w:ascii="仿宋_GB2312"/>
        </w:rPr>
        <w:t>2023</w:t>
      </w:r>
      <w:r>
        <w:rPr>
          <w:rFonts w:hint="eastAsia" w:ascii="仿宋_GB2312"/>
        </w:rPr>
        <w:t>年该项目共安排预算31.10万元，其中，保安服务预算安排为26.08万元，保洁服务预算安排为5.02万元。</w:t>
      </w:r>
    </w:p>
    <w:p>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5277227"/>
      <w:r>
        <w:rPr>
          <w:rFonts w:hint="eastAsia"/>
        </w:rPr>
        <w:t>1</w:t>
      </w:r>
      <w:r>
        <w:t>.绩效评价完整性</w:t>
      </w:r>
      <w:bookmarkEnd w:id="13"/>
    </w:p>
    <w:p>
      <w:pPr>
        <w:spacing w:line="360" w:lineRule="auto"/>
        <w:ind w:firstLine="560"/>
        <w:rPr>
          <w:rFonts w:hint="eastAsia" w:ascii="仿宋_GB2312"/>
        </w:rPr>
      </w:pPr>
      <w:bookmarkStart w:id="14" w:name="_Toc165277228"/>
      <w:r>
        <w:rPr>
          <w:rFonts w:hint="eastAsia" w:ascii="仿宋_GB2312"/>
        </w:rPr>
        <w:t>保安保洁经费主要是确保单位做到24小时安保全覆盖巡查，保障我单位安全平稳运行以及对楼层进行卫生清洁，保证楼道环境卫生干净。通过设置的产出指标中签订服务公司、保安在岗时间、保洁人数等指标，完整的体现了项目所要完成的目标。</w:t>
      </w:r>
    </w:p>
    <w:p>
      <w:pPr>
        <w:spacing w:line="360" w:lineRule="auto"/>
        <w:ind w:firstLine="560"/>
        <w:rPr>
          <w:rFonts w:hint="eastAsia" w:ascii="仿宋_GB2312"/>
        </w:rPr>
      </w:pPr>
      <w:r>
        <w:rPr>
          <w:rFonts w:hint="eastAsia" w:ascii="仿宋_GB2312"/>
        </w:rPr>
        <w:t>保安保洁经费的工作数据来源是第三方保安、保洁公司提供的服务合同、发票、验收单等，资金数据来源是财政2.0大平台，可以确保数据的准确性和完整性。</w:t>
      </w:r>
    </w:p>
    <w:p>
      <w:pPr>
        <w:pStyle w:val="4"/>
        <w:ind w:firstLine="643"/>
      </w:pPr>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保安保洁服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（1）绩效评价的对象：保安保洁服务费项目</w:t>
      </w:r>
      <w:r>
        <w:rPr>
          <w:rFonts w:ascii="仿宋_GB2312"/>
        </w:rPr>
        <w:t xml:space="preserve"> </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pBdr>
          <w:bottom w:val="single" w:color="FFFFFF" w:sz="4" w:space="31"/>
        </w:pBdr>
        <w:tabs>
          <w:tab w:val="left" w:pos="1440"/>
        </w:tabs>
        <w:adjustRightInd w:val="0"/>
        <w:snapToGrid w:val="0"/>
        <w:spacing w:line="560" w:lineRule="exact"/>
        <w:ind w:firstLine="560"/>
        <w:rPr>
          <w:rFonts w:ascii="仿宋_GB2312"/>
        </w:rPr>
      </w:pPr>
      <w:r>
        <w:rPr>
          <w:rFonts w:ascii="仿宋_GB2312"/>
        </w:rPr>
        <w:t>2.</w:t>
      </w:r>
      <w:r>
        <w:rPr>
          <w:rFonts w:hint="eastAsia" w:ascii="仿宋_GB2312"/>
        </w:rPr>
        <w:t>项目范围：保安保洁服务费项目我单位属于人员密集场所，乌鲁木齐市卫生健康服务指导中心内设机构考试服务科：负责国家执业医师资格考试，护士执业资格考试、全国中初级卫生资格考试、自治区卫生高级职称等考试。每年考试工作，各医疗单位和卫生区县来报名和审核资料。</w:t>
      </w:r>
      <w:r>
        <w:rPr>
          <w:rFonts w:hint="eastAsia" w:ascii="仿宋_GB2312" w:hAnsi="仿宋"/>
          <w:szCs w:val="28"/>
        </w:rPr>
        <w:t>学会管理科：组织协调乌鲁木齐地区首次医疗事故、职业病、预防接种异常反应的鉴定工作。每天医患双方、各区县法院等医疗机构前来办理鉴定工作。</w:t>
      </w:r>
      <w:r>
        <w:rPr>
          <w:rFonts w:hint="eastAsia" w:ascii="仿宋_GB2312"/>
        </w:rPr>
        <w:t>要严格把好第一道入口安检关、严格执行安检程序，加大安检力度，确保安检到位，安排保安8岗服务，以确保单位做到24小时安保全覆盖巡查，保障我单位安全平稳运行。为办公楼配备2名保洁人员，对楼层进行卫生清洁，保证楼道环境卫生干净。并按时支付保安、保洁服务费共计30.92万元，以确保保安、保洁人员工资的正常发放。主要经验及做法是</w:t>
      </w:r>
      <w:r>
        <w:rPr>
          <w:rFonts w:hint="eastAsia" w:ascii="仿宋_GB2312"/>
          <w:szCs w:val="28"/>
        </w:rPr>
        <w:t>强化履职能力，加强安全生产的培训学习，强化安全生产等方面的制度建设。</w:t>
      </w:r>
      <w:r>
        <w:rPr>
          <w:rFonts w:ascii="仿宋_GB2312"/>
          <w:szCs w:val="28"/>
        </w:rPr>
        <w:t>明确项目的目标和定位。包括确定保安保洁服务的范围、质量标准、预算等。制定合理的工作计划和策略。充分沟通，确保项目的全年保质保量顺利进行。</w:t>
      </w:r>
    </w:p>
    <w:p>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pBdr>
          <w:bottom w:val="single" w:color="FFFFFF" w:sz="4" w:space="31"/>
        </w:pBdr>
        <w:tabs>
          <w:tab w:val="left" w:pos="1440"/>
        </w:tabs>
        <w:adjustRightInd w:val="0"/>
        <w:snapToGrid w:val="0"/>
        <w:spacing w:line="560" w:lineRule="exact"/>
        <w:ind w:firstLine="560"/>
        <w:rPr>
          <w:rFonts w:ascii="仿宋_GB2312" w:hAnsi="仿宋"/>
          <w:szCs w:val="28"/>
        </w:rPr>
      </w:pPr>
      <w:r>
        <w:rPr>
          <w:rFonts w:hint="eastAsia" w:ascii="仿宋_GB2312" w:hAnsi="仿宋"/>
          <w:szCs w:val="28"/>
        </w:rPr>
        <w:t>（一）科学公正。绩效评价应当运用科学合理的方法，按照规范的程序，对项目绩效进行客观、公正的反映。</w:t>
      </w:r>
    </w:p>
    <w:p>
      <w:pPr>
        <w:pBdr>
          <w:bottom w:val="single" w:color="FFFFFF" w:sz="4" w:space="31"/>
        </w:pBdr>
        <w:tabs>
          <w:tab w:val="left" w:pos="1440"/>
        </w:tabs>
        <w:adjustRightInd w:val="0"/>
        <w:snapToGrid w:val="0"/>
        <w:spacing w:line="560" w:lineRule="exact"/>
        <w:ind w:firstLine="560"/>
        <w:rPr>
          <w:rFonts w:ascii="仿宋_GB2312" w:hAnsi="仿宋"/>
          <w:szCs w:val="28"/>
        </w:rPr>
      </w:pPr>
      <w:r>
        <w:rPr>
          <w:rFonts w:hint="eastAsia" w:ascii="仿宋_GB2312" w:hAnsi="仿宋"/>
          <w:szCs w:val="28"/>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pBdr>
          <w:bottom w:val="single" w:color="FFFFFF" w:sz="4" w:space="31"/>
        </w:pBdr>
        <w:tabs>
          <w:tab w:val="left" w:pos="1440"/>
        </w:tabs>
        <w:adjustRightInd w:val="0"/>
        <w:snapToGrid w:val="0"/>
        <w:spacing w:line="560" w:lineRule="exact"/>
        <w:ind w:firstLine="560"/>
        <w:rPr>
          <w:rFonts w:ascii="仿宋_GB2312" w:hAnsi="仿宋"/>
          <w:szCs w:val="28"/>
        </w:rPr>
      </w:pPr>
      <w:r>
        <w:rPr>
          <w:rFonts w:hint="eastAsia" w:ascii="仿宋_GB2312" w:hAnsi="仿宋"/>
          <w:szCs w:val="28"/>
        </w:rPr>
        <w:t>（三）激励约束。绩效评价结果应与预算安排、政策调整、改进管理实质性挂钩，体现奖优罚劣和激励相容导向，有效要安排、低效要压减、无效要问责。</w:t>
      </w:r>
    </w:p>
    <w:p>
      <w:pPr>
        <w:pBdr>
          <w:bottom w:val="single" w:color="FFFFFF" w:sz="4" w:space="31"/>
        </w:pBdr>
        <w:tabs>
          <w:tab w:val="left" w:pos="1440"/>
        </w:tabs>
        <w:adjustRightInd w:val="0"/>
        <w:snapToGrid w:val="0"/>
        <w:spacing w:line="560" w:lineRule="exact"/>
        <w:ind w:firstLine="560"/>
        <w:rPr>
          <w:rFonts w:ascii="仿宋_GB2312" w:hAnsi="仿宋"/>
          <w:szCs w:val="28"/>
        </w:rPr>
      </w:pPr>
      <w:r>
        <w:rPr>
          <w:rFonts w:hint="eastAsia" w:ascii="仿宋_GB2312" w:hAnsi="仿宋"/>
          <w:szCs w:val="28"/>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rPr>
      </w:pPr>
      <w:r>
        <w:rPr>
          <w:rFonts w:hint="eastAsia" w:ascii="仿宋_GB2312"/>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签订服务公司</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保安在岗时间</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保洁人数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bottom w:val="single" w:color="auto" w:sz="4" w:space="0"/>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按照合同规定完成双方权利和义务</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right w:val="single" w:color="auto" w:sz="4" w:space="0"/>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签订服务合同时效</w:t>
            </w:r>
          </w:p>
        </w:tc>
        <w:tc>
          <w:tcPr>
            <w:tcW w:w="2789" w:type="dxa"/>
            <w:tcBorders>
              <w:left w:val="single" w:color="auto" w:sz="4" w:space="0"/>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top w:val="single" w:color="auto" w:sz="4" w:space="0"/>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保安费用</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8"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op w:val="single" w:color="auto" w:sz="4" w:space="0"/>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卫生保洁费用</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达到单位维稳安全</w:t>
            </w:r>
          </w:p>
        </w:tc>
        <w:tc>
          <w:tcPr>
            <w:tcW w:w="2789" w:type="dxa"/>
            <w:vMerge w:val="restart"/>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单位职工对保安保洁服务满意度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根据本项目（保安保洁服务费）的特点，本次评价主要采用比较法和公共评判法，对项目总预算和明细预算的内容、标准、计划是否经济合理进行深入分析，以考察实际产出和效益是否达到预期。</w:t>
      </w:r>
    </w:p>
    <w:p>
      <w:pPr>
        <w:pStyle w:val="4"/>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pPr>
        <w:spacing w:line="360" w:lineRule="auto"/>
        <w:ind w:firstLine="560" w:firstLineChars="0"/>
        <w:rPr>
          <w:rFonts w:ascii="仿宋_GB2312"/>
        </w:rPr>
      </w:pPr>
      <w:bookmarkStart w:id="25" w:name="_Toc67911607"/>
      <w:bookmarkStart w:id="26" w:name="_Toc165277236"/>
      <w:r>
        <w:rPr>
          <w:rFonts w:hint="eastAsia" w:ascii="黑体" w:hAnsi="黑体" w:eastAsia="黑体" w:cs="Times New Roman"/>
          <w:szCs w:val="28"/>
        </w:rPr>
        <w:t>·</w:t>
      </w:r>
      <w:r>
        <w:rPr>
          <w:rFonts w:hint="eastAsia" w:ascii="仿宋_GB2312"/>
        </w:rPr>
        <w:t>《市卫生健康服务指导中心预算管理制度》</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《市卫生健康服务指导中心专项资金管理制度》</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《市卫生健康服务指导中心财务管理制度》</w:t>
      </w:r>
    </w:p>
    <w:p>
      <w:pPr>
        <w:spacing w:line="360" w:lineRule="auto"/>
        <w:ind w:firstLine="560" w:firstLineChars="0"/>
        <w:rPr>
          <w:rFonts w:ascii="仿宋_GB2312"/>
        </w:rPr>
      </w:pPr>
    </w:p>
    <w:p>
      <w:pPr>
        <w:pStyle w:val="3"/>
        <w:ind w:firstLine="643"/>
        <w:rPr>
          <w:rFonts w:ascii="仿宋" w:hAnsi="仿宋" w:eastAsia="仿宋"/>
          <w:lang w:bidi="en-US"/>
        </w:rPr>
      </w:pPr>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rPr>
        <w:t>保安保洁服务费</w:t>
      </w:r>
      <w:r>
        <w:rPr>
          <w:rFonts w:hint="eastAsia" w:ascii="仿宋_GB2312"/>
          <w:szCs w:val="28"/>
        </w:rPr>
        <w:t>进行客观评价，最终评分结果为：总分为100分，绩效评级为“优”</w:t>
      </w:r>
      <w:r>
        <w:rPr>
          <w:rStyle w:val="23"/>
          <w:rFonts w:ascii="仿宋_GB2312"/>
          <w:szCs w:val="28"/>
        </w:rPr>
        <w:footnoteReference w:id="1"/>
      </w:r>
      <w:r>
        <w:rPr>
          <w:rFonts w:hint="eastAsia" w:ascii="仿宋_GB2312"/>
          <w:szCs w:val="28"/>
        </w:rPr>
        <w:t>。</w:t>
      </w:r>
    </w:p>
    <w:p>
      <w:pPr>
        <w:spacing w:line="360" w:lineRule="auto"/>
        <w:ind w:firstLine="560"/>
        <w:rPr>
          <w:rFonts w:ascii="仿宋_GB2312"/>
          <w:szCs w:val="28"/>
        </w:rPr>
      </w:pPr>
      <w:r>
        <w:rPr>
          <w:rFonts w:hint="eastAsia" w:ascii="仿宋_GB2312"/>
          <w:szCs w:val="28"/>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240" w:firstLineChars="100"/>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签订服务公司</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保安在岗时间</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保洁人数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按照合同规定完成双方权利和义务</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w:t>
            </w:r>
          </w:p>
          <w:p>
            <w:pPr>
              <w:ind w:firstLine="0" w:firstLineChars="0"/>
              <w:jc w:val="center"/>
              <w:rPr>
                <w:rFonts w:ascii="仿宋_GB2312" w:hAnsi="宋体" w:cs="宋体"/>
                <w:kern w:val="0"/>
                <w:sz w:val="24"/>
                <w:szCs w:val="24"/>
              </w:rPr>
            </w:pPr>
            <w:r>
              <w:rPr>
                <w:rFonts w:hint="eastAsia" w:ascii="仿宋_GB2312" w:hAnsi="宋体" w:cs="宋体"/>
                <w:kern w:val="0"/>
                <w:sz w:val="24"/>
                <w:szCs w:val="24"/>
              </w:rPr>
              <w:t>l</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签订服务合同时效</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保安费用</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pPr>
              <w:widowControl/>
              <w:ind w:firstLine="0" w:firstLineChars="0"/>
              <w:jc w:val="cente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卫生保洁费用</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0" w:firstLineChars="0"/>
              <w:jc w:val="cente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达到单位维稳安全</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单位职工对保安保洁服务满意度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pPr>
        <w:spacing w:line="560" w:lineRule="exact"/>
        <w:ind w:firstLine="560"/>
        <w:rPr>
          <w:rFonts w:ascii="仿宋_GB2312"/>
          <w:bCs/>
          <w:szCs w:val="28"/>
        </w:rPr>
      </w:pPr>
      <w:r>
        <w:rPr>
          <w:rFonts w:hint="eastAsia" w:ascii="仿宋_GB2312"/>
          <w:bCs/>
          <w:szCs w:val="28"/>
        </w:rPr>
        <w:t>该项目资金财政及时拨付，单位在此次评价期间内，有序完成设定目标的部分工作任务，要严格把好第一道入口安检关、严格执行安检程序，加大安检力度，确保安检到位，确保单位做到24小时安保全覆盖巡查，保障我单位安全平稳运行。因此委托第三方保安、保洁公司，为办公楼配备保安，分别值守在大楼正门，对来访群众进行车辆引导、楼层引导、身份证登记，保障办公楼的工作秩序。为办公楼配备2名保洁人员，对楼层进行卫生清洁，保证楼道环境卫生干净。并按时支付保安、保洁服务费，以确保保安、保洁人员工资的正常发放。主要经验及做法是强化履职能力，加强安全生产的培训学习，强化安全生产等方面的制度建设。其中，产出时效中签订服务合同时效指标，按照合同履行权利与义务，维护双方的利益。</w:t>
      </w:r>
    </w:p>
    <w:p>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w:t>
      </w:r>
      <w:r>
        <w:rPr>
          <w:rFonts w:hint="eastAsia" w:ascii="仿宋_GB2312"/>
          <w:szCs w:val="28"/>
          <w:lang w:eastAsia="zh-CN"/>
        </w:rPr>
        <w:t>根据</w:t>
      </w:r>
      <w:r>
        <w:rPr>
          <w:rFonts w:hint="eastAsia" w:ascii="仿宋_GB2312"/>
          <w:szCs w:val="28"/>
        </w:rPr>
        <w:t>乌</w:t>
      </w:r>
      <w:r>
        <w:rPr>
          <w:rFonts w:hint="eastAsia" w:ascii="仿宋_GB2312"/>
          <w:szCs w:val="28"/>
          <w:lang w:eastAsia="zh-CN"/>
        </w:rPr>
        <w:t>党办发</w:t>
      </w:r>
      <w:r>
        <w:rPr>
          <w:rFonts w:hint="eastAsia" w:ascii="仿宋_GB2312"/>
          <w:szCs w:val="28"/>
        </w:rPr>
        <w:t>指</w:t>
      </w:r>
      <w:r>
        <w:rPr>
          <w:rFonts w:hint="eastAsia" w:ascii="仿宋_GB2312"/>
        </w:rPr>
        <w:t>〔</w:t>
      </w:r>
      <w:r>
        <w:rPr>
          <w:rFonts w:hint="eastAsia" w:ascii="仿宋_GB2312"/>
          <w:szCs w:val="28"/>
        </w:rPr>
        <w:t>20</w:t>
      </w:r>
      <w:r>
        <w:rPr>
          <w:rFonts w:hint="eastAsia" w:ascii="仿宋_GB2312"/>
          <w:szCs w:val="28"/>
          <w:lang w:val="en-US" w:eastAsia="zh-CN"/>
        </w:rPr>
        <w:t>21</w:t>
      </w:r>
      <w:r>
        <w:rPr>
          <w:rFonts w:hint="eastAsia" w:ascii="仿宋_GB2312"/>
        </w:rPr>
        <w:t>〕</w:t>
      </w:r>
      <w:r>
        <w:rPr>
          <w:rFonts w:hint="eastAsia" w:ascii="仿宋_GB2312"/>
          <w:szCs w:val="28"/>
        </w:rPr>
        <w:t>4</w:t>
      </w:r>
      <w:r>
        <w:rPr>
          <w:rFonts w:hint="eastAsia" w:ascii="仿宋_GB2312"/>
          <w:szCs w:val="28"/>
          <w:lang w:val="en-US" w:eastAsia="zh-CN"/>
        </w:rPr>
        <w:t>9</w:t>
      </w:r>
      <w:r>
        <w:rPr>
          <w:rFonts w:hint="eastAsia" w:ascii="仿宋_GB2312"/>
          <w:szCs w:val="28"/>
        </w:rPr>
        <w:t>号文件要求。同时，项目与部门职责范围业务中涉及人员多，需加大安保力度相符，属于部门履职所需。此外，本项目属于公共财政支持范围。因此，立项依据充分，得4分。</w:t>
      </w:r>
    </w:p>
    <w:p>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项目按照绩效管理办法，先办理该项目事前评估，由主管部门和财政业务科室审核后上报财政评价中心，审批后最终下达</w:t>
      </w:r>
      <w:r>
        <w:rPr>
          <w:rFonts w:hint="eastAsia" w:ascii="仿宋_GB2312"/>
        </w:rPr>
        <w:t>乌卫财[2023]2号文件</w:t>
      </w:r>
      <w:r>
        <w:rPr>
          <w:rFonts w:hint="eastAsia" w:ascii="仿宋_GB2312"/>
          <w:szCs w:val="28"/>
        </w:rPr>
        <w:t>，故立项程序规范，得4分。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560" w:lineRule="exact"/>
        <w:ind w:firstLine="562"/>
        <w:rPr>
          <w:rFonts w:ascii="仿宋_GB2312"/>
          <w:bCs/>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其中，目标已细化为具体的绩效指标通过政府采购方式确定成交的保安保洁公司，签订服务合同，按照服务合同时效完成、履行双方的权利和义务。</w:t>
      </w:r>
      <w:r>
        <w:rPr>
          <w:rFonts w:hint="eastAsia" w:ascii="仿宋_GB2312"/>
          <w:bCs/>
          <w:szCs w:val="28"/>
        </w:rPr>
        <w:t>确保单位做到24小时安保全覆盖巡查，保障我单位安全平稳运行；保洁人员对楼层进行卫生清洁，保证楼道环境卫生干净。并按时支付保安、保洁服务费，以确保保安、保洁人员工资的正常发放。</w:t>
      </w:r>
      <w:r>
        <w:rPr>
          <w:rFonts w:hint="eastAsia" w:ascii="仿宋_GB2312" w:hAnsi="仿宋" w:cs="宋体"/>
          <w:kern w:val="0"/>
          <w:szCs w:val="28"/>
        </w:rPr>
        <w:t>故绩效目标明确性指标得分3分。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4"/>
        <w:ind w:firstLine="643"/>
      </w:pPr>
      <w:bookmarkStart w:id="39" w:name="_Toc165277244"/>
      <w:r>
        <w:rPr>
          <w:rFonts w:hint="eastAsia"/>
        </w:rPr>
        <w:t>3.资金投入</w:t>
      </w:r>
      <w:bookmarkEnd w:id="39"/>
    </w:p>
    <w:p>
      <w:pPr>
        <w:spacing w:line="56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bCs/>
          <w:kern w:val="0"/>
          <w:szCs w:val="28"/>
        </w:rPr>
        <w:t>根据乌党办发</w:t>
      </w:r>
      <w:r>
        <w:rPr>
          <w:rFonts w:hint="eastAsia" w:ascii="仿宋_GB2312"/>
        </w:rPr>
        <w:t>〔</w:t>
      </w:r>
      <w:r>
        <w:rPr>
          <w:rFonts w:hint="eastAsia" w:ascii="仿宋_GB2312"/>
          <w:szCs w:val="28"/>
        </w:rPr>
        <w:t>22021</w:t>
      </w:r>
      <w:r>
        <w:rPr>
          <w:rFonts w:hint="eastAsia" w:ascii="仿宋_GB2312"/>
        </w:rPr>
        <w:t>〕</w:t>
      </w:r>
      <w:r>
        <w:rPr>
          <w:rFonts w:hint="eastAsia" w:ascii="仿宋_GB2312"/>
          <w:szCs w:val="28"/>
        </w:rPr>
        <w:t>49号文件的测算，</w:t>
      </w:r>
      <w:r>
        <w:rPr>
          <w:rFonts w:hint="eastAsia" w:ascii="仿宋_GB2312" w:hAnsi="仿宋" w:cs="宋体"/>
          <w:bCs/>
          <w:kern w:val="0"/>
          <w:szCs w:val="28"/>
        </w:rPr>
        <w:t>财政局下达的项目预算数，在不超过预算的前提下，</w:t>
      </w:r>
      <w:r>
        <w:rPr>
          <w:rFonts w:hint="eastAsia" w:ascii="仿宋_GB2312" w:hAnsi="仿宋" w:cs="宋体"/>
          <w:kern w:val="0"/>
          <w:szCs w:val="28"/>
        </w:rPr>
        <w:t>通过政府采购方式，确定成交的保安保洁公司，签订服务合同，按照服务合同时效完成、履行双方的权利和义务。故预算编制科学性指标得分</w:t>
      </w:r>
      <w:r>
        <w:rPr>
          <w:rFonts w:ascii="仿宋_GB2312" w:hAnsi="仿宋" w:cs="宋体"/>
          <w:kern w:val="0"/>
          <w:szCs w:val="28"/>
        </w:rPr>
        <w:t>3</w:t>
      </w:r>
      <w:r>
        <w:rPr>
          <w:rFonts w:hint="eastAsia" w:ascii="仿宋_GB2312" w:hAnsi="仿宋" w:cs="宋体"/>
          <w:kern w:val="0"/>
          <w:szCs w:val="28"/>
        </w:rPr>
        <w:t>分。</w:t>
      </w:r>
    </w:p>
    <w:p>
      <w:pPr>
        <w:spacing w:line="360" w:lineRule="auto"/>
        <w:ind w:firstLine="562"/>
      </w:pPr>
      <w:r>
        <w:rPr>
          <w:rFonts w:hint="eastAsia"/>
          <w:b/>
          <w:bCs/>
        </w:rPr>
        <w:t>资金分配合理性</w:t>
      </w:r>
      <w:r>
        <w:rPr>
          <w:rFonts w:hint="eastAsia"/>
        </w:rPr>
        <w:t>：</w:t>
      </w:r>
      <w:r>
        <w:t xml:space="preserve"> </w:t>
      </w:r>
      <w:r>
        <w:rPr>
          <w:rFonts w:hint="eastAsia" w:ascii="仿宋_GB2312" w:hAnsi="仿宋" w:cs="宋体"/>
          <w:bCs/>
          <w:kern w:val="0"/>
          <w:szCs w:val="28"/>
        </w:rPr>
        <w:t>根据财政局下达的项目预算数，在不超过预算的前提下，根据往年的实际工作情况、</w:t>
      </w:r>
      <w:r>
        <w:rPr>
          <w:rFonts w:hint="eastAsia"/>
        </w:rPr>
        <w:t>根据成交价格来测算分配资金：</w:t>
      </w:r>
      <w:r>
        <w:rPr>
          <w:rFonts w:hint="eastAsia" w:ascii="仿宋_GB2312" w:hAnsi="仿宋"/>
          <w:szCs w:val="28"/>
        </w:rPr>
        <w:t>保安服务费共计26.05万元；保洁2人，共计4.87万元</w:t>
      </w:r>
      <w:r>
        <w:rPr>
          <w:rFonts w:hint="eastAsia"/>
        </w:rPr>
        <w:t>，</w:t>
      </w:r>
      <w:r>
        <w:rPr>
          <w:rFonts w:hint="eastAsia" w:ascii="仿宋_GB2312" w:hAnsi="仿宋" w:cs="宋体"/>
          <w:bCs/>
          <w:kern w:val="0"/>
          <w:szCs w:val="28"/>
        </w:rPr>
        <w:t>确保此项工作顺利完成</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分，实际得分20分。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t xml:space="preserve"> </w:t>
      </w:r>
      <w:r>
        <w:rPr>
          <w:rFonts w:hint="eastAsia"/>
        </w:rPr>
        <w:t>该项目资金由财政拨付，年初</w:t>
      </w:r>
      <w:r>
        <w:rPr>
          <w:rFonts w:hint="eastAsia" w:ascii="仿宋_GB2312" w:hAnsi="仿宋" w:cs="宋体"/>
          <w:bCs/>
          <w:kern w:val="0"/>
          <w:szCs w:val="28"/>
        </w:rPr>
        <w:t>预算数31.1万元，</w:t>
      </w:r>
      <w:r>
        <w:rPr>
          <w:rFonts w:hint="eastAsia"/>
        </w:rPr>
        <w:t>根据成交金额季度支付，年末资金到位为30.92万元，</w:t>
      </w:r>
      <w:r>
        <w:rPr>
          <w:rFonts w:hint="eastAsia" w:ascii="仿宋_GB2312"/>
        </w:rPr>
        <w:t>节约资金0.18万元，由财政部门收回</w:t>
      </w:r>
      <w:r>
        <w:rPr>
          <w:rFonts w:hint="eastAsia" w:ascii="仿宋_GB2312" w:hAnsi="仿宋" w:cs="宋体"/>
          <w:b/>
          <w:kern w:val="0"/>
          <w:szCs w:val="28"/>
        </w:rPr>
        <w:t>。</w:t>
      </w:r>
      <w:r>
        <w:rPr>
          <w:rFonts w:hint="eastAsia" w:ascii="仿宋_GB2312" w:hAnsi="仿宋" w:cs="宋体"/>
          <w:kern w:val="0"/>
          <w:szCs w:val="28"/>
        </w:rPr>
        <w:t>故资金到位率指标得分5分。</w:t>
      </w:r>
    </w:p>
    <w:p>
      <w:pPr>
        <w:spacing w:line="360" w:lineRule="auto"/>
        <w:ind w:firstLine="562"/>
        <w:rPr>
          <w:rFonts w:ascii="仿宋_GB2312"/>
          <w:b/>
          <w:bCs/>
          <w:szCs w:val="28"/>
        </w:rPr>
      </w:pPr>
      <w:r>
        <w:rPr>
          <w:rFonts w:hint="eastAsia" w:ascii="仿宋_GB2312"/>
          <w:b/>
          <w:bCs/>
          <w:szCs w:val="28"/>
        </w:rPr>
        <w:t>预算执行率：</w:t>
      </w:r>
      <w:r>
        <w:rPr>
          <w:rFonts w:hint="eastAsia"/>
        </w:rPr>
        <w:t>该项目资金由财政拨付，年初</w:t>
      </w:r>
      <w:r>
        <w:rPr>
          <w:rFonts w:hint="eastAsia" w:ascii="仿宋_GB2312" w:hAnsi="仿宋" w:cs="宋体"/>
          <w:bCs/>
          <w:kern w:val="0"/>
          <w:szCs w:val="28"/>
        </w:rPr>
        <w:t>预算数31.1万元，</w:t>
      </w:r>
      <w:r>
        <w:rPr>
          <w:rFonts w:hint="eastAsia"/>
        </w:rPr>
        <w:t>年末资金到位为30.92万元：</w:t>
      </w:r>
      <w:r>
        <w:rPr>
          <w:rFonts w:hint="eastAsia" w:ascii="仿宋_GB2312" w:hAnsi="仿宋"/>
          <w:szCs w:val="28"/>
        </w:rPr>
        <w:t>保安服务费共计26.05万元；保洁2人，共计4.87万元</w:t>
      </w:r>
      <w:r>
        <w:rPr>
          <w:rFonts w:hint="eastAsia"/>
        </w:rPr>
        <w:t>，共计30.92万元，</w:t>
      </w:r>
      <w:r>
        <w:rPr>
          <w:rFonts w:hint="eastAsia" w:ascii="仿宋_GB2312"/>
        </w:rPr>
        <w:t>节约资金0.18万元，由财政部门收回，</w:t>
      </w:r>
      <w:r>
        <w:rPr>
          <w:rFonts w:hint="eastAsia"/>
        </w:rPr>
        <w:t>执行率为100%。</w:t>
      </w:r>
      <w:r>
        <w:rPr>
          <w:rFonts w:hint="eastAsia" w:ascii="仿宋_GB2312"/>
          <w:szCs w:val="28"/>
        </w:rPr>
        <w:t>故预算执行率得分为5分。</w:t>
      </w: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市卫生健康服务指导中心财务管理制度》以及《市卫生健康服务指导中心专项资金管理办法》的规定。同时，符合项目预算批复，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分，得分13分。</w:t>
      </w:r>
    </w:p>
    <w:p>
      <w:pPr>
        <w:pStyle w:val="4"/>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：乌鲁木齐市卫生健康服务指导中心已制定相应《乌鲁木齐市卫生健康服务指导中心制度汇编》，且制度合法、合规、完整，为项目顺利实施提供重要保障。故管理制度健全性得分为3分。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保安保洁服务费项目严格遵守相关法律法规和相关管理规定，项目调整及支出调整手续完备，整体管理合理有序，项目完成后，及时将发票、合同、验收单会计凭证等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个二级指标和7个三级指标构成，权重为</w:t>
      </w:r>
      <w:r>
        <w:rPr>
          <w:rFonts w:ascii="仿宋_GB2312"/>
          <w:szCs w:val="28"/>
        </w:rPr>
        <w:t>40</w:t>
      </w:r>
      <w:r>
        <w:rPr>
          <w:rFonts w:hint="eastAsia" w:ascii="仿宋_GB2312"/>
          <w:szCs w:val="28"/>
        </w:rPr>
        <w:t>分，实际得分40分。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ascii="仿宋_GB2312"/>
          <w:bCs/>
          <w:szCs w:val="28"/>
        </w:rPr>
      </w:pPr>
      <w:r>
        <w:rPr>
          <w:rFonts w:hint="eastAsia" w:ascii="仿宋_GB2312"/>
          <w:bCs/>
          <w:szCs w:val="28"/>
        </w:rPr>
        <w:t>数量指标“签订服务公司”的目标值是1家，2023</w:t>
      </w:r>
      <w:r>
        <w:rPr>
          <w:rFonts w:ascii="仿宋_GB2312"/>
          <w:bCs/>
          <w:szCs w:val="28"/>
        </w:rPr>
        <w:t>年度我单位实际完成</w:t>
      </w:r>
      <w:r>
        <w:rPr>
          <w:rFonts w:hint="eastAsia" w:ascii="仿宋_GB2312"/>
          <w:bCs/>
          <w:szCs w:val="28"/>
        </w:rPr>
        <w:t>2家，原因是按照政府采购程序采购，最终成交是2家服务公司。</w:t>
      </w:r>
    </w:p>
    <w:p>
      <w:pPr>
        <w:spacing w:line="360" w:lineRule="auto"/>
        <w:ind w:firstLine="560"/>
        <w:rPr>
          <w:rFonts w:ascii="仿宋_GB2312"/>
          <w:bCs/>
          <w:szCs w:val="28"/>
        </w:rPr>
      </w:pPr>
      <w:r>
        <w:rPr>
          <w:rFonts w:hint="eastAsia" w:ascii="仿宋_GB2312"/>
          <w:bCs/>
          <w:szCs w:val="28"/>
        </w:rPr>
        <w:t>数量指标“保安在岗时间”的目标值是24小时，</w:t>
      </w:r>
      <w:r>
        <w:rPr>
          <w:rFonts w:ascii="仿宋_GB2312"/>
          <w:bCs/>
          <w:szCs w:val="28"/>
        </w:rPr>
        <w:t>2023年度我单位</w:t>
      </w:r>
      <w:r>
        <w:rPr>
          <w:rFonts w:hint="eastAsia" w:ascii="仿宋_GB2312"/>
          <w:bCs/>
          <w:szCs w:val="28"/>
        </w:rPr>
        <w:t>保安在岗时间为24小时。</w:t>
      </w:r>
    </w:p>
    <w:p>
      <w:pPr>
        <w:spacing w:line="360" w:lineRule="auto"/>
        <w:ind w:firstLine="560"/>
        <w:rPr>
          <w:rFonts w:ascii="仿宋_GB2312"/>
          <w:bCs/>
          <w:szCs w:val="28"/>
        </w:rPr>
      </w:pPr>
      <w:r>
        <w:rPr>
          <w:rFonts w:hint="eastAsia" w:ascii="仿宋_GB2312"/>
          <w:bCs/>
          <w:szCs w:val="28"/>
        </w:rPr>
        <w:t>数量指标“保洁人数”的目标值是1人，</w:t>
      </w:r>
      <w:r>
        <w:rPr>
          <w:rFonts w:ascii="仿宋_GB2312"/>
          <w:bCs/>
          <w:szCs w:val="28"/>
        </w:rPr>
        <w:t>2023年度我单位</w:t>
      </w:r>
      <w:r>
        <w:rPr>
          <w:rFonts w:hint="eastAsia" w:ascii="仿宋_GB2312"/>
          <w:bCs/>
          <w:szCs w:val="28"/>
        </w:rPr>
        <w:t>实际完成为2人。</w:t>
      </w:r>
    </w:p>
    <w:p>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100%，故实际完成率得分为10分。</w:t>
      </w:r>
    </w:p>
    <w:p>
      <w:pPr>
        <w:pStyle w:val="4"/>
        <w:ind w:firstLine="643"/>
      </w:pPr>
      <w:bookmarkStart w:id="48" w:name="_Toc165277250"/>
      <w:r>
        <w:rPr>
          <w:rFonts w:hint="eastAsia"/>
        </w:rPr>
        <w:t>2.产出质量</w:t>
      </w:r>
      <w:bookmarkEnd w:id="48"/>
    </w:p>
    <w:p>
      <w:pPr>
        <w:pStyle w:val="4"/>
        <w:ind w:firstLine="560"/>
        <w:rPr>
          <w:rFonts w:ascii="仿宋_GB2312"/>
          <w:b w:val="0"/>
          <w:sz w:val="28"/>
          <w:szCs w:val="28"/>
        </w:rPr>
      </w:pPr>
      <w:r>
        <w:rPr>
          <w:rFonts w:hint="eastAsia" w:ascii="仿宋_GB2312"/>
          <w:b w:val="0"/>
          <w:sz w:val="28"/>
          <w:szCs w:val="28"/>
        </w:rPr>
        <w:t>质量指标“按照合同规定完成双方权利和义务</w:t>
      </w:r>
      <w:r>
        <w:rPr>
          <w:rFonts w:hint="eastAsia" w:ascii="仿宋_GB2312"/>
          <w:b w:val="0"/>
          <w:bCs w:val="0"/>
          <w:szCs w:val="28"/>
        </w:rPr>
        <w:t>”</w:t>
      </w:r>
      <w:r>
        <w:rPr>
          <w:rFonts w:hint="eastAsia" w:ascii="仿宋_GB2312"/>
          <w:b w:val="0"/>
          <w:sz w:val="28"/>
          <w:szCs w:val="28"/>
        </w:rPr>
        <w:t>目标值是完成合同规定完成双方权利和义务，2023年度我单位按照双方签订的合同规定实际上也完成双方权利和义务。</w:t>
      </w:r>
    </w:p>
    <w:p>
      <w:pPr>
        <w:spacing w:line="360" w:lineRule="auto"/>
        <w:ind w:firstLine="562"/>
        <w:rPr>
          <w:rFonts w:ascii="仿宋_GB2312"/>
          <w:szCs w:val="28"/>
        </w:rPr>
      </w:pPr>
      <w:r>
        <w:rPr>
          <w:rFonts w:hint="eastAsia" w:ascii="仿宋_GB2312"/>
          <w:b/>
          <w:bCs/>
          <w:szCs w:val="28"/>
        </w:rPr>
        <w:t>合同验收率：</w:t>
      </w:r>
      <w:r>
        <w:rPr>
          <w:rFonts w:hint="eastAsia" w:ascii="仿宋_GB2312"/>
          <w:szCs w:val="28"/>
        </w:rPr>
        <w:t>质量达标率得分为10分。</w:t>
      </w:r>
    </w:p>
    <w:p>
      <w:pPr>
        <w:pStyle w:val="4"/>
        <w:ind w:firstLine="643"/>
      </w:pPr>
      <w:bookmarkStart w:id="49" w:name="_Toc165277251"/>
      <w:r>
        <w:rPr>
          <w:rFonts w:hint="eastAsia"/>
        </w:rPr>
        <w:t>3</w:t>
      </w:r>
      <w:r>
        <w:t>.</w:t>
      </w:r>
      <w:r>
        <w:rPr>
          <w:rFonts w:hint="eastAsia"/>
        </w:rPr>
        <w:t>产出时效</w:t>
      </w:r>
      <w:bookmarkEnd w:id="49"/>
    </w:p>
    <w:p>
      <w:pPr>
        <w:spacing w:line="360" w:lineRule="auto"/>
        <w:ind w:firstLine="560"/>
        <w:rPr>
          <w:rFonts w:ascii="仿宋_GB2312"/>
          <w:bCs/>
          <w:szCs w:val="28"/>
        </w:rPr>
      </w:pPr>
      <w:r>
        <w:rPr>
          <w:rFonts w:hint="eastAsia"/>
        </w:rPr>
        <w:t>时效指标“</w:t>
      </w:r>
      <w:r>
        <w:rPr>
          <w:rFonts w:hint="eastAsia" w:ascii="仿宋_GB2312"/>
          <w:bCs/>
          <w:szCs w:val="28"/>
        </w:rPr>
        <w:t>签订服务合同时效</w:t>
      </w:r>
      <w:r>
        <w:rPr>
          <w:rFonts w:hint="eastAsia"/>
        </w:rPr>
        <w:t>”</w:t>
      </w:r>
      <w:r>
        <w:rPr>
          <w:rFonts w:hint="eastAsia" w:ascii="仿宋_GB2312"/>
          <w:bCs/>
          <w:szCs w:val="28"/>
        </w:rPr>
        <w:t>的目标值是1年，2023年度我单位按照双方签订的合同为2023年1月1日至2023年12月31日，</w:t>
      </w:r>
      <w:r>
        <w:rPr>
          <w:rFonts w:hint="eastAsia"/>
        </w:rPr>
        <w:t>“</w:t>
      </w:r>
      <w:r>
        <w:rPr>
          <w:rFonts w:hint="eastAsia" w:ascii="仿宋_GB2312"/>
          <w:bCs/>
          <w:szCs w:val="28"/>
        </w:rPr>
        <w:t>签订服务合同时效</w:t>
      </w:r>
      <w:r>
        <w:rPr>
          <w:rFonts w:hint="eastAsia"/>
        </w:rPr>
        <w:t>”</w:t>
      </w:r>
      <w:r>
        <w:rPr>
          <w:rFonts w:hint="eastAsia" w:ascii="仿宋_GB2312"/>
          <w:bCs/>
          <w:szCs w:val="28"/>
        </w:rPr>
        <w:t>的实际值是1年</w:t>
      </w:r>
    </w:p>
    <w:p>
      <w:pPr>
        <w:spacing w:line="360" w:lineRule="auto"/>
        <w:ind w:firstLine="560"/>
        <w:rPr>
          <w:rFonts w:ascii="仿宋_GB2312"/>
          <w:bCs/>
          <w:szCs w:val="28"/>
        </w:rPr>
      </w:pPr>
      <w:r>
        <w:rPr>
          <w:rFonts w:hint="eastAsia" w:ascii="仿宋_GB2312"/>
          <w:bCs/>
          <w:szCs w:val="28"/>
        </w:rPr>
        <w:t>故完成及时性得分为10分。</w:t>
      </w:r>
    </w:p>
    <w:p>
      <w:pPr>
        <w:pStyle w:val="4"/>
        <w:ind w:firstLine="643"/>
      </w:pPr>
      <w:bookmarkStart w:id="50" w:name="_Toc165277252"/>
      <w:r>
        <w:rPr>
          <w:rFonts w:hint="eastAsia"/>
        </w:rPr>
        <w:t>4</w:t>
      </w:r>
      <w:r>
        <w:t>.</w:t>
      </w:r>
      <w:r>
        <w:rPr>
          <w:rFonts w:hint="eastAsia"/>
        </w:rPr>
        <w:t>产出成本</w:t>
      </w:r>
      <w:bookmarkEnd w:id="50"/>
    </w:p>
    <w:p>
      <w:pPr>
        <w:spacing w:line="360" w:lineRule="auto"/>
        <w:ind w:firstLine="560"/>
      </w:pPr>
      <w:r>
        <w:rPr>
          <w:rFonts w:hint="eastAsia"/>
        </w:rPr>
        <w:t>成本指标“保安费用”目标值2717元/月/岗，我单位实际完成2713.54元/月/岗。故得分为5分。</w:t>
      </w:r>
    </w:p>
    <w:p>
      <w:pPr>
        <w:spacing w:line="360" w:lineRule="auto"/>
        <w:ind w:firstLine="560"/>
      </w:pPr>
      <w:r>
        <w:rPr>
          <w:rFonts w:hint="eastAsia"/>
        </w:rPr>
        <w:t>成本指标“卫生保洁费用”目标值5.02万元/年，我单位实际完成4.87万元/年。故得分为5分。</w:t>
      </w:r>
    </w:p>
    <w:p>
      <w:pPr>
        <w:spacing w:line="360" w:lineRule="auto"/>
        <w:ind w:firstLine="560"/>
        <w:rPr>
          <w:rFonts w:ascii="仿宋_GB2312"/>
          <w:b/>
          <w:bCs/>
          <w:szCs w:val="28"/>
        </w:rPr>
      </w:pPr>
      <w:r>
        <w:rPr>
          <w:rFonts w:hint="eastAsia" w:ascii="仿宋_GB2312"/>
          <w:bCs/>
          <w:szCs w:val="28"/>
        </w:rPr>
        <w:t>本项目实际支出30.92万元，无超支情况，项目资金全部完成，得分为10分</w:t>
      </w:r>
      <w:r>
        <w:rPr>
          <w:rFonts w:ascii="仿宋_GB2312"/>
          <w:bCs/>
          <w:szCs w:val="28"/>
        </w:rPr>
        <w:t>。</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rPr>
        <w:t>40</w:t>
      </w:r>
      <w:r>
        <w:rPr>
          <w:rFonts w:hint="eastAsia" w:ascii="仿宋_GB2312" w:hAnsi="仿宋" w:cs="宋体"/>
          <w:b/>
          <w:kern w:val="0"/>
          <w:szCs w:val="28"/>
        </w:rPr>
        <w:t>分。</w:t>
      </w:r>
    </w:p>
    <w:p>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个二级指标和1个三级指标构成，权重为10分，实际得分10分。</w:t>
      </w:r>
      <w:r>
        <w:rPr>
          <w:rFonts w:ascii="仿宋_GB2312"/>
          <w:szCs w:val="28"/>
        </w:rPr>
        <w:t xml:space="preserve"> </w:t>
      </w:r>
    </w:p>
    <w:p>
      <w:pPr>
        <w:pStyle w:val="4"/>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ascii="仿宋_GB2312"/>
          <w:bCs/>
          <w:szCs w:val="28"/>
        </w:rPr>
      </w:pPr>
      <w:r>
        <w:rPr>
          <w:rFonts w:hint="eastAsia" w:ascii="仿宋_GB2312"/>
          <w:b/>
          <w:bCs/>
          <w:szCs w:val="28"/>
        </w:rPr>
        <w:t>社会效益指标</w:t>
      </w:r>
      <w:r>
        <w:rPr>
          <w:rFonts w:hint="eastAsia" w:ascii="仿宋_GB2312"/>
          <w:szCs w:val="28"/>
        </w:rPr>
        <w:t>：评价指标“达到单位维稳安全”，指标值：安全，实际完成值：达成单位安全。本项目的实施</w:t>
      </w:r>
      <w:r>
        <w:rPr>
          <w:rFonts w:hint="eastAsia" w:ascii="仿宋_GB2312"/>
          <w:bCs/>
          <w:szCs w:val="28"/>
        </w:rPr>
        <w:t>确保单位做到24小时安保全覆盖巡查，保障我单位安全平稳运行。</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4"/>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评价指标“单位职工对保安服务满意度”，指标值：</w:t>
      </w:r>
      <w:r>
        <w:rPr>
          <w:rFonts w:hint="eastAsia" w:ascii="华文宋体" w:hAnsi="华文宋体" w:eastAsia="华文宋体"/>
          <w:szCs w:val="28"/>
        </w:rPr>
        <w:t>≥</w:t>
      </w:r>
      <w:r>
        <w:rPr>
          <w:rFonts w:hint="eastAsia" w:ascii="仿宋_GB2312" w:eastAsia="华文宋体"/>
          <w:szCs w:val="28"/>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rPr>
        <w:t>100</w:t>
      </w:r>
      <w:r>
        <w:rPr>
          <w:rFonts w:hint="eastAsia" w:ascii="仿宋_GB2312"/>
          <w:szCs w:val="28"/>
        </w:rPr>
        <w:t>%。通过设置问卷调查的方式进行考评评价，共计调查样本总量为40个样本，有效调查问卷40份。其中，统计“40”的平均值为100。故满意度指标得分为10分。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pPr>
        <w:pStyle w:val="3"/>
        <w:ind w:firstLine="643"/>
        <w:rPr>
          <w:rFonts w:ascii="仿宋" w:hAnsi="仿宋" w:eastAsia="仿宋"/>
          <w:lang w:bidi="en-US"/>
        </w:rPr>
      </w:pPr>
      <w:bookmarkStart w:id="57" w:name="_Toc67911618"/>
      <w:bookmarkStart w:id="58" w:name="_Toc165277257"/>
      <w:r>
        <w:rPr>
          <w:rFonts w:hint="eastAsia" w:ascii="仿宋" w:hAnsi="仿宋" w:eastAsia="仿宋"/>
          <w:lang w:bidi="en-US"/>
        </w:rPr>
        <w:t>（一）主要经验及做法</w:t>
      </w:r>
      <w:bookmarkEnd w:id="57"/>
      <w:bookmarkEnd w:id="58"/>
    </w:p>
    <w:p>
      <w:pPr>
        <w:pBdr>
          <w:bottom w:val="single" w:color="FFFFFF" w:sz="4" w:space="31"/>
        </w:pBdr>
        <w:tabs>
          <w:tab w:val="left" w:pos="1440"/>
        </w:tabs>
        <w:adjustRightInd w:val="0"/>
        <w:snapToGrid w:val="0"/>
        <w:spacing w:line="560" w:lineRule="exact"/>
        <w:ind w:firstLine="562"/>
        <w:rPr>
          <w:rFonts w:ascii="仿宋_GB2312"/>
          <w:szCs w:val="28"/>
        </w:rPr>
      </w:pPr>
      <w:r>
        <w:rPr>
          <w:rFonts w:hint="eastAsia" w:ascii="仿宋_GB2312" w:hAnsi="仿宋" w:cs="宋体"/>
          <w:b/>
          <w:kern w:val="0"/>
          <w:szCs w:val="28"/>
        </w:rPr>
        <w:t>1.</w:t>
      </w:r>
      <w:r>
        <w:rPr>
          <w:rFonts w:ascii="仿宋_GB2312"/>
          <w:szCs w:val="28"/>
        </w:rPr>
        <w:t>聚焦安全稳定工作任务，推动工作措施落实见效。中心紧紧围绕总目标，安排部署安全生产、消防、维护稳定（平安建设）工作12次、层层签订责任状，制定</w:t>
      </w:r>
      <w:bookmarkStart w:id="64" w:name="_GoBack"/>
      <w:bookmarkEnd w:id="64"/>
      <w:r>
        <w:rPr>
          <w:rFonts w:ascii="仿宋_GB2312"/>
          <w:szCs w:val="28"/>
        </w:rPr>
        <w:t>“双清单”，进一步明确安全责任；全年未发生安全生产事故。</w:t>
      </w:r>
    </w:p>
    <w:p>
      <w:pPr>
        <w:pBdr>
          <w:bottom w:val="single" w:color="FFFFFF" w:sz="4" w:space="31"/>
        </w:pBdr>
        <w:tabs>
          <w:tab w:val="left" w:pos="1440"/>
        </w:tabs>
        <w:adjustRightInd w:val="0"/>
        <w:snapToGrid w:val="0"/>
        <w:spacing w:line="560" w:lineRule="exact"/>
        <w:ind w:firstLine="560"/>
        <w:rPr>
          <w:rFonts w:ascii="仿宋_GB2312"/>
          <w:szCs w:val="28"/>
        </w:rPr>
      </w:pPr>
      <w:r>
        <w:rPr>
          <w:rFonts w:hint="eastAsia" w:ascii="仿宋_GB2312"/>
          <w:szCs w:val="28"/>
        </w:rPr>
        <w:t>2.强化履职能力：加强安全生产的培训学习，强化安全生产等方面的制度建设。</w:t>
      </w:r>
    </w:p>
    <w:p>
      <w:pPr>
        <w:pBdr>
          <w:bottom w:val="single" w:color="FFFFFF" w:sz="4" w:space="31"/>
        </w:pBdr>
        <w:tabs>
          <w:tab w:val="left" w:pos="1440"/>
        </w:tabs>
        <w:adjustRightInd w:val="0"/>
        <w:snapToGrid w:val="0"/>
        <w:spacing w:line="560" w:lineRule="exact"/>
        <w:ind w:firstLine="560"/>
        <w:rPr>
          <w:rFonts w:ascii="仿宋_GB2312"/>
          <w:szCs w:val="28"/>
        </w:rPr>
      </w:pPr>
      <w:r>
        <w:rPr>
          <w:rFonts w:hint="eastAsia" w:ascii="仿宋_GB2312"/>
          <w:szCs w:val="28"/>
        </w:rPr>
        <w:t>3</w:t>
      </w:r>
      <w:r>
        <w:rPr>
          <w:rFonts w:ascii="仿宋_GB2312"/>
          <w:szCs w:val="28"/>
        </w:rPr>
        <w:t>.明确项目的目标和定位。包括确定保安保洁服务的范围、质量标准、预算等。制定合理的工作计划和策略。充分沟通，确保项目的全年保质保量顺利进行。</w:t>
      </w:r>
      <w:bookmarkStart w:id="59" w:name="_Toc165277258"/>
    </w:p>
    <w:p>
      <w:pPr>
        <w:pBdr>
          <w:bottom w:val="single" w:color="FFFFFF" w:sz="4" w:space="31"/>
        </w:pBdr>
        <w:tabs>
          <w:tab w:val="left" w:pos="1440"/>
        </w:tabs>
        <w:adjustRightInd w:val="0"/>
        <w:snapToGrid w:val="0"/>
        <w:spacing w:line="560" w:lineRule="exact"/>
        <w:ind w:firstLine="562"/>
        <w:rPr>
          <w:rFonts w:ascii="仿宋" w:hAnsi="仿宋" w:eastAsia="仿宋"/>
          <w:b/>
          <w:bCs/>
          <w:lang w:bidi="en-US"/>
        </w:rPr>
      </w:pPr>
      <w:r>
        <w:rPr>
          <w:rFonts w:hint="eastAsia" w:ascii="仿宋" w:hAnsi="仿宋" w:eastAsia="仿宋"/>
          <w:b/>
          <w:bCs/>
          <w:lang w:bidi="en-US"/>
        </w:rPr>
        <w:t>（二）存在的问题及原因分析</w:t>
      </w:r>
      <w:bookmarkEnd w:id="59"/>
    </w:p>
    <w:p>
      <w:pPr>
        <w:autoSpaceDE w:val="0"/>
        <w:spacing w:line="600" w:lineRule="exact"/>
        <w:ind w:firstLine="560"/>
        <w:rPr>
          <w:rFonts w:ascii="仿宋_GB2312" w:hAnsi="仿宋" w:cs="宋体"/>
          <w:kern w:val="0"/>
          <w:szCs w:val="28"/>
        </w:rPr>
      </w:pPr>
      <w:r>
        <w:rPr>
          <w:rFonts w:hint="eastAsia" w:ascii="仿宋_GB2312" w:hAnsi="仿宋" w:cs="宋体"/>
          <w:kern w:val="0"/>
          <w:szCs w:val="28"/>
        </w:rPr>
        <w:t>1.采购文件服务标准与保安保洁人员服务意识之间有差距。</w:t>
      </w:r>
    </w:p>
    <w:p>
      <w:pPr>
        <w:autoSpaceDE w:val="0"/>
        <w:spacing w:line="600" w:lineRule="exact"/>
        <w:ind w:firstLine="560"/>
        <w:rPr>
          <w:rFonts w:ascii="仿宋_GB2312" w:hAnsi="仿宋" w:cs="宋体"/>
          <w:kern w:val="0"/>
          <w:szCs w:val="28"/>
        </w:rPr>
      </w:pPr>
      <w:r>
        <w:rPr>
          <w:rFonts w:hint="eastAsia" w:ascii="仿宋_GB2312" w:hAnsi="仿宋" w:cs="宋体"/>
          <w:kern w:val="0"/>
          <w:szCs w:val="28"/>
        </w:rPr>
        <w:t>2.人员工资较低，变动频繁、老龄化、专业知识欠缺。</w:t>
      </w:r>
    </w:p>
    <w:p>
      <w:pPr>
        <w:spacing w:line="360" w:lineRule="auto"/>
        <w:ind w:firstLine="560"/>
        <w:rPr>
          <w:rFonts w:ascii="仿宋_GB2312" w:hAnsi="仿宋" w:cs="宋体"/>
          <w:kern w:val="0"/>
          <w:szCs w:val="28"/>
        </w:rPr>
      </w:pPr>
      <w:r>
        <w:rPr>
          <w:rFonts w:ascii="仿宋_GB2312" w:hAnsi="仿宋" w:cs="宋体"/>
          <w:kern w:val="0"/>
          <w:szCs w:val="28"/>
        </w:rPr>
        <w:t>突出问题导向，在项目执行过程中遇到的目标设定较高或者较低；项目实施的监督管理力度不够；管理制度不健全，遇到的问题无法解决等，据实修改。</w:t>
      </w:r>
    </w:p>
    <w:p>
      <w:pPr>
        <w:pStyle w:val="2"/>
        <w:ind w:firstLine="0" w:firstLineChars="0"/>
        <w:jc w:val="left"/>
        <w:rPr>
          <w:rFonts w:ascii="仿宋" w:hAnsi="仿宋" w:eastAsia="仿宋"/>
          <w:sz w:val="36"/>
          <w:szCs w:val="36"/>
          <w:lang w:bidi="en-US"/>
        </w:rPr>
      </w:pPr>
      <w:bookmarkStart w:id="60" w:name="_Toc67911620"/>
      <w:bookmarkStart w:id="61" w:name="_Toc165277259"/>
      <w:bookmarkStart w:id="62" w:name="_Toc67911619"/>
      <w:r>
        <w:rPr>
          <w:rFonts w:hint="eastAsia" w:ascii="仿宋" w:hAnsi="仿宋" w:eastAsia="仿宋"/>
          <w:sz w:val="36"/>
          <w:szCs w:val="36"/>
          <w:lang w:bidi="en-US"/>
        </w:rPr>
        <w:t>六、有关建议</w:t>
      </w:r>
      <w:bookmarkEnd w:id="60"/>
    </w:p>
    <w:bookmarkEnd w:id="61"/>
    <w:p>
      <w:pPr>
        <w:pStyle w:val="2"/>
        <w:spacing w:line="360" w:lineRule="auto"/>
        <w:ind w:firstLine="0" w:firstLineChars="0"/>
        <w:jc w:val="left"/>
        <w:rPr>
          <w:rFonts w:ascii="仿宋_GB2312" w:hAnsi="仿宋" w:cs="宋体"/>
          <w:b w:val="0"/>
          <w:bCs w:val="0"/>
          <w:kern w:val="0"/>
          <w:sz w:val="28"/>
          <w:szCs w:val="28"/>
        </w:rPr>
      </w:pPr>
      <w:r>
        <w:rPr>
          <w:rFonts w:hint="eastAsia" w:ascii="仿宋" w:hAnsi="仿宋" w:eastAsia="仿宋"/>
          <w:sz w:val="36"/>
          <w:szCs w:val="36"/>
          <w:lang w:bidi="en-US"/>
        </w:rPr>
        <w:t xml:space="preserve">  </w:t>
      </w:r>
      <w:r>
        <w:rPr>
          <w:rFonts w:hint="eastAsia" w:ascii="仿宋_GB2312" w:hAnsi="仿宋" w:cs="宋体"/>
          <w:b w:val="0"/>
          <w:bCs w:val="0"/>
          <w:kern w:val="0"/>
          <w:sz w:val="28"/>
          <w:szCs w:val="28"/>
        </w:rPr>
        <w:t xml:space="preserve"> 1.对预算安排与执行建议：每年预算核减，每年人员费用递增（物价、医保、社保等原因），建议核减预算与实际情况相结合，酌情考虑。</w:t>
      </w:r>
    </w:p>
    <w:p>
      <w:pPr>
        <w:pStyle w:val="2"/>
        <w:spacing w:line="360" w:lineRule="auto"/>
        <w:ind w:firstLine="560"/>
        <w:jc w:val="left"/>
        <w:rPr>
          <w:rFonts w:ascii="仿宋_GB2312" w:hAnsi="仿宋" w:cs="宋体"/>
          <w:b w:val="0"/>
          <w:bCs w:val="0"/>
          <w:kern w:val="0"/>
          <w:sz w:val="28"/>
          <w:szCs w:val="28"/>
        </w:rPr>
      </w:pPr>
      <w:r>
        <w:rPr>
          <w:rFonts w:hint="eastAsia" w:ascii="仿宋_GB2312" w:hAnsi="仿宋" w:cs="宋体"/>
          <w:b w:val="0"/>
          <w:bCs w:val="0"/>
          <w:kern w:val="0"/>
          <w:sz w:val="28"/>
          <w:szCs w:val="28"/>
        </w:rPr>
        <w:t>2.对资金管理建议：由市政府采购部门统一采购（统采、分签）统一支付。</w:t>
      </w:r>
    </w:p>
    <w:p>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spacing w:line="360" w:lineRule="auto"/>
        <w:ind w:firstLine="560"/>
        <w:rPr>
          <w:rFonts w:ascii="仿宋_GB2312"/>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61007A87" w:usb1="80000000" w:usb2="00000008"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Gungsuh">
    <w:altName w:val="GulimChe"/>
    <w:panose1 w:val="02030600000101010101"/>
    <w:charset w:val="81"/>
    <w:family w:val="roman"/>
    <w:pitch w:val="default"/>
    <w:sig w:usb0="00000000" w:usb1="00000000" w:usb2="00000030" w:usb3="00000000" w:csb0="4008009F" w:csb1="DFD70000"/>
  </w:font>
  <w:font w:name="华文宋体">
    <w:altName w:val="宋体"/>
    <w:panose1 w:val="02010600040101010101"/>
    <w:charset w:val="86"/>
    <w:family w:val="auto"/>
    <w:pitch w:val="default"/>
    <w:sig w:usb0="00000000" w:usb1="00000000" w:usb2="00000010" w:usb3="00000000" w:csb0="000400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0F3C52" w:usb2="00000016" w:usb3="00000000" w:csb0="0004001F"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4NTY2ZDY4MjBhN2FjNTFjMWNkODQ2ODZiOGE0NW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4764"/>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92FA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72C46"/>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52CCF"/>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7C731FF"/>
    <w:rsid w:val="082A4715"/>
    <w:rsid w:val="09E3201C"/>
    <w:rsid w:val="0AC8253F"/>
    <w:rsid w:val="0BFB68F7"/>
    <w:rsid w:val="0C986083"/>
    <w:rsid w:val="0FF46AE7"/>
    <w:rsid w:val="10323F3B"/>
    <w:rsid w:val="12C30B64"/>
    <w:rsid w:val="136552B8"/>
    <w:rsid w:val="13802D9F"/>
    <w:rsid w:val="150B72A8"/>
    <w:rsid w:val="15646737"/>
    <w:rsid w:val="166A23AA"/>
    <w:rsid w:val="192078F4"/>
    <w:rsid w:val="1A3B448D"/>
    <w:rsid w:val="1D063C00"/>
    <w:rsid w:val="20620E6B"/>
    <w:rsid w:val="22282DF8"/>
    <w:rsid w:val="223B07F0"/>
    <w:rsid w:val="228D0920"/>
    <w:rsid w:val="22DB168B"/>
    <w:rsid w:val="23E060C4"/>
    <w:rsid w:val="257E1CBB"/>
    <w:rsid w:val="259D3570"/>
    <w:rsid w:val="2650413E"/>
    <w:rsid w:val="26E6382C"/>
    <w:rsid w:val="271F165D"/>
    <w:rsid w:val="28B97973"/>
    <w:rsid w:val="2AE80DE9"/>
    <w:rsid w:val="2E142E9B"/>
    <w:rsid w:val="2FD933F6"/>
    <w:rsid w:val="313D10AB"/>
    <w:rsid w:val="348D4C78"/>
    <w:rsid w:val="367254E7"/>
    <w:rsid w:val="36780F79"/>
    <w:rsid w:val="36C34810"/>
    <w:rsid w:val="37176D01"/>
    <w:rsid w:val="37274BEC"/>
    <w:rsid w:val="382B7E06"/>
    <w:rsid w:val="394C0226"/>
    <w:rsid w:val="3AA06FEA"/>
    <w:rsid w:val="3C991F43"/>
    <w:rsid w:val="3CFC0724"/>
    <w:rsid w:val="3FFB7F05"/>
    <w:rsid w:val="423A41C8"/>
    <w:rsid w:val="42AC6434"/>
    <w:rsid w:val="42F76D36"/>
    <w:rsid w:val="477271ED"/>
    <w:rsid w:val="482D7DCC"/>
    <w:rsid w:val="48C8480C"/>
    <w:rsid w:val="4B29302C"/>
    <w:rsid w:val="4EEB3990"/>
    <w:rsid w:val="4FC27D66"/>
    <w:rsid w:val="526D5C9A"/>
    <w:rsid w:val="53411FFE"/>
    <w:rsid w:val="5599016E"/>
    <w:rsid w:val="55A22A22"/>
    <w:rsid w:val="59741916"/>
    <w:rsid w:val="59F36CDF"/>
    <w:rsid w:val="5BBE156E"/>
    <w:rsid w:val="5CAA106D"/>
    <w:rsid w:val="5CC90D92"/>
    <w:rsid w:val="5F413AE3"/>
    <w:rsid w:val="61993EBF"/>
    <w:rsid w:val="68417CE9"/>
    <w:rsid w:val="68B05F3D"/>
    <w:rsid w:val="68D80C36"/>
    <w:rsid w:val="69502F4C"/>
    <w:rsid w:val="6D6B1E92"/>
    <w:rsid w:val="6FE45351"/>
    <w:rsid w:val="72F849A4"/>
    <w:rsid w:val="73E9403A"/>
    <w:rsid w:val="753F260C"/>
    <w:rsid w:val="76B64EC4"/>
    <w:rsid w:val="78476F3B"/>
    <w:rsid w:val="79A866C0"/>
    <w:rsid w:val="7BE44F60"/>
    <w:rsid w:val="7D53153F"/>
    <w:rsid w:val="7DBF2709"/>
    <w:rsid w:val="7F271BF3"/>
    <w:rsid w:val="7FCB7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next w:val="7"/>
    <w:unhideWhenUsed/>
    <w:qFormat/>
    <w:uiPriority w:val="0"/>
    <w:pPr>
      <w:adjustRightInd w:val="0"/>
      <w:snapToGrid w:val="0"/>
      <w:spacing w:after="120"/>
      <w:ind w:left="420" w:leftChars="200"/>
      <w:jc w:val="left"/>
    </w:pPr>
    <w:rPr>
      <w:rFonts w:ascii="@仿宋_GB2312" w:hAnsi="@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uiPriority w:val="99"/>
    <w:pPr>
      <w:ind w:left="100" w:leftChars="2500"/>
    </w:pPr>
  </w:style>
  <w:style w:type="paragraph" w:styleId="10">
    <w:name w:val="Balloon Text"/>
    <w:basedOn w:val="1"/>
    <w:link w:val="35"/>
    <w:semiHidden/>
    <w:unhideWhenUsed/>
    <w:uiPriority w:val="99"/>
    <w:rPr>
      <w:sz w:val="18"/>
      <w:szCs w:val="18"/>
    </w:rPr>
  </w:style>
  <w:style w:type="paragraph" w:styleId="11">
    <w:name w:val="footer"/>
    <w:basedOn w:val="1"/>
    <w:link w:val="25"/>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uiPriority w:val="39"/>
  </w:style>
  <w:style w:type="paragraph" w:styleId="14">
    <w:name w:val="footnote text"/>
    <w:basedOn w:val="1"/>
    <w:link w:val="28"/>
    <w:semiHidden/>
    <w:unhideWhenUsed/>
    <w:uiPriority w:val="99"/>
    <w:pPr>
      <w:snapToGrid w:val="0"/>
      <w:jc w:val="left"/>
    </w:pPr>
    <w:rPr>
      <w:sz w:val="18"/>
      <w:szCs w:val="18"/>
    </w:rPr>
  </w:style>
  <w:style w:type="paragraph" w:styleId="15">
    <w:name w:val="toc 2"/>
    <w:basedOn w:val="1"/>
    <w:next w:val="1"/>
    <w:unhideWhenUsed/>
    <w:uiPriority w:val="39"/>
    <w:pPr>
      <w:ind w:left="420" w:leftChars="200"/>
    </w:pPr>
  </w:style>
  <w:style w:type="paragraph" w:styleId="16">
    <w:name w:val="annotation subject"/>
    <w:basedOn w:val="5"/>
    <w:next w:val="5"/>
    <w:link w:val="34"/>
    <w:semiHidden/>
    <w:unhideWhenUsed/>
    <w:uiPriority w:val="99"/>
    <w:rPr>
      <w:b/>
      <w:bCs/>
    </w:rPr>
  </w:style>
  <w:style w:type="paragraph" w:styleId="17">
    <w:name w:val="Body Text First Indent 2"/>
    <w:basedOn w:val="6"/>
    <w:next w:val="1"/>
    <w:unhideWhenUsed/>
    <w:qFormat/>
    <w:uiPriority w:val="0"/>
    <w:pPr>
      <w:spacing w:before="100" w:beforeAutospacing="1"/>
      <w:ind w:left="0" w:firstLine="420"/>
    </w:pPr>
    <w:rPr>
      <w:rFonts w:ascii="Tahoma" w:hAnsi="Tahoma"/>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D05EA1-E80D-4187-9A86-162FCBD8B95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2107</Words>
  <Characters>12014</Characters>
  <Lines>100</Lines>
  <Paragraphs>28</Paragraphs>
  <TotalTime>32</TotalTime>
  <ScaleCrop>false</ScaleCrop>
  <LinksUpToDate>false</LinksUpToDate>
  <CharactersWithSpaces>14093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dj</cp:lastModifiedBy>
  <cp:lastPrinted>2024-05-02T04:53:00Z</cp:lastPrinted>
  <dcterms:modified xsi:type="dcterms:W3CDTF">2024-06-02T03:19:15Z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25BF869EE8234E73ADF28C79974968FA_12</vt:lpwstr>
  </property>
</Properties>
</file>