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项目名称：关于拨付2023年第二批疫情防控补助资金（二级以上医疗机构</w:t>
      </w:r>
      <w:r>
        <w:rPr>
          <w:rFonts w:hint="eastAsia" w:ascii="仿宋_GB2312" w:hAnsi="Times New Roman" w:cs="Times New Roman"/>
          <w:kern w:val="0"/>
          <w:sz w:val="32"/>
          <w:szCs w:val="32"/>
          <w:lang w:val="en-US" w:eastAsia="zh-CN" w:bidi="en-US"/>
        </w:rPr>
        <w:t>感染</w:t>
      </w:r>
      <w:r>
        <w:rPr>
          <w:rFonts w:hint="eastAsia" w:ascii="仿宋_GB2312" w:hAnsi="Times New Roman" w:cs="Times New Roman"/>
          <w:kern w:val="0"/>
          <w:sz w:val="32"/>
          <w:szCs w:val="32"/>
          <w:lang w:bidi="en-US"/>
        </w:rPr>
        <w:t>医疗设备储备）的通知</w:t>
      </w:r>
    </w:p>
    <w:p>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项目单位：乌鲁木齐市眼耳鼻喉专科医院</w:t>
      </w:r>
    </w:p>
    <w:p>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主管部门：乌鲁木齐市卫生健康委员会</w:t>
      </w:r>
    </w:p>
    <w:p>
      <w:pPr>
        <w:spacing w:line="480" w:lineRule="auto"/>
        <w:ind w:firstLine="1411" w:firstLineChars="441"/>
        <w:jc w:val="left"/>
        <w:rPr>
          <w:rFonts w:ascii="仿宋_GB2312" w:hAnsi="Times New Roman" w:cs="Times New Roman"/>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pPr>
        <w:spacing w:line="480" w:lineRule="auto"/>
        <w:ind w:firstLine="0" w:firstLineChars="0"/>
        <w:jc w:val="center"/>
        <w:rPr>
          <w:rFonts w:ascii="仿宋_GB2312" w:hAnsi="Times New Roman" w:cs="Times New Roman"/>
          <w:kern w:val="0"/>
          <w:sz w:val="32"/>
          <w:szCs w:val="32"/>
          <w:lang w:bidi="en-US"/>
        </w:rPr>
      </w:pPr>
    </w:p>
    <w:p>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pPr>
            <w:pStyle w:val="29"/>
            <w:ind w:firstLine="560"/>
            <w:jc w:val="center"/>
          </w:pPr>
          <w:r>
            <w:rPr>
              <w:lang w:val="zh-CN"/>
            </w:rPr>
            <w:t>目录</w:t>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8"/>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8"/>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8"/>
            </w:rPr>
            <w:t>1</w:t>
          </w:r>
          <w:r>
            <w:rPr>
              <w:rStyle w:val="18"/>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8"/>
            </w:rPr>
            <w:t>2.</w:t>
          </w:r>
          <w:r>
            <w:rPr>
              <w:rStyle w:val="18"/>
              <w:rFonts w:hint="eastAsia"/>
            </w:rPr>
            <w:t>资金投入和使用情况</w:t>
          </w:r>
          <w:r>
            <w:tab/>
          </w:r>
          <w:r>
            <w:fldChar w:fldCharType="begin"/>
          </w:r>
          <w:r>
            <w:instrText xml:space="preserve"> PAGEREF _Toc165277223 \h </w:instrText>
          </w:r>
          <w:r>
            <w:fldChar w:fldCharType="separate"/>
          </w:r>
          <w:r>
            <w:t>2</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8"/>
              <w:rFonts w:hint="eastAsia" w:ascii="仿宋" w:hAnsi="仿宋" w:eastAsia="仿宋"/>
              <w:lang w:bidi="en-US"/>
            </w:rPr>
            <w:t>（二）项目绩效目标：</w:t>
          </w:r>
          <w:r>
            <w:tab/>
          </w:r>
          <w:r>
            <w:fldChar w:fldCharType="begin"/>
          </w:r>
          <w:r>
            <w:instrText xml:space="preserve"> PAGEREF _Toc165277224 \h </w:instrText>
          </w:r>
          <w:r>
            <w:fldChar w:fldCharType="separate"/>
          </w:r>
          <w:r>
            <w:t>3</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8"/>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4</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8"/>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4</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8"/>
            </w:rPr>
            <w:t>1.</w:t>
          </w:r>
          <w:r>
            <w:rPr>
              <w:rStyle w:val="18"/>
              <w:rFonts w:hint="eastAsia"/>
            </w:rPr>
            <w:t>绩效评价完整性</w:t>
          </w:r>
          <w:r>
            <w:tab/>
          </w:r>
          <w:r>
            <w:fldChar w:fldCharType="begin"/>
          </w:r>
          <w:r>
            <w:instrText xml:space="preserve"> PAGEREF _Toc165277227 \h </w:instrText>
          </w:r>
          <w:r>
            <w:fldChar w:fldCharType="separate"/>
          </w:r>
          <w:r>
            <w:t>4</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8"/>
            </w:rPr>
            <w:t>2.</w:t>
          </w:r>
          <w:r>
            <w:rPr>
              <w:rStyle w:val="18"/>
              <w:rFonts w:hint="eastAsia"/>
            </w:rPr>
            <w:t>评价目的</w:t>
          </w:r>
          <w:r>
            <w:tab/>
          </w:r>
          <w:r>
            <w:fldChar w:fldCharType="begin"/>
          </w:r>
          <w:r>
            <w:instrText xml:space="preserve"> PAGEREF _Toc165277228 \h </w:instrText>
          </w:r>
          <w:r>
            <w:fldChar w:fldCharType="separate"/>
          </w:r>
          <w:r>
            <w:t>5</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8"/>
            </w:rPr>
            <w:t>3.</w:t>
          </w:r>
          <w:r>
            <w:rPr>
              <w:rStyle w:val="18"/>
              <w:rFonts w:hint="eastAsia"/>
            </w:rPr>
            <w:t>评价对象</w:t>
          </w:r>
          <w:r>
            <w:tab/>
          </w:r>
          <w:r>
            <w:fldChar w:fldCharType="begin"/>
          </w:r>
          <w:r>
            <w:instrText xml:space="preserve"> PAGEREF _Toc165277229 \h </w:instrText>
          </w:r>
          <w:r>
            <w:fldChar w:fldCharType="separate"/>
          </w:r>
          <w:r>
            <w:t>6</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8"/>
            </w:rPr>
            <w:t>4.</w:t>
          </w:r>
          <w:r>
            <w:rPr>
              <w:rStyle w:val="18"/>
              <w:rFonts w:hint="eastAsia"/>
            </w:rPr>
            <w:t>绩效评价范围</w:t>
          </w:r>
          <w:r>
            <w:tab/>
          </w:r>
          <w:r>
            <w:fldChar w:fldCharType="begin"/>
          </w:r>
          <w:r>
            <w:instrText xml:space="preserve"> PAGEREF _Toc165277230 \h </w:instrText>
          </w:r>
          <w:r>
            <w:fldChar w:fldCharType="separate"/>
          </w:r>
          <w:r>
            <w:t>6</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8"/>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6</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8"/>
            </w:rPr>
            <w:t>1.</w:t>
          </w:r>
          <w:r>
            <w:rPr>
              <w:rStyle w:val="18"/>
              <w:rFonts w:hint="eastAsia"/>
            </w:rPr>
            <w:t>评价原则</w:t>
          </w:r>
          <w:r>
            <w:tab/>
          </w:r>
          <w:r>
            <w:fldChar w:fldCharType="begin"/>
          </w:r>
          <w:r>
            <w:instrText xml:space="preserve"> PAGEREF _Toc165277232 \h </w:instrText>
          </w:r>
          <w:r>
            <w:fldChar w:fldCharType="separate"/>
          </w:r>
          <w:r>
            <w:t>6</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8"/>
            </w:rPr>
            <w:t>2.</w:t>
          </w:r>
          <w:r>
            <w:rPr>
              <w:rStyle w:val="18"/>
              <w:rFonts w:hint="eastAsia"/>
            </w:rPr>
            <w:t>评价指标体系</w:t>
          </w:r>
          <w:r>
            <w:tab/>
          </w:r>
          <w:r>
            <w:fldChar w:fldCharType="begin"/>
          </w:r>
          <w:r>
            <w:instrText xml:space="preserve"> PAGEREF _Toc165277233 \h </w:instrText>
          </w:r>
          <w:r>
            <w:fldChar w:fldCharType="separate"/>
          </w:r>
          <w:r>
            <w:t>7</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18"/>
            </w:rPr>
            <w:t>3.</w:t>
          </w:r>
          <w:r>
            <w:rPr>
              <w:rStyle w:val="18"/>
              <w:rFonts w:hint="eastAsia"/>
            </w:rPr>
            <w:t>评价方法</w:t>
          </w:r>
          <w:r>
            <w:tab/>
          </w:r>
          <w:r>
            <w:fldChar w:fldCharType="begin"/>
          </w:r>
          <w:r>
            <w:instrText xml:space="preserve"> PAGEREF _Toc165277234 \h </w:instrText>
          </w:r>
          <w:r>
            <w:fldChar w:fldCharType="separate"/>
          </w:r>
          <w:r>
            <w:t>14</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18"/>
            </w:rPr>
            <w:t>4.</w:t>
          </w:r>
          <w:r>
            <w:rPr>
              <w:rStyle w:val="18"/>
              <w:rFonts w:hint="eastAsia"/>
            </w:rPr>
            <w:t>评价标准</w:t>
          </w:r>
          <w:r>
            <w:tab/>
          </w:r>
          <w:r>
            <w:fldChar w:fldCharType="begin"/>
          </w:r>
          <w:r>
            <w:instrText xml:space="preserve"> PAGEREF _Toc165277235 \h </w:instrText>
          </w:r>
          <w:r>
            <w:fldChar w:fldCharType="separate"/>
          </w:r>
          <w:r>
            <w:t>15</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18"/>
              <w:rFonts w:hint="eastAsia" w:ascii="仿宋" w:hAnsi="仿宋" w:eastAsia="仿宋"/>
              <w:lang w:bidi="en-US"/>
            </w:rPr>
            <w:t>（三）绩效评价工作过程</w:t>
          </w:r>
          <w:r>
            <w:tab/>
          </w:r>
          <w:r>
            <w:fldChar w:fldCharType="begin"/>
          </w:r>
          <w:r>
            <w:instrText xml:space="preserve"> PAGEREF _Toc165277236 \h </w:instrText>
          </w:r>
          <w:r>
            <w:fldChar w:fldCharType="separate"/>
          </w:r>
          <w:r>
            <w:t>15</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18"/>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16</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18"/>
              <w:rFonts w:hint="eastAsia" w:ascii="仿宋" w:hAnsi="仿宋" w:eastAsia="仿宋"/>
              <w:lang w:bidi="en-US"/>
            </w:rPr>
            <w:t>（一）评价结论</w:t>
          </w:r>
          <w:r>
            <w:tab/>
          </w:r>
          <w:r>
            <w:fldChar w:fldCharType="begin"/>
          </w:r>
          <w:r>
            <w:instrText xml:space="preserve"> PAGEREF _Toc165277238 \h </w:instrText>
          </w:r>
          <w:r>
            <w:fldChar w:fldCharType="separate"/>
          </w:r>
          <w:r>
            <w:t>16</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18"/>
              <w:rFonts w:hint="eastAsia" w:ascii="仿宋" w:hAnsi="仿宋" w:eastAsia="仿宋"/>
              <w:lang w:bidi="en-US"/>
            </w:rPr>
            <w:t>（二）主要绩效</w:t>
          </w:r>
          <w:r>
            <w:tab/>
          </w:r>
          <w:r>
            <w:fldChar w:fldCharType="begin"/>
          </w:r>
          <w:r>
            <w:instrText xml:space="preserve"> PAGEREF _Toc165277239 \h </w:instrText>
          </w:r>
          <w:r>
            <w:fldChar w:fldCharType="separate"/>
          </w:r>
          <w:r>
            <w:t>18</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18"/>
              <w:rFonts w:hint="eastAsia" w:ascii="仿宋" w:hAnsi="仿宋" w:eastAsia="仿宋"/>
              <w:lang w:bidi="en-US"/>
            </w:rPr>
            <w:t>四、绩效评价指标分析</w:t>
          </w:r>
          <w:r>
            <w:tab/>
          </w:r>
          <w:r>
            <w:fldChar w:fldCharType="begin"/>
          </w:r>
          <w:r>
            <w:instrText xml:space="preserve"> PAGEREF _Toc165277240 \h </w:instrText>
          </w:r>
          <w:r>
            <w:fldChar w:fldCharType="separate"/>
          </w:r>
          <w:r>
            <w:t>18</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18"/>
              <w:rFonts w:hint="eastAsia" w:ascii="仿宋" w:hAnsi="仿宋" w:eastAsia="仿宋"/>
              <w:lang w:bidi="en-US"/>
            </w:rPr>
            <w:t>（一）项目决策情况</w:t>
          </w:r>
          <w:r>
            <w:tab/>
          </w:r>
          <w:r>
            <w:fldChar w:fldCharType="begin"/>
          </w:r>
          <w:r>
            <w:instrText xml:space="preserve"> PAGEREF _Toc165277241 \h </w:instrText>
          </w:r>
          <w:r>
            <w:fldChar w:fldCharType="separate"/>
          </w:r>
          <w:r>
            <w:t>18</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18"/>
            </w:rPr>
            <w:t>1.</w:t>
          </w:r>
          <w:r>
            <w:rPr>
              <w:rStyle w:val="18"/>
              <w:rFonts w:hint="eastAsia"/>
            </w:rPr>
            <w:t>项目立项</w:t>
          </w:r>
          <w:r>
            <w:tab/>
          </w:r>
          <w:r>
            <w:fldChar w:fldCharType="begin"/>
          </w:r>
          <w:r>
            <w:instrText xml:space="preserve"> PAGEREF _Toc165277242 \h </w:instrText>
          </w:r>
          <w:r>
            <w:fldChar w:fldCharType="separate"/>
          </w:r>
          <w:r>
            <w:t>19</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18"/>
            </w:rPr>
            <w:t>2.</w:t>
          </w:r>
          <w:r>
            <w:rPr>
              <w:rStyle w:val="18"/>
              <w:rFonts w:hint="eastAsia"/>
            </w:rPr>
            <w:t>绩效目标</w:t>
          </w:r>
          <w:r>
            <w:tab/>
          </w:r>
          <w:r>
            <w:fldChar w:fldCharType="begin"/>
          </w:r>
          <w:r>
            <w:instrText xml:space="preserve"> PAGEREF _Toc165277243 \h </w:instrText>
          </w:r>
          <w:r>
            <w:fldChar w:fldCharType="separate"/>
          </w:r>
          <w:r>
            <w:t>19</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18"/>
            </w:rPr>
            <w:t>3.</w:t>
          </w:r>
          <w:r>
            <w:rPr>
              <w:rStyle w:val="18"/>
              <w:rFonts w:hint="eastAsia"/>
            </w:rPr>
            <w:t>资金投入</w:t>
          </w:r>
          <w:r>
            <w:tab/>
          </w:r>
          <w:r>
            <w:fldChar w:fldCharType="begin"/>
          </w:r>
          <w:r>
            <w:instrText xml:space="preserve"> PAGEREF _Toc165277244 \h </w:instrText>
          </w:r>
          <w:r>
            <w:fldChar w:fldCharType="separate"/>
          </w:r>
          <w:r>
            <w:t>20</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18"/>
              <w:rFonts w:hint="eastAsia" w:ascii="仿宋" w:hAnsi="仿宋" w:eastAsia="仿宋"/>
              <w:lang w:bidi="en-US"/>
            </w:rPr>
            <w:t>（二）项目过程情况</w:t>
          </w:r>
          <w:r>
            <w:tab/>
          </w:r>
          <w:r>
            <w:fldChar w:fldCharType="begin"/>
          </w:r>
          <w:r>
            <w:instrText xml:space="preserve"> PAGEREF _Toc165277245 \h </w:instrText>
          </w:r>
          <w:r>
            <w:fldChar w:fldCharType="separate"/>
          </w:r>
          <w:r>
            <w:t>21</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18"/>
            </w:rPr>
            <w:t>1.</w:t>
          </w:r>
          <w:r>
            <w:rPr>
              <w:rStyle w:val="18"/>
              <w:rFonts w:hint="eastAsia"/>
            </w:rPr>
            <w:t>资金管理</w:t>
          </w:r>
          <w:r>
            <w:tab/>
          </w:r>
          <w:r>
            <w:fldChar w:fldCharType="begin"/>
          </w:r>
          <w:r>
            <w:instrText xml:space="preserve"> PAGEREF _Toc165277246 \h </w:instrText>
          </w:r>
          <w:r>
            <w:fldChar w:fldCharType="separate"/>
          </w:r>
          <w:r>
            <w:t>21</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18"/>
            </w:rPr>
            <w:t>2.</w:t>
          </w:r>
          <w:r>
            <w:rPr>
              <w:rStyle w:val="18"/>
              <w:rFonts w:hint="eastAsia"/>
            </w:rPr>
            <w:t>组织实施</w:t>
          </w:r>
          <w:r>
            <w:tab/>
          </w:r>
          <w:r>
            <w:fldChar w:fldCharType="begin"/>
          </w:r>
          <w:r>
            <w:instrText xml:space="preserve"> PAGEREF _Toc165277247 \h </w:instrText>
          </w:r>
          <w:r>
            <w:fldChar w:fldCharType="separate"/>
          </w:r>
          <w:r>
            <w:t>22</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18"/>
              <w:rFonts w:hint="eastAsia" w:ascii="仿宋" w:hAnsi="仿宋" w:eastAsia="仿宋"/>
              <w:lang w:bidi="en-US"/>
            </w:rPr>
            <w:t>（三）项目产出情况</w:t>
          </w:r>
          <w:r>
            <w:tab/>
          </w:r>
          <w:r>
            <w:fldChar w:fldCharType="begin"/>
          </w:r>
          <w:r>
            <w:instrText xml:space="preserve"> PAGEREF _Toc165277248 \h </w:instrText>
          </w:r>
          <w:r>
            <w:fldChar w:fldCharType="separate"/>
          </w:r>
          <w:r>
            <w:t>22</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18"/>
            </w:rPr>
            <w:t>1.</w:t>
          </w:r>
          <w:r>
            <w:rPr>
              <w:rStyle w:val="18"/>
              <w:rFonts w:hint="eastAsia"/>
            </w:rPr>
            <w:t>产出数量</w:t>
          </w:r>
          <w:r>
            <w:tab/>
          </w:r>
          <w:r>
            <w:fldChar w:fldCharType="begin"/>
          </w:r>
          <w:r>
            <w:instrText xml:space="preserve"> PAGEREF _Toc165277249 \h </w:instrText>
          </w:r>
          <w:r>
            <w:fldChar w:fldCharType="separate"/>
          </w:r>
          <w:r>
            <w:t>23</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18"/>
            </w:rPr>
            <w:t>2.</w:t>
          </w:r>
          <w:r>
            <w:rPr>
              <w:rStyle w:val="18"/>
              <w:rFonts w:hint="eastAsia"/>
            </w:rPr>
            <w:t>产出质量</w:t>
          </w:r>
          <w:r>
            <w:tab/>
          </w:r>
          <w:r>
            <w:fldChar w:fldCharType="begin"/>
          </w:r>
          <w:r>
            <w:instrText xml:space="preserve"> PAGEREF _Toc165277250 \h </w:instrText>
          </w:r>
          <w:r>
            <w:fldChar w:fldCharType="separate"/>
          </w:r>
          <w:r>
            <w:t>23</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18"/>
            </w:rPr>
            <w:t>3.</w:t>
          </w:r>
          <w:r>
            <w:rPr>
              <w:rStyle w:val="18"/>
              <w:rFonts w:hint="eastAsia"/>
            </w:rPr>
            <w:t>产出时效</w:t>
          </w:r>
          <w:r>
            <w:tab/>
          </w:r>
          <w:r>
            <w:fldChar w:fldCharType="begin"/>
          </w:r>
          <w:r>
            <w:instrText xml:space="preserve"> PAGEREF _Toc165277251 \h </w:instrText>
          </w:r>
          <w:r>
            <w:fldChar w:fldCharType="separate"/>
          </w:r>
          <w:r>
            <w:t>23</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18"/>
            </w:rPr>
            <w:t>4.</w:t>
          </w:r>
          <w:r>
            <w:rPr>
              <w:rStyle w:val="18"/>
              <w:rFonts w:hint="eastAsia"/>
            </w:rPr>
            <w:t>产出成本</w:t>
          </w:r>
          <w:r>
            <w:tab/>
          </w:r>
          <w:r>
            <w:fldChar w:fldCharType="begin"/>
          </w:r>
          <w:r>
            <w:instrText xml:space="preserve"> PAGEREF _Toc165277252 \h </w:instrText>
          </w:r>
          <w:r>
            <w:fldChar w:fldCharType="separate"/>
          </w:r>
          <w:r>
            <w:t>24</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18"/>
              <w:rFonts w:hint="eastAsia" w:ascii="仿宋" w:hAnsi="仿宋" w:eastAsia="仿宋"/>
              <w:lang w:bidi="en-US"/>
            </w:rPr>
            <w:t>（四）项目效益情况</w:t>
          </w:r>
          <w:r>
            <w:tab/>
          </w:r>
          <w:r>
            <w:fldChar w:fldCharType="begin"/>
          </w:r>
          <w:r>
            <w:instrText xml:space="preserve"> PAGEREF _Toc165277253 \h </w:instrText>
          </w:r>
          <w:r>
            <w:fldChar w:fldCharType="separate"/>
          </w:r>
          <w:r>
            <w:t>24</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18"/>
            </w:rPr>
            <w:t>1.</w:t>
          </w:r>
          <w:r>
            <w:rPr>
              <w:rStyle w:val="18"/>
              <w:rFonts w:hint="eastAsia"/>
            </w:rPr>
            <w:t>项目效益</w:t>
          </w:r>
          <w:r>
            <w:tab/>
          </w:r>
          <w:r>
            <w:fldChar w:fldCharType="begin"/>
          </w:r>
          <w:r>
            <w:instrText xml:space="preserve"> PAGEREF _Toc165277254 \h </w:instrText>
          </w:r>
          <w:r>
            <w:fldChar w:fldCharType="separate"/>
          </w:r>
          <w:r>
            <w:t>24</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18"/>
            </w:rPr>
            <w:t xml:space="preserve">2. </w:t>
          </w:r>
          <w:r>
            <w:rPr>
              <w:rStyle w:val="18"/>
              <w:rFonts w:hint="eastAsia"/>
            </w:rPr>
            <w:t>满意度指标完成情况分析</w:t>
          </w:r>
          <w:r>
            <w:tab/>
          </w:r>
          <w:r>
            <w:fldChar w:fldCharType="begin"/>
          </w:r>
          <w:r>
            <w:instrText xml:space="preserve"> PAGEREF _Toc165277255 \h </w:instrText>
          </w:r>
          <w:r>
            <w:fldChar w:fldCharType="separate"/>
          </w:r>
          <w:r>
            <w:t>25</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18"/>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25</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18"/>
              <w:rFonts w:hint="eastAsia" w:ascii="仿宋" w:hAnsi="仿宋" w:eastAsia="仿宋"/>
              <w:lang w:bidi="en-US"/>
            </w:rPr>
            <w:t>（一）主要经验及做法</w:t>
          </w:r>
          <w:r>
            <w:tab/>
          </w:r>
          <w:r>
            <w:fldChar w:fldCharType="begin"/>
          </w:r>
          <w:r>
            <w:instrText xml:space="preserve"> PAGEREF _Toc165277257 \h </w:instrText>
          </w:r>
          <w:r>
            <w:fldChar w:fldCharType="separate"/>
          </w:r>
          <w:r>
            <w:t>25</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18"/>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26</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18"/>
              <w:rFonts w:hint="eastAsia" w:ascii="仿宋" w:hAnsi="仿宋" w:eastAsia="仿宋"/>
              <w:lang w:bidi="en-US"/>
            </w:rPr>
            <w:t>六、有关建议</w:t>
          </w:r>
          <w:r>
            <w:tab/>
          </w:r>
          <w:r>
            <w:fldChar w:fldCharType="begin"/>
          </w:r>
          <w:r>
            <w:instrText xml:space="preserve"> PAGEREF _Toc165277259 \h </w:instrText>
          </w:r>
          <w:r>
            <w:fldChar w:fldCharType="separate"/>
          </w:r>
          <w:r>
            <w:t>27</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8"/>
              <w:rFonts w:hint="eastAsia" w:ascii="仿宋" w:hAnsi="仿宋" w:eastAsia="仿宋"/>
              <w:lang w:bidi="en-US"/>
            </w:rPr>
            <w:t>七、其他需要说明的问题</w:t>
          </w:r>
          <w:r>
            <w:tab/>
          </w:r>
          <w:r>
            <w:fldChar w:fldCharType="begin"/>
          </w:r>
          <w:r>
            <w:instrText xml:space="preserve"> PAGEREF _Toc165277260 \h </w:instrText>
          </w:r>
          <w:r>
            <w:fldChar w:fldCharType="separate"/>
          </w:r>
          <w:r>
            <w:t>27</w:t>
          </w:r>
          <w:r>
            <w:fldChar w:fldCharType="end"/>
          </w:r>
          <w:r>
            <w:fldChar w:fldCharType="end"/>
          </w:r>
        </w:p>
        <w:p>
          <w:pPr>
            <w:ind w:firstLine="562"/>
          </w:pPr>
          <w:r>
            <w:rPr>
              <w:b/>
              <w:bCs/>
              <w:lang w:val="zh-CN"/>
            </w:rPr>
            <w:fldChar w:fldCharType="end"/>
          </w:r>
        </w:p>
      </w:sdtContent>
    </w:sdt>
    <w:p>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2"/>
        <w:ind w:firstLine="0" w:firstLineChars="0"/>
        <w:jc w:val="left"/>
        <w:rPr>
          <w:rFonts w:ascii="仿宋" w:hAnsi="仿宋" w:eastAsia="仿宋"/>
          <w:sz w:val="36"/>
          <w:szCs w:val="36"/>
          <w:lang w:bidi="en-US"/>
        </w:rPr>
      </w:pPr>
      <w:bookmarkStart w:id="0" w:name="_Toc67911601"/>
      <w:bookmarkStart w:id="1" w:name="_Toc165277220"/>
      <w:r>
        <w:rPr>
          <w:rFonts w:hint="eastAsia" w:ascii="仿宋" w:hAnsi="仿宋" w:eastAsia="仿宋"/>
          <w:sz w:val="36"/>
          <w:szCs w:val="36"/>
          <w:lang w:bidi="en-US"/>
        </w:rPr>
        <w:t>一、基本情况</w:t>
      </w:r>
      <w:bookmarkEnd w:id="0"/>
      <w:bookmarkEnd w:id="1"/>
    </w:p>
    <w:p>
      <w:pPr>
        <w:pStyle w:val="3"/>
        <w:ind w:firstLine="643"/>
        <w:rPr>
          <w:rFonts w:ascii="仿宋" w:hAnsi="仿宋" w:eastAsia="仿宋"/>
          <w:lang w:bidi="en-US"/>
        </w:rPr>
      </w:pPr>
      <w:bookmarkStart w:id="2" w:name="_Toc165277221"/>
      <w:bookmarkStart w:id="3" w:name="_Toc67911602"/>
      <w:r>
        <w:rPr>
          <w:rFonts w:hint="eastAsia" w:ascii="仿宋" w:hAnsi="仿宋" w:eastAsia="仿宋"/>
          <w:lang w:bidi="en-US"/>
        </w:rPr>
        <w:t>（一）项目概况：</w:t>
      </w:r>
      <w:bookmarkEnd w:id="2"/>
      <w:bookmarkEnd w:id="3"/>
    </w:p>
    <w:p>
      <w:pPr>
        <w:pStyle w:val="4"/>
        <w:ind w:firstLine="643"/>
      </w:pPr>
      <w:bookmarkStart w:id="4" w:name="_Toc165277222"/>
      <w:r>
        <w:rPr>
          <w:rFonts w:hint="eastAsia"/>
        </w:rPr>
        <w:t>1．项目背景、主要内容及实施情况</w:t>
      </w:r>
      <w:bookmarkEnd w:id="4"/>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该项目实施背景：根据国务院联防联控机制综合组《关于印发做好医疗资源准备工作方案的通知》（联防联控机制综发〔2022〕112号）文件要求和乌鲁木齐市人民政府在市防控指挥部《关于申请乌鲁木齐市二级以上医疗机构</w:t>
      </w:r>
      <w:r>
        <w:rPr>
          <w:rFonts w:hint="eastAsia" w:ascii="仿宋_GB2312"/>
          <w:color w:val="000000" w:themeColor="text1"/>
          <w:lang w:val="en-US" w:eastAsia="zh-CN"/>
          <w14:textFill>
            <w14:solidFill>
              <w14:schemeClr w14:val="tx1"/>
            </w14:solidFill>
          </w14:textFill>
        </w:rPr>
        <w:t>感染</w:t>
      </w:r>
      <w:r>
        <w:rPr>
          <w:rFonts w:hint="eastAsia" w:ascii="仿宋_GB2312"/>
          <w:color w:val="000000" w:themeColor="text1"/>
          <w14:textFill>
            <w14:solidFill>
              <w14:schemeClr w14:val="tx1"/>
            </w14:solidFill>
          </w14:textFill>
        </w:rPr>
        <w:t>医疗设备储备采购经费的请示》（乌防指函〔2022〕1545号）、《关于拨付2023年第二批疫情防控补助资金的通知》（乌财社〔2023〕19号）上的批示，为切实做好病毒感染疫情防控工作，拨付我单位设备购置款75.84万元。</w:t>
      </w:r>
    </w:p>
    <w:p>
      <w:pPr>
        <w:spacing w:line="360" w:lineRule="auto"/>
        <w:ind w:firstLine="560"/>
        <w:rPr>
          <w:rFonts w:ascii="仿宋_GB2312"/>
          <w:color w:val="000000" w:themeColor="text1"/>
          <w14:textFill>
            <w14:solidFill>
              <w14:schemeClr w14:val="tx1"/>
            </w14:solidFill>
          </w14:textFill>
        </w:rPr>
      </w:pPr>
      <w:r>
        <w:rPr>
          <w:rFonts w:ascii="仿宋_GB2312"/>
          <w:color w:val="000000" w:themeColor="text1"/>
          <w14:textFill>
            <w14:solidFill>
              <w14:schemeClr w14:val="tx1"/>
            </w14:solidFill>
          </w14:textFill>
        </w:rPr>
        <w:t>项目</w:t>
      </w:r>
      <w:r>
        <w:rPr>
          <w:rFonts w:hint="eastAsia" w:ascii="仿宋_GB2312"/>
          <w:color w:val="000000" w:themeColor="text1"/>
          <w14:textFill>
            <w14:solidFill>
              <w14:schemeClr w14:val="tx1"/>
            </w14:solidFill>
          </w14:textFill>
        </w:rPr>
        <w:t>2</w:t>
      </w:r>
      <w:r>
        <w:rPr>
          <w:rFonts w:ascii="仿宋_GB2312"/>
          <w:color w:val="000000" w:themeColor="text1"/>
          <w14:textFill>
            <w14:solidFill>
              <w14:schemeClr w14:val="tx1"/>
            </w14:solidFill>
          </w14:textFill>
        </w:rPr>
        <w:t>023年的主要实施内容：</w:t>
      </w:r>
      <w:r>
        <w:rPr>
          <w:rFonts w:hint="eastAsia" w:ascii="仿宋_GB2312"/>
          <w:color w:val="000000" w:themeColor="text1"/>
          <w14:textFill>
            <w14:solidFill>
              <w14:schemeClr w14:val="tx1"/>
            </w14:solidFill>
          </w14:textFill>
        </w:rPr>
        <w:t>项目总额75.84万元，疫情期间设备采购项目1批，主要用于①按照综合ICU标准，完成眼科病房、耳鼻喉病房监护单元建设和升级改造，按照配置清单的要求为每张综合ICU床位配置呼吸机，生命体征监护仪、指脉氧、简易呼吸器、血气机等医疗设备：配置完成后我院实际用于感染病毒的各类重症病治疗的综合ICU床位数量达到2张。②选取我院眼科及耳鼻喉科病区单独隔离病床作为“可转换ICU床位”科室，按照配置清单要求，配置一批设备床旁监护仪、简易呼吸球囊、精密注射泵、血气机、脉氧夹、无创呼吸机等医疗设备，确保需要时能够在24小时内转化为重症监护单元。项目资金为自治区转移支付资金，用于保障疫情防控工作稳步推进，坚守我市百姓健康防线。</w:t>
      </w:r>
    </w:p>
    <w:p>
      <w:pPr>
        <w:spacing w:line="360" w:lineRule="auto"/>
        <w:ind w:firstLine="560"/>
        <w:rPr>
          <w:rFonts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2</w:t>
      </w:r>
      <w:r>
        <w:rPr>
          <w:rFonts w:ascii="仿宋_GB2312"/>
          <w:color w:val="000000" w:themeColor="text1"/>
          <w14:textFill>
            <w14:solidFill>
              <w14:schemeClr w14:val="tx1"/>
            </w14:solidFill>
          </w14:textFill>
        </w:rPr>
        <w:t>023年当年完成情况：</w:t>
      </w:r>
      <w:r>
        <w:rPr>
          <w:rFonts w:hint="eastAsia" w:ascii="仿宋_GB2312"/>
          <w:color w:val="000000" w:themeColor="text1"/>
          <w14:textFill>
            <w14:solidFill>
              <w14:schemeClr w14:val="tx1"/>
            </w14:solidFill>
          </w14:textFill>
        </w:rPr>
        <w:t>项目总额75.84万元，疫情期间设备采购项目1批，金额75.2619万元，①按照综合ICU标准，完成眼科病房、耳鼻喉病房监护单元建设和升级改造，按照配置清单的要求为每张综合ICU床位配置呼吸机，生命体征监护仪、指脉氧、简易呼吸器、血气机等医疗设备：配置完成后我院实际用于感染病毒的各类重症病治疗的综合ICU床位数量达到2张。②选取我院眼科及耳鼻喉科病区单独隔离病床作为“可转换ICU床位”科室，按照配置清单要求，配置一批设备床旁监护仪、简易呼吸球囊、精密注射泵、血气机、脉氧夹、无创呼吸机等医疗设备，确保需要时能够在24小时内转化为重症监护单元。项目资金为自治区转移支付资金，用于保障疫情防控工作稳步推进，坚守我市百姓健康防线。</w:t>
      </w:r>
    </w:p>
    <w:p>
      <w:pPr>
        <w:pStyle w:val="4"/>
        <w:ind w:firstLine="643"/>
      </w:pPr>
      <w:bookmarkStart w:id="5" w:name="_Toc165277223"/>
      <w:r>
        <w:rPr>
          <w:rFonts w:hint="eastAsia"/>
        </w:rPr>
        <w:t>2</w:t>
      </w:r>
      <w:r>
        <w:t>.资金投入和使用情况</w:t>
      </w:r>
      <w:bookmarkEnd w:id="5"/>
    </w:p>
    <w:p>
      <w:pPr>
        <w:spacing w:line="360" w:lineRule="auto"/>
        <w:ind w:firstLine="560"/>
        <w:rPr>
          <w:rFonts w:ascii="仿宋_GB2312"/>
        </w:rPr>
      </w:pPr>
      <w:r>
        <w:rPr>
          <w:rFonts w:hint="eastAsia" w:ascii="仿宋_GB2312"/>
        </w:rPr>
        <w:t>该项目资金投</w:t>
      </w:r>
      <w:r>
        <w:rPr>
          <w:rFonts w:hint="eastAsia" w:ascii="仿宋_GB2312"/>
          <w:color w:val="000000" w:themeColor="text1"/>
          <w14:textFill>
            <w14:solidFill>
              <w14:schemeClr w14:val="tx1"/>
            </w14:solidFill>
          </w14:textFill>
        </w:rPr>
        <w:t>入情况：经《关于拨付2023年第二批疫情防控补助资金的通知》（乌财社〔2023〕19号）文件批准，项目系</w:t>
      </w:r>
      <w:r>
        <w:rPr>
          <w:rFonts w:ascii="仿宋_GB2312"/>
          <w:color w:val="000000" w:themeColor="text1"/>
          <w14:textFill>
            <w14:solidFill>
              <w14:schemeClr w14:val="tx1"/>
            </w14:solidFill>
          </w14:textFill>
        </w:rPr>
        <w:t>2023</w:t>
      </w:r>
      <w:r>
        <w:rPr>
          <w:rFonts w:hint="eastAsia" w:ascii="仿宋_GB2312"/>
          <w:color w:val="000000" w:themeColor="text1"/>
          <w14:textFill>
            <w14:solidFill>
              <w14:schemeClr w14:val="tx1"/>
            </w14:solidFill>
          </w14:textFill>
        </w:rPr>
        <w:t>年自治区资金，共安排预算75.84万元，于202</w:t>
      </w:r>
      <w:r>
        <w:rPr>
          <w:rFonts w:ascii="仿宋_GB2312"/>
          <w:color w:val="000000" w:themeColor="text1"/>
          <w14:textFill>
            <w14:solidFill>
              <w14:schemeClr w14:val="tx1"/>
            </w14:solidFill>
          </w14:textFill>
        </w:rPr>
        <w:t>3</w:t>
      </w:r>
      <w:r>
        <w:rPr>
          <w:rFonts w:hint="eastAsia" w:ascii="仿宋_GB2312"/>
        </w:rPr>
        <w:t>年年中追加部分预算批复项目，年中资金无调整。</w:t>
      </w:r>
    </w:p>
    <w:p>
      <w:pPr>
        <w:spacing w:line="360" w:lineRule="auto"/>
        <w:ind w:firstLine="560"/>
        <w:rPr>
          <w:rFonts w:ascii="仿宋_GB2312"/>
        </w:rPr>
      </w:pPr>
      <w:r>
        <w:rPr>
          <w:rFonts w:hint="eastAsia" w:ascii="仿宋_GB2312"/>
        </w:rPr>
        <w:t>该项目资金使用情况：项目计划购买</w:t>
      </w:r>
      <w:r>
        <w:rPr>
          <w:rFonts w:hint="eastAsia" w:ascii="仿宋_GB2312"/>
          <w:lang w:val="en-US" w:eastAsia="zh-CN"/>
        </w:rPr>
        <w:t>感染</w:t>
      </w:r>
      <w:r>
        <w:rPr>
          <w:rFonts w:hint="eastAsia" w:ascii="仿宋_GB2312"/>
        </w:rPr>
        <w:t>医疗设备一批，预算情况为：床旁监护仪24.5万元、精密注射泵3.6万元、血气机11.5万元、简易呼吸球囊0.15万元、无创呼吸机36万元、脉氧夹0.09万元。合计资金75.84万元，均由本项目资金支付。资金投入均用于专用设备购置。至项目结束，项目执行金额75.2916万元，预算执行率99.28%。</w:t>
      </w:r>
    </w:p>
    <w:p>
      <w:pPr>
        <w:pStyle w:val="3"/>
        <w:ind w:firstLine="643"/>
        <w:rPr>
          <w:rFonts w:ascii="仿宋" w:hAnsi="仿宋" w:eastAsia="仿宋"/>
          <w:lang w:bidi="en-US"/>
        </w:rPr>
      </w:pPr>
      <w:bookmarkStart w:id="6" w:name="_Toc165277224"/>
      <w:bookmarkStart w:id="7" w:name="_Toc67911603"/>
      <w:r>
        <w:rPr>
          <w:rFonts w:hint="eastAsia" w:ascii="仿宋" w:hAnsi="仿宋" w:eastAsia="仿宋"/>
          <w:lang w:bidi="en-US"/>
        </w:rPr>
        <w:t>（二）项目绩效目标：</w:t>
      </w:r>
      <w:bookmarkEnd w:id="6"/>
      <w:bookmarkEnd w:id="7"/>
    </w:p>
    <w:p>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szCs w:val="28"/>
        </w:rPr>
      </w:pPr>
      <w:r>
        <w:rPr>
          <w:rFonts w:hint="eastAsia" w:ascii="仿宋_GB2312" w:hAnsi="仿宋"/>
          <w:szCs w:val="28"/>
        </w:rPr>
        <w:t>该项目为</w:t>
      </w:r>
      <w:r>
        <w:rPr>
          <w:rFonts w:ascii="仿宋_GB2312" w:hAnsi="仿宋"/>
          <w:szCs w:val="28"/>
        </w:rPr>
        <w:t>当年一次性项目。</w:t>
      </w:r>
    </w:p>
    <w:p>
      <w:pPr>
        <w:spacing w:line="360" w:lineRule="auto"/>
        <w:ind w:firstLine="560"/>
        <w:rPr>
          <w:rFonts w:ascii="仿宋_GB2312" w:hAnsi="仿宋"/>
          <w:szCs w:val="28"/>
        </w:rPr>
      </w:pPr>
      <w:r>
        <w:rPr>
          <w:rFonts w:hint="eastAsia" w:ascii="仿宋_GB2312" w:hAnsi="仿宋"/>
          <w:szCs w:val="28"/>
        </w:rPr>
        <w:t>该项目总体绩效目标：按计划采购</w:t>
      </w:r>
      <w:r>
        <w:rPr>
          <w:rFonts w:hint="eastAsia" w:ascii="仿宋_GB2312" w:hAnsi="仿宋"/>
          <w:szCs w:val="28"/>
          <w:lang w:val="en-US" w:eastAsia="zh-CN"/>
        </w:rPr>
        <w:t>感染</w:t>
      </w:r>
      <w:r>
        <w:rPr>
          <w:rFonts w:hint="eastAsia" w:ascii="仿宋_GB2312" w:hAnsi="仿宋"/>
          <w:szCs w:val="28"/>
        </w:rPr>
        <w:t>医疗设备，切实做好病毒感染疫情防控工作。</w:t>
      </w:r>
    </w:p>
    <w:p>
      <w:pPr>
        <w:spacing w:line="360" w:lineRule="auto"/>
        <w:ind w:firstLine="560"/>
        <w:rPr>
          <w:rFonts w:ascii="仿宋_GB2312" w:hAnsi="仿宋"/>
          <w:szCs w:val="28"/>
        </w:rPr>
      </w:pPr>
      <w:r>
        <w:rPr>
          <w:rFonts w:ascii="仿宋_GB2312" w:hAnsi="仿宋"/>
          <w:szCs w:val="28"/>
        </w:rPr>
        <w:t>该项目</w:t>
      </w:r>
      <w:r>
        <w:rPr>
          <w:rFonts w:hint="eastAsia" w:ascii="仿宋_GB2312" w:hAnsi="仿宋"/>
          <w:szCs w:val="28"/>
        </w:rPr>
        <w:t>年度绩效</w:t>
      </w:r>
      <w:r>
        <w:rPr>
          <w:rFonts w:ascii="仿宋_GB2312" w:hAnsi="仿宋"/>
          <w:szCs w:val="28"/>
        </w:rPr>
        <w:t>目标为：</w:t>
      </w:r>
      <w:r>
        <w:rPr>
          <w:rFonts w:hint="eastAsia" w:ascii="仿宋_GB2312" w:hAnsi="仿宋"/>
          <w:szCs w:val="28"/>
        </w:rPr>
        <w:t>1、设备及时安装到位，及时付款。2、合理分配设备至各临床科室，加强合理资源配置，切实做好病毒感染疫情防控工作。</w:t>
      </w:r>
    </w:p>
    <w:p>
      <w:pPr>
        <w:pStyle w:val="2"/>
        <w:ind w:firstLine="0" w:firstLineChars="0"/>
        <w:jc w:val="left"/>
        <w:rPr>
          <w:rFonts w:ascii="仿宋" w:hAnsi="仿宋" w:eastAsia="仿宋"/>
          <w:sz w:val="36"/>
          <w:szCs w:val="36"/>
          <w:lang w:bidi="en-US"/>
        </w:rPr>
      </w:pPr>
      <w:bookmarkStart w:id="9" w:name="_Toc67911604"/>
      <w:bookmarkStart w:id="10" w:name="_Toc165277225"/>
      <w:r>
        <w:rPr>
          <w:rFonts w:hint="eastAsia" w:ascii="仿宋" w:hAnsi="仿宋" w:eastAsia="仿宋"/>
          <w:sz w:val="36"/>
          <w:szCs w:val="36"/>
          <w:lang w:bidi="en-US"/>
        </w:rPr>
        <w:t>二、绩效评价工作开展情况</w:t>
      </w:r>
      <w:bookmarkEnd w:id="9"/>
      <w:bookmarkEnd w:id="10"/>
    </w:p>
    <w:p>
      <w:pPr>
        <w:pStyle w:val="3"/>
        <w:ind w:firstLine="643"/>
        <w:rPr>
          <w:rFonts w:ascii="仿宋" w:hAnsi="仿宋" w:eastAsia="仿宋"/>
          <w:lang w:bidi="en-US"/>
        </w:rPr>
      </w:pPr>
      <w:bookmarkStart w:id="11" w:name="_Toc165277226"/>
      <w:bookmarkStart w:id="12" w:name="_Toc67911605"/>
      <w:r>
        <w:rPr>
          <w:rFonts w:hint="eastAsia" w:ascii="仿宋" w:hAnsi="仿宋" w:eastAsia="仿宋"/>
          <w:lang w:bidi="en-US"/>
        </w:rPr>
        <w:t>（一）绩效评价目的、对象和范围</w:t>
      </w:r>
      <w:bookmarkEnd w:id="11"/>
      <w:bookmarkEnd w:id="12"/>
    </w:p>
    <w:p>
      <w:pPr>
        <w:pStyle w:val="4"/>
        <w:ind w:firstLine="643"/>
      </w:pPr>
      <w:bookmarkStart w:id="13" w:name="_Toc165277227"/>
      <w:r>
        <w:rPr>
          <w:rFonts w:hint="eastAsia"/>
        </w:rPr>
        <w:t>1</w:t>
      </w:r>
      <w:r>
        <w:t>.绩效评价完整性</w:t>
      </w:r>
      <w:bookmarkEnd w:id="13"/>
    </w:p>
    <w:p>
      <w:pPr>
        <w:spacing w:line="560" w:lineRule="exact"/>
        <w:ind w:firstLine="560"/>
        <w:rPr>
          <w:rFonts w:ascii="仿宋_GB2312" w:hAnsi="仿宋"/>
          <w:color w:val="000000" w:themeColor="text1"/>
          <w:szCs w:val="28"/>
          <w14:textFill>
            <w14:solidFill>
              <w14:schemeClr w14:val="tx1"/>
            </w14:solidFill>
          </w14:textFill>
        </w:rPr>
      </w:pPr>
      <w:r>
        <w:rPr>
          <w:rFonts w:hint="eastAsia" w:ascii="仿宋_GB2312" w:hAnsi="仿宋"/>
          <w:szCs w:val="28"/>
        </w:rPr>
        <w:t>首</w:t>
      </w:r>
      <w:r>
        <w:rPr>
          <w:rFonts w:hint="eastAsia" w:ascii="仿宋_GB2312" w:hAnsi="仿宋"/>
          <w:color w:val="000000" w:themeColor="text1"/>
          <w:szCs w:val="28"/>
          <w14:textFill>
            <w14:solidFill>
              <w14:schemeClr w14:val="tx1"/>
            </w14:solidFill>
          </w14:textFill>
        </w:rPr>
        <w:t>先，为更好地应对</w:t>
      </w:r>
      <w:r>
        <w:rPr>
          <w:rFonts w:hint="eastAsia" w:ascii="仿宋_GB2312" w:hAnsi="仿宋"/>
          <w:color w:val="000000" w:themeColor="text1"/>
          <w:szCs w:val="28"/>
          <w:lang w:val="en-US" w:eastAsia="zh-CN"/>
          <w14:textFill>
            <w14:solidFill>
              <w14:schemeClr w14:val="tx1"/>
            </w14:solidFill>
          </w14:textFill>
        </w:rPr>
        <w:t>感染</w:t>
      </w:r>
      <w:r>
        <w:rPr>
          <w:rFonts w:hint="eastAsia" w:ascii="仿宋_GB2312" w:hAnsi="仿宋"/>
          <w:color w:val="000000" w:themeColor="text1"/>
          <w:szCs w:val="28"/>
          <w14:textFill>
            <w14:solidFill>
              <w14:schemeClr w14:val="tx1"/>
            </w14:solidFill>
          </w14:textFill>
        </w:rPr>
        <w:t>医疗救治工作，迅速扩充重症医疗资源，降低重症率和病亡率，加快推动三级医院重症医疗资源准备速度，加快完成综合ICU监护单元建设和升级改造，确保需要时，随时可投入</w:t>
      </w:r>
      <w:r>
        <w:rPr>
          <w:rFonts w:hint="eastAsia" w:ascii="仿宋_GB2312" w:hAnsi="仿宋"/>
          <w:color w:val="000000" w:themeColor="text1"/>
          <w:szCs w:val="28"/>
          <w:lang w:val="en-US" w:eastAsia="zh-CN"/>
          <w14:textFill>
            <w14:solidFill>
              <w14:schemeClr w14:val="tx1"/>
            </w14:solidFill>
          </w14:textFill>
        </w:rPr>
        <w:t>感染</w:t>
      </w:r>
      <w:r>
        <w:rPr>
          <w:rFonts w:hint="eastAsia" w:ascii="仿宋_GB2312" w:hAnsi="仿宋"/>
          <w:color w:val="000000" w:themeColor="text1"/>
          <w:szCs w:val="28"/>
          <w14:textFill>
            <w14:solidFill>
              <w14:schemeClr w14:val="tx1"/>
            </w14:solidFill>
          </w14:textFill>
        </w:rPr>
        <w:t>重症患者医疗救治，我院对眼科病房、耳鼻喉病房进行升级，配备满足重症救治设备使用所需的供养和用电设施，以及呼吸支持、抢救和监护等设备，该项目按照指向明确、细化量化、合理可行和相应匹配的要求，设定三级绩效目标（数量指标、质量指标、时效指标、成本指标、效益指标)，以准确、清晰地反映财政资金在使用期所能达到的预期产出和效果。</w:t>
      </w:r>
    </w:p>
    <w:p>
      <w:pPr>
        <w:spacing w:line="560" w:lineRule="exact"/>
        <w:ind w:firstLine="560"/>
        <w:jc w:val="left"/>
        <w:rPr>
          <w:rFonts w:ascii="仿宋_GB2312" w:hAnsi="仿宋"/>
          <w:color w:val="000000" w:themeColor="text1"/>
          <w:szCs w:val="28"/>
          <w14:textFill>
            <w14:solidFill>
              <w14:schemeClr w14:val="tx1"/>
            </w14:solidFill>
          </w14:textFill>
        </w:rPr>
      </w:pPr>
      <w:r>
        <w:rPr>
          <w:rFonts w:ascii="仿宋_GB2312" w:hAnsi="仿宋"/>
          <w:color w:val="000000" w:themeColor="text1"/>
          <w:szCs w:val="28"/>
          <w14:textFill>
            <w14:solidFill>
              <w14:schemeClr w14:val="tx1"/>
            </w14:solidFill>
          </w14:textFill>
        </w:rPr>
        <w:t>其次</w:t>
      </w:r>
      <w:r>
        <w:rPr>
          <w:rFonts w:hint="eastAsia" w:ascii="仿宋_GB2312" w:hAnsi="仿宋"/>
          <w:color w:val="000000" w:themeColor="text1"/>
          <w:szCs w:val="28"/>
          <w14:textFill>
            <w14:solidFill>
              <w14:schemeClr w14:val="tx1"/>
            </w14:solidFill>
          </w14:textFill>
        </w:rPr>
        <w:t>，根据国务院联防联控机制综合组《关于印发做好医疗资源准备工作方案的通知》（联防联控机制综发(2022）112号)、《关于拨付2023年第二批疫情防控补助资金（二级以上医疗机构</w:t>
      </w:r>
      <w:r>
        <w:rPr>
          <w:rFonts w:hint="eastAsia" w:ascii="仿宋_GB2312" w:hAnsi="仿宋"/>
          <w:color w:val="000000" w:themeColor="text1"/>
          <w:szCs w:val="28"/>
          <w:lang w:val="en-US" w:eastAsia="zh-CN"/>
          <w14:textFill>
            <w14:solidFill>
              <w14:schemeClr w14:val="tx1"/>
            </w14:solidFill>
          </w14:textFill>
        </w:rPr>
        <w:t>感染</w:t>
      </w:r>
      <w:r>
        <w:rPr>
          <w:rFonts w:hint="eastAsia" w:ascii="仿宋_GB2312" w:hAnsi="仿宋"/>
          <w:color w:val="000000" w:themeColor="text1"/>
          <w:szCs w:val="28"/>
          <w14:textFill>
            <w14:solidFill>
              <w14:schemeClr w14:val="tx1"/>
            </w14:solidFill>
          </w14:textFill>
        </w:rPr>
        <w:t>医疗设备储备)的通知》（乌财社〔2023）19号)文件要求，依照《关于</w:t>
      </w:r>
      <w:r>
        <w:rPr>
          <w:rFonts w:hint="eastAsia" w:ascii="仿宋_GB2312" w:hAnsi="仿宋"/>
          <w:color w:val="000000" w:themeColor="text1"/>
          <w:szCs w:val="28"/>
          <w:lang w:val="en-US" w:eastAsia="zh-CN"/>
          <w14:textFill>
            <w14:solidFill>
              <w14:schemeClr w14:val="tx1"/>
            </w14:solidFill>
          </w14:textFill>
        </w:rPr>
        <w:t>乌</w:t>
      </w:r>
      <w:r>
        <w:rPr>
          <w:rFonts w:hint="eastAsia" w:ascii="仿宋_GB2312" w:hAnsi="仿宋"/>
          <w:color w:val="000000" w:themeColor="text1"/>
          <w:szCs w:val="28"/>
          <w14:textFill>
            <w14:solidFill>
              <w14:schemeClr w14:val="tx1"/>
            </w14:solidFill>
          </w14:textFill>
        </w:rPr>
        <w:t>鲁木齐市疫情防控期</w:t>
      </w:r>
      <w:r>
        <w:rPr>
          <w:rFonts w:hint="eastAsia" w:ascii="仿宋_GB2312" w:hAnsi="仿宋"/>
          <w:color w:val="000000" w:themeColor="text1"/>
          <w:szCs w:val="28"/>
          <w:lang w:val="en-US" w:eastAsia="zh-CN"/>
          <w14:textFill>
            <w14:solidFill>
              <w14:schemeClr w14:val="tx1"/>
            </w14:solidFill>
          </w14:textFill>
        </w:rPr>
        <w:t>间</w:t>
      </w:r>
      <w:r>
        <w:rPr>
          <w:rFonts w:hint="eastAsia" w:ascii="仿宋_GB2312" w:hAnsi="仿宋"/>
          <w:color w:val="000000" w:themeColor="text1"/>
          <w:szCs w:val="28"/>
          <w14:textFill>
            <w14:solidFill>
              <w14:schemeClr w14:val="tx1"/>
            </w14:solidFill>
          </w14:textFill>
        </w:rPr>
        <w:t>政府采购事宜的通知》（乌财购(2020）6项目2023年的主要实施内容：①确保综合ICU监护单元可随时使用。医院要按照综合IC标准，加快完成综合ICU监护单元建设和升级改造，确保用于感染病毒的各类重症病治疗的综合ICU床位数量不少于本院实际开放床位总数的4%。②储备一批“可转换ICU床位”。选择适宜的病房楼，按照感染防控要求，对其内部病房进行改造，配备满足重症救治设备使用所需的供氧和用电设施，以及呼吸支持、</w:t>
      </w:r>
      <w:r>
        <w:rPr>
          <w:rFonts w:hint="eastAsia" w:ascii="仿宋_GB2312" w:hAnsi="仿宋"/>
          <w:color w:val="000000" w:themeColor="text1"/>
          <w:szCs w:val="28"/>
          <w:lang w:val="en-US" w:eastAsia="zh-CN"/>
          <w14:textFill>
            <w14:solidFill>
              <w14:schemeClr w14:val="tx1"/>
            </w14:solidFill>
          </w14:textFill>
        </w:rPr>
        <w:t>抢</w:t>
      </w:r>
      <w:r>
        <w:rPr>
          <w:rFonts w:hint="eastAsia" w:ascii="仿宋_GB2312" w:hAnsi="仿宋"/>
          <w:color w:val="000000" w:themeColor="text1"/>
          <w:szCs w:val="28"/>
          <w14:textFill>
            <w14:solidFill>
              <w14:schemeClr w14:val="tx1"/>
            </w14:solidFill>
          </w14:textFill>
        </w:rPr>
        <w:t>救和监护等设备，确保需要时能够在24小时内转化为重症监护单元。</w:t>
      </w:r>
    </w:p>
    <w:p>
      <w:pPr>
        <w:spacing w:line="360" w:lineRule="auto"/>
        <w:ind w:firstLine="560"/>
        <w:rPr>
          <w:rFonts w:ascii="仿宋_GB2312" w:hAnsi="仿宋"/>
          <w:color w:val="000000" w:themeColor="text1"/>
          <w:szCs w:val="28"/>
          <w14:textFill>
            <w14:solidFill>
              <w14:schemeClr w14:val="tx1"/>
            </w14:solidFill>
          </w14:textFill>
        </w:rPr>
      </w:pPr>
      <w:r>
        <w:rPr>
          <w:rFonts w:hint="eastAsia" w:ascii="仿宋_GB2312" w:hAnsi="仿宋"/>
          <w:color w:val="000000" w:themeColor="text1"/>
          <w:szCs w:val="28"/>
          <w14:textFill>
            <w14:solidFill>
              <w14:schemeClr w14:val="tx1"/>
            </w14:solidFill>
          </w14:textFill>
        </w:rPr>
        <w:t>最后，乌鲁木齐市眼耳鼻喉专科医院内设的各部门是项目具体实施部门；负责执行疫情期间设备采购项目资金年度预算。内设的财务科、监督小组负责项目预算管理监督，专账核算项目经费收支，编制部门预算和决算，真实反映项目执行会计信息，组织项目执行情况绩效评价工作，并负责督促项目实施部门落实绩效评价结果。</w:t>
      </w:r>
    </w:p>
    <w:p>
      <w:pPr>
        <w:pStyle w:val="4"/>
        <w:ind w:firstLine="643"/>
      </w:pPr>
      <w:bookmarkStart w:id="14" w:name="_Toc165277228"/>
      <w:r>
        <w:t>2</w:t>
      </w:r>
      <w:r>
        <w:rPr>
          <w:rFonts w:hint="eastAsia"/>
        </w:rPr>
        <w:t>.评价目的</w:t>
      </w:r>
      <w:bookmarkEnd w:id="14"/>
    </w:p>
    <w:p>
      <w:pPr>
        <w:spacing w:line="360" w:lineRule="auto"/>
        <w:ind w:firstLine="560"/>
        <w:rPr>
          <w:rFonts w:ascii="仿宋_GB2312"/>
          <w:b/>
          <w:bCs/>
        </w:rPr>
      </w:pPr>
      <w:r>
        <w:rPr>
          <w:rFonts w:hint="eastAsia" w:ascii="仿宋_GB2312"/>
        </w:rPr>
        <w:t>本项工作旨在落实《中共中央</w:t>
      </w:r>
      <w:r>
        <w:rPr>
          <w:rFonts w:hint="eastAsia" w:ascii="仿宋_GB2312"/>
          <w:lang w:val="en-US" w:eastAsia="zh-CN"/>
        </w:rPr>
        <w:t xml:space="preserve"> </w:t>
      </w:r>
      <w:r>
        <w:rPr>
          <w:rFonts w:hint="eastAsia" w:ascii="仿宋_GB2312"/>
        </w:rPr>
        <w:t>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ind w:firstLine="643"/>
      </w:pPr>
      <w:bookmarkStart w:id="15" w:name="_Toc165277229"/>
      <w:r>
        <w:t>3</w:t>
      </w:r>
      <w:r>
        <w:rPr>
          <w:rFonts w:hint="eastAsia"/>
        </w:rPr>
        <w:t>.评价对象</w:t>
      </w:r>
      <w:bookmarkEnd w:id="15"/>
    </w:p>
    <w:p>
      <w:pPr>
        <w:spacing w:line="360" w:lineRule="auto"/>
        <w:ind w:firstLine="560"/>
        <w:rPr>
          <w:rFonts w:ascii="仿宋_GB2312"/>
        </w:rPr>
      </w:pPr>
      <w:r>
        <w:rPr>
          <w:rFonts w:hint="eastAsia" w:ascii="仿宋_GB2312"/>
        </w:rPr>
        <w:t>（1）绩效评价的对象：《关于拨付2023年第二批疫情防控补助资金》所包含的全部建设内容。</w:t>
      </w:r>
    </w:p>
    <w:p>
      <w:pPr>
        <w:pStyle w:val="4"/>
        <w:ind w:firstLine="643"/>
      </w:pPr>
      <w:bookmarkStart w:id="16" w:name="_Toc165277230"/>
      <w:r>
        <w:rPr>
          <w:rFonts w:hint="eastAsia"/>
        </w:rPr>
        <w:t>4</w:t>
      </w:r>
      <w:r>
        <w:t>.</w:t>
      </w:r>
      <w:r>
        <w:rPr>
          <w:rFonts w:hint="eastAsia"/>
        </w:rPr>
        <w:t>绩效评价范围</w:t>
      </w:r>
      <w:bookmarkEnd w:id="16"/>
    </w:p>
    <w:p>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pPr>
        <w:spacing w:line="360" w:lineRule="auto"/>
        <w:ind w:firstLine="560"/>
        <w:rPr>
          <w:rFonts w:ascii="仿宋_GB2312" w:hAnsi="仿宋" w:cs="宋体"/>
          <w:kern w:val="0"/>
          <w:szCs w:val="28"/>
        </w:rPr>
      </w:pPr>
      <w:r>
        <w:rPr>
          <w:rFonts w:ascii="仿宋_GB2312"/>
        </w:rPr>
        <w:t>2.</w:t>
      </w:r>
      <w:r>
        <w:rPr>
          <w:rFonts w:hint="eastAsia" w:ascii="仿宋_GB2312"/>
        </w:rPr>
        <w:t>项目范围：</w:t>
      </w:r>
      <w:r>
        <w:rPr>
          <w:rFonts w:hint="eastAsia" w:ascii="仿宋_GB2312" w:hAnsi="仿宋" w:cs="宋体"/>
          <w:kern w:val="0"/>
          <w:szCs w:val="28"/>
        </w:rPr>
        <w:t>《关于拨付2023年第二批疫情防控补助资金的通知》（乌财社〔2023〕19号）的为更好地应对</w:t>
      </w:r>
      <w:r>
        <w:rPr>
          <w:rFonts w:hint="eastAsia" w:ascii="仿宋_GB2312" w:hAnsi="仿宋" w:cs="宋体"/>
          <w:kern w:val="0"/>
          <w:szCs w:val="28"/>
          <w:lang w:val="en-US" w:eastAsia="zh-CN"/>
        </w:rPr>
        <w:t>感染</w:t>
      </w:r>
      <w:r>
        <w:rPr>
          <w:rFonts w:hint="eastAsia" w:ascii="仿宋_GB2312" w:hAnsi="仿宋" w:cs="宋体"/>
          <w:kern w:val="0"/>
          <w:szCs w:val="28"/>
        </w:rPr>
        <w:t>医疗救治工作，迅速扩充重症医疗资源，降低重症率和病亡率，加快推动三级医院重症医疗资源准备速度，加快完成综合ICU监护单元建设和升级改造，确保需要时，随时可投入</w:t>
      </w:r>
      <w:r>
        <w:rPr>
          <w:rFonts w:hint="eastAsia" w:ascii="仿宋_GB2312" w:hAnsi="仿宋" w:cs="宋体"/>
          <w:kern w:val="0"/>
          <w:szCs w:val="28"/>
          <w:lang w:val="en-US" w:eastAsia="zh-CN"/>
        </w:rPr>
        <w:t>感染</w:t>
      </w:r>
      <w:r>
        <w:rPr>
          <w:rFonts w:hint="eastAsia" w:ascii="仿宋_GB2312" w:hAnsi="仿宋" w:cs="宋体"/>
          <w:kern w:val="0"/>
          <w:szCs w:val="28"/>
        </w:rPr>
        <w:t>重症患者医疗救治，我院对眼科病房、</w:t>
      </w:r>
      <w:bookmarkStart w:id="64" w:name="_GoBack"/>
      <w:bookmarkEnd w:id="64"/>
      <w:r>
        <w:rPr>
          <w:rFonts w:hint="eastAsia" w:ascii="仿宋_GB2312" w:hAnsi="仿宋" w:cs="宋体"/>
          <w:kern w:val="0"/>
          <w:szCs w:val="28"/>
        </w:rPr>
        <w:t>耳鼻喉病房、进行升级，配备满足重症救治设备使用所需的供养和用电设施，以及呼吸支持、抢救和监护等设备，该项目按照指向明确、细化量化、合理可行和相应匹配的要求，设定三级绩效目标（数量指标、质量指标、时效指标、成本指标、效益指标)，以准确、清晰地反映财政资金在使用期所能达到的预期产出和效果。项目执行过程中</w:t>
      </w:r>
      <w:r>
        <w:rPr>
          <w:rFonts w:ascii="仿宋_GB2312" w:hAnsi="仿宋" w:cs="宋体"/>
          <w:kern w:val="0"/>
          <w:szCs w:val="28"/>
        </w:rPr>
        <w:t>，</w:t>
      </w:r>
      <w:r>
        <w:rPr>
          <w:rFonts w:hint="eastAsia" w:ascii="仿宋_GB2312" w:hAnsi="仿宋" w:cs="宋体"/>
          <w:kern w:val="0"/>
          <w:szCs w:val="28"/>
        </w:rPr>
        <w:t>除设备询价与设备合同实际成本出现差额，项目资金未使用完毕，</w:t>
      </w:r>
      <w:r>
        <w:rPr>
          <w:rFonts w:ascii="仿宋_GB2312" w:hAnsi="仿宋" w:cs="宋体"/>
          <w:kern w:val="0"/>
          <w:szCs w:val="28"/>
        </w:rPr>
        <w:t>无其他问题。</w:t>
      </w:r>
      <w:r>
        <w:rPr>
          <w:rFonts w:hint="eastAsia" w:ascii="仿宋_GB2312" w:hAnsi="仿宋" w:cs="宋体"/>
          <w:kern w:val="0"/>
          <w:szCs w:val="28"/>
        </w:rPr>
        <w:t>从项目决策、项目管理、项目绩效三方面进行分析，</w:t>
      </w:r>
      <w:r>
        <w:rPr>
          <w:rFonts w:ascii="仿宋_GB2312" w:hAnsi="仿宋" w:cs="宋体"/>
          <w:kern w:val="0"/>
          <w:szCs w:val="28"/>
        </w:rPr>
        <w:t>项目圆满完成</w:t>
      </w:r>
      <w:r>
        <w:rPr>
          <w:rFonts w:hint="eastAsia" w:ascii="仿宋_GB2312" w:hAnsi="仿宋" w:cs="宋体"/>
          <w:kern w:val="0"/>
          <w:szCs w:val="28"/>
        </w:rPr>
        <w:t>，按计划保障疫情防控工作稳步推进，坚守我市百姓健康防线。</w:t>
      </w:r>
    </w:p>
    <w:p>
      <w:pPr>
        <w:pStyle w:val="3"/>
        <w:ind w:firstLine="643"/>
        <w:rPr>
          <w:rFonts w:ascii="仿宋" w:hAnsi="仿宋" w:eastAsia="仿宋"/>
          <w:lang w:bidi="en-US"/>
        </w:rPr>
      </w:pPr>
      <w:bookmarkStart w:id="17" w:name="_Toc67911606"/>
      <w:bookmarkStart w:id="18" w:name="_Toc165277231"/>
      <w:bookmarkStart w:id="19" w:name="_Hlk67586765"/>
      <w:r>
        <w:rPr>
          <w:rFonts w:hint="eastAsia" w:ascii="仿宋" w:hAnsi="仿宋" w:eastAsia="仿宋"/>
          <w:lang w:bidi="en-US"/>
        </w:rPr>
        <w:t>（二）绩效评价原则、指标体系、方法及标准</w:t>
      </w:r>
      <w:bookmarkEnd w:id="17"/>
      <w:bookmarkEnd w:id="18"/>
    </w:p>
    <w:bookmarkEnd w:id="19"/>
    <w:p>
      <w:pPr>
        <w:pStyle w:val="4"/>
        <w:ind w:firstLine="643"/>
      </w:pPr>
      <w:bookmarkStart w:id="20" w:name="_Toc165277232"/>
      <w:r>
        <w:rPr>
          <w:rFonts w:hint="eastAsia"/>
        </w:rPr>
        <w:t>1</w:t>
      </w:r>
      <w:r>
        <w:t>.</w:t>
      </w:r>
      <w:r>
        <w:rPr>
          <w:rFonts w:hint="eastAsia"/>
        </w:rPr>
        <w:t>评价原则</w:t>
      </w:r>
      <w:bookmarkEnd w:id="20"/>
    </w:p>
    <w:p>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pPr>
        <w:pStyle w:val="4"/>
        <w:ind w:firstLine="643"/>
      </w:pPr>
      <w:bookmarkStart w:id="21" w:name="_Toc165277233"/>
      <w:r>
        <w:t>2.</w:t>
      </w:r>
      <w:r>
        <w:rPr>
          <w:rFonts w:hint="eastAsia"/>
        </w:rPr>
        <w:t>评价指标体系</w:t>
      </w:r>
      <w:bookmarkEnd w:id="21"/>
    </w:p>
    <w:p>
      <w:pPr>
        <w:spacing w:line="360" w:lineRule="auto"/>
        <w:ind w:firstLine="560"/>
        <w:rPr>
          <w:rFonts w:ascii="仿宋_GB2312"/>
        </w:rPr>
      </w:pPr>
      <w:r>
        <w:rPr>
          <w:rFonts w:hint="eastAsia" w:ascii="仿宋_GB2312"/>
        </w:rPr>
        <w:t>绩效评价指标体系作为衡量绩效目标实现程度的考核工具，一般遵循以下原则：</w:t>
      </w:r>
    </w:p>
    <w:p>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pPr>
        <w:spacing w:line="360" w:lineRule="auto"/>
        <w:ind w:firstLine="560"/>
        <w:rPr>
          <w:rFonts w:ascii="仿宋_GB2312"/>
        </w:rPr>
      </w:pPr>
      <w:r>
        <w:rPr>
          <w:rFonts w:hint="eastAsia" w:ascii="仿宋_GB2312"/>
        </w:rPr>
        <w:t>（2）重要性原则：应当优先使用最具评价对象代表性、最能反映评价要求的核心指标。</w:t>
      </w:r>
    </w:p>
    <w:p>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pPr>
        <w:spacing w:line="360" w:lineRule="auto"/>
        <w:ind w:firstLine="560"/>
        <w:rPr>
          <w:rFonts w:ascii="仿宋_GB2312"/>
        </w:rPr>
      </w:pPr>
      <w:r>
        <w:rPr>
          <w:rFonts w:hint="eastAsia" w:ascii="仿宋_GB2312"/>
        </w:rPr>
        <w:t>本项目的评价指标体系建立如下表所示。</w:t>
      </w:r>
    </w:p>
    <w:p>
      <w:pPr>
        <w:spacing w:line="360" w:lineRule="auto"/>
        <w:ind w:firstLine="560"/>
        <w:rPr>
          <w:rFonts w:ascii="仿宋_GB2312"/>
        </w:rPr>
      </w:pPr>
    </w:p>
    <w:p>
      <w:pPr>
        <w:spacing w:line="360" w:lineRule="auto"/>
        <w:ind w:firstLine="560"/>
        <w:rPr>
          <w:rFonts w:ascii="仿宋_GB2312"/>
        </w:rPr>
      </w:pPr>
    </w:p>
    <w:p>
      <w:pPr>
        <w:spacing w:line="360" w:lineRule="auto"/>
        <w:ind w:firstLine="560"/>
        <w:rPr>
          <w:rFonts w:ascii="仿宋_GB231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rPr>
      </w:pPr>
      <w:r>
        <w:rPr>
          <w:rFonts w:hint="eastAsia" w:ascii="仿宋_GB2312"/>
          <w:b/>
          <w:bCs/>
        </w:rPr>
        <w:t>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①项目立项是否符合国家法律法规、国民经济发展规划和相关政策；</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②项目立项是否符合行业发展规划和政策要求；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③项目立项是否与部门职责范围相符，属于部门履职所需；</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④项目是否属于公共财政支持范围，是否符合中央、地方事权支出责任划分原则；</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6"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产出数量</w:t>
            </w:r>
          </w:p>
        </w:tc>
        <w:tc>
          <w:tcPr>
            <w:tcW w:w="1411" w:type="dxa"/>
            <w:tcBorders>
              <w:bottom w:val="single" w:color="auto" w:sz="4" w:space="0"/>
              <w:tl2br w:val="nil"/>
              <w:tr2bl w:val="nil"/>
            </w:tcBorders>
            <w:shd w:val="clear" w:color="auto" w:fill="FFFFFF"/>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床旁监护仪采购数量</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9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op w:val="single" w:color="auto" w:sz="4" w:space="0"/>
              <w:bottom w:val="single" w:color="auto" w:sz="4" w:space="0"/>
              <w:tl2br w:val="nil"/>
              <w:tr2bl w:val="nil"/>
            </w:tcBorders>
            <w:shd w:val="clear" w:color="auto" w:fill="FFFFFF"/>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精密注射泵采购数量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op w:val="single" w:color="auto" w:sz="4" w:space="0"/>
              <w:bottom w:val="single" w:color="auto" w:sz="4" w:space="0"/>
              <w:tl2br w:val="nil"/>
              <w:tr2bl w:val="nil"/>
            </w:tcBorders>
            <w:shd w:val="clear" w:color="auto" w:fill="FFFFFF"/>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血气机采购数量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op w:val="single" w:color="auto" w:sz="4" w:space="0"/>
              <w:bottom w:val="single" w:color="auto" w:sz="4" w:space="0"/>
              <w:tl2br w:val="nil"/>
              <w:tr2bl w:val="nil"/>
            </w:tcBorders>
            <w:shd w:val="clear" w:color="auto" w:fill="FFFFFF"/>
          </w:tcPr>
          <w:p>
            <w:pPr>
              <w:tabs>
                <w:tab w:val="left" w:pos="320"/>
              </w:tabs>
              <w:ind w:firstLine="0" w:firstLineChars="0"/>
              <w:jc w:val="left"/>
            </w:pPr>
            <w:r>
              <w:rPr>
                <w:rFonts w:hint="eastAsia" w:ascii="宋体" w:hAnsi="宋体" w:eastAsia="宋体" w:cs="宋体"/>
                <w:color w:val="000000"/>
                <w:kern w:val="0"/>
                <w:sz w:val="22"/>
              </w:rPr>
              <w:t>简易呼吸球囊</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9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op w:val="single" w:color="auto" w:sz="4" w:space="0"/>
              <w:bottom w:val="single" w:color="auto" w:sz="4" w:space="0"/>
              <w:tl2br w:val="nil"/>
              <w:tr2bl w:val="nil"/>
            </w:tcBorders>
            <w:shd w:val="clear" w:color="auto" w:fill="FFFFFF"/>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无创呼吸机采购数量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op w:val="single" w:color="auto" w:sz="4" w:space="0"/>
              <w:bottom w:val="single" w:color="auto" w:sz="4" w:space="0"/>
              <w:tl2br w:val="nil"/>
              <w:tr2bl w:val="nil"/>
            </w:tcBorders>
            <w:shd w:val="clear" w:color="auto" w:fill="FFFFFF"/>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脉氧夹采购数量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产出质量</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采购设备验收合格率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项目采购的质量达标数与实际采购数的比率，用以反映和考核项目产出质量目标的实现程度。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采购设备</w:t>
            </w:r>
            <w:r>
              <w:rPr>
                <w:rFonts w:ascii="宋体" w:hAnsi="宋体" w:eastAsia="宋体" w:cs="宋体"/>
                <w:color w:val="000000"/>
                <w:kern w:val="0"/>
                <w:sz w:val="22"/>
              </w:rPr>
              <w:t>验收</w:t>
            </w:r>
            <w:r>
              <w:rPr>
                <w:rFonts w:hint="eastAsia" w:ascii="宋体" w:hAnsi="宋体" w:eastAsia="宋体" w:cs="宋体"/>
                <w:color w:val="000000"/>
                <w:kern w:val="0"/>
                <w:sz w:val="22"/>
              </w:rPr>
              <w:t>合格率=（采购质量达标数/实际采购数）×100%。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质量采购达标数：一定时期（本年度或项目期）内实际验收达到既定质量标准的产品或服务数量。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5"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产出时效</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项目完成时效</w:t>
            </w:r>
          </w:p>
          <w:p>
            <w:pPr>
              <w:widowControl/>
              <w:ind w:firstLine="0" w:firstLineChars="0"/>
              <w:jc w:val="center"/>
              <w:rPr>
                <w:rFonts w:ascii="宋体" w:hAnsi="宋体" w:eastAsia="宋体" w:cs="宋体"/>
                <w:color w:val="000000"/>
                <w:kern w:val="0"/>
                <w:sz w:val="22"/>
              </w:rPr>
            </w:pP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8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tcBorders>
              <w:right w:val="single" w:color="auto" w:sz="4" w:space="0"/>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产出成本</w:t>
            </w:r>
          </w:p>
        </w:tc>
        <w:tc>
          <w:tcPr>
            <w:tcW w:w="1411" w:type="dxa"/>
            <w:tcBorders>
              <w:left w:val="single" w:color="auto" w:sz="4" w:space="0"/>
              <w:bottom w:val="single" w:color="auto" w:sz="4" w:space="0"/>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 xml:space="preserve">项目预算控制率  </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完成项目计划工作目标的实际成本与计划成本的比率，用以反映和考核项目的成本执行</w:t>
            </w:r>
            <w:r>
              <w:rPr>
                <w:rFonts w:ascii="宋体" w:hAnsi="宋体" w:eastAsia="宋体" w:cs="宋体"/>
                <w:color w:val="000000"/>
                <w:kern w:val="0"/>
                <w:sz w:val="22"/>
              </w:rPr>
              <w:t>情况</w:t>
            </w:r>
            <w:r>
              <w:rPr>
                <w:rFonts w:hint="eastAsia" w:ascii="宋体" w:hAnsi="宋体" w:eastAsia="宋体" w:cs="宋体"/>
                <w:color w:val="000000"/>
                <w:kern w:val="0"/>
                <w:sz w:val="22"/>
              </w:rPr>
              <w:t>。</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预算控制率=（计划成本/实际成本）×100%。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效益</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提升医院诊疗能力</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ascii="宋体" w:hAnsi="宋体" w:eastAsia="宋体" w:cs="宋体"/>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满意度指标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群众满意度</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ind w:firstLine="643"/>
      </w:pPr>
      <w:bookmarkStart w:id="22" w:name="_Toc165277234"/>
      <w:bookmarkStart w:id="23" w:name="_Hlk67586038"/>
      <w:r>
        <w:t>3.</w:t>
      </w:r>
      <w:r>
        <w:rPr>
          <w:rFonts w:hint="eastAsia"/>
        </w:rPr>
        <w:t>评价方法</w:t>
      </w:r>
      <w:bookmarkEnd w:id="22"/>
    </w:p>
    <w:bookmarkEnd w:id="23"/>
    <w:p>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rPr>
      </w:pPr>
      <w:r>
        <w:rPr>
          <w:rFonts w:hint="eastAsia" w:ascii="仿宋_GB2312"/>
        </w:rPr>
        <w:t>（1）成本效益分析法。是指将投入与产出、效益进行关联性分析的方法。</w:t>
      </w:r>
    </w:p>
    <w:p>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pPr>
        <w:spacing w:line="360" w:lineRule="auto"/>
        <w:ind w:firstLine="560"/>
        <w:rPr>
          <w:rFonts w:ascii="仿宋_GB2312"/>
        </w:rPr>
      </w:pPr>
      <w:r>
        <w:rPr>
          <w:rFonts w:hint="eastAsia" w:ascii="仿宋_GB2312"/>
        </w:rPr>
        <w:t>（3）因素分析法。是指综合分析影响绩效目标实现、实施效果的内外部因素的方法。</w:t>
      </w:r>
    </w:p>
    <w:p>
      <w:pPr>
        <w:spacing w:line="360" w:lineRule="auto"/>
        <w:ind w:firstLine="560"/>
        <w:rPr>
          <w:rFonts w:ascii="仿宋_GB2312"/>
        </w:rPr>
      </w:pPr>
      <w:r>
        <w:rPr>
          <w:rFonts w:hint="eastAsia" w:ascii="仿宋_GB2312"/>
        </w:rPr>
        <w:t>（4）最低成本法。是指在绩效目标确定的前提下，成本最小者为优的方法。</w:t>
      </w:r>
    </w:p>
    <w:p>
      <w:pPr>
        <w:spacing w:line="360" w:lineRule="auto"/>
        <w:ind w:firstLine="560"/>
        <w:rPr>
          <w:rFonts w:ascii="仿宋_GB2312"/>
        </w:rPr>
      </w:pPr>
      <w:r>
        <w:rPr>
          <w:rFonts w:hint="eastAsia" w:ascii="仿宋_GB2312"/>
        </w:rPr>
        <w:t>（5）公众评判法。是指通过专家评估、公众问卷及抽样调查等方式进行评判的方法。</w:t>
      </w:r>
    </w:p>
    <w:p>
      <w:pPr>
        <w:spacing w:line="360" w:lineRule="auto"/>
        <w:ind w:firstLine="560"/>
        <w:rPr>
          <w:rFonts w:ascii="仿宋_GB2312"/>
        </w:rPr>
      </w:pPr>
      <w:r>
        <w:rPr>
          <w:rFonts w:hint="eastAsia" w:ascii="仿宋_GB2312"/>
        </w:rPr>
        <w:t>（6）标杆管理法。是指以国内外同行业中较高的绩效水平为标杆进行评判的方法。</w:t>
      </w:r>
    </w:p>
    <w:p>
      <w:pPr>
        <w:spacing w:line="360" w:lineRule="auto"/>
        <w:ind w:firstLine="560"/>
        <w:rPr>
          <w:rFonts w:ascii="仿宋_GB2312"/>
          <w:color w:val="000000" w:themeColor="text1"/>
          <w14:textFill>
            <w14:solidFill>
              <w14:schemeClr w14:val="tx1"/>
            </w14:solidFill>
          </w14:textFill>
        </w:rPr>
      </w:pPr>
      <w:r>
        <w:rPr>
          <w:rFonts w:hint="eastAsia" w:ascii="仿宋_GB2312"/>
        </w:rPr>
        <w:t>（7）</w:t>
      </w:r>
      <w:r>
        <w:rPr>
          <w:rFonts w:hint="eastAsia" w:ascii="仿宋_GB2312"/>
          <w:color w:val="000000" w:themeColor="text1"/>
          <w14:textFill>
            <w14:solidFill>
              <w14:schemeClr w14:val="tx1"/>
            </w14:solidFill>
          </w14:textFill>
        </w:rPr>
        <w:t>其他评价方法。</w:t>
      </w:r>
    </w:p>
    <w:p>
      <w:pPr>
        <w:spacing w:line="360" w:lineRule="auto"/>
        <w:ind w:firstLine="560"/>
        <w:rPr>
          <w:rFonts w:ascii="仿宋_GB2312"/>
        </w:rPr>
      </w:pPr>
      <w:r>
        <w:rPr>
          <w:rFonts w:hint="eastAsia" w:ascii="仿宋_GB2312"/>
          <w:color w:val="000000" w:themeColor="text1"/>
          <w14:textFill>
            <w14:solidFill>
              <w14:schemeClr w14:val="tx1"/>
            </w14:solidFill>
          </w14:textFill>
        </w:rPr>
        <w:t>根据本项目（关于拨付2023年第二批疫情防控补助资金（二级以上医疗机构</w:t>
      </w:r>
      <w:r>
        <w:rPr>
          <w:rFonts w:hint="eastAsia" w:ascii="仿宋_GB2312"/>
          <w:color w:val="000000" w:themeColor="text1"/>
          <w:lang w:val="en-US" w:eastAsia="zh-CN"/>
          <w14:textFill>
            <w14:solidFill>
              <w14:schemeClr w14:val="tx1"/>
            </w14:solidFill>
          </w14:textFill>
        </w:rPr>
        <w:t>感染</w:t>
      </w:r>
      <w:r>
        <w:rPr>
          <w:rFonts w:hint="eastAsia" w:ascii="仿宋_GB2312"/>
          <w:color w:val="000000" w:themeColor="text1"/>
          <w14:textFill>
            <w14:solidFill>
              <w14:schemeClr w14:val="tx1"/>
            </w14:solidFill>
          </w14:textFill>
        </w:rPr>
        <w:t>医疗设备储备）的通知 ）的特点，本次评价主要采用最低成本法，对项目总预算和明细预算的内容、标准、计划是否经济合理进行深入分析，以考察实际产出和效益是否达到预期</w:t>
      </w:r>
      <w:r>
        <w:rPr>
          <w:rFonts w:hint="eastAsia" w:ascii="仿宋_GB2312"/>
        </w:rPr>
        <w:t>。</w:t>
      </w:r>
    </w:p>
    <w:p>
      <w:pPr>
        <w:pStyle w:val="4"/>
        <w:ind w:firstLine="643"/>
      </w:pPr>
      <w:bookmarkStart w:id="24" w:name="_Toc165277235"/>
      <w:r>
        <w:t>4.</w:t>
      </w:r>
      <w:r>
        <w:rPr>
          <w:rFonts w:hint="eastAsia"/>
        </w:rPr>
        <w:t>评价标准</w:t>
      </w:r>
      <w:bookmarkEnd w:id="24"/>
    </w:p>
    <w:p>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pPr>
        <w:spacing w:line="360" w:lineRule="auto"/>
        <w:ind w:firstLine="560"/>
        <w:rPr>
          <w:rFonts w:ascii="仿宋_GB2312"/>
        </w:rPr>
      </w:pPr>
      <w:r>
        <w:rPr>
          <w:rFonts w:hint="eastAsia" w:ascii="仿宋_GB2312"/>
        </w:rPr>
        <w:t>（1）计划标准。指以预先制定的目标、计划、预算、定额等作为评价标准。</w:t>
      </w:r>
    </w:p>
    <w:p>
      <w:pPr>
        <w:spacing w:line="360" w:lineRule="auto"/>
        <w:ind w:firstLine="560"/>
        <w:rPr>
          <w:rFonts w:ascii="仿宋_GB2312"/>
        </w:rPr>
      </w:pPr>
      <w:r>
        <w:rPr>
          <w:rFonts w:hint="eastAsia" w:ascii="仿宋_GB2312"/>
        </w:rPr>
        <w:t>（2）行业标准。指参照国家公布的行业指标数据制定的评价标准。</w:t>
      </w:r>
    </w:p>
    <w:p>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pPr>
        <w:spacing w:line="360" w:lineRule="auto"/>
        <w:ind w:firstLine="560"/>
        <w:rPr>
          <w:rFonts w:ascii="仿宋_GB2312"/>
        </w:rPr>
      </w:pPr>
      <w:r>
        <w:rPr>
          <w:rFonts w:hint="eastAsia" w:ascii="仿宋_GB2312"/>
        </w:rPr>
        <w:t>在上述评价标准的基础上，本次评价依据以下文件为重要指导和准绳：</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w:t>
      </w:r>
      <w:r>
        <w:rPr>
          <w:rFonts w:hint="eastAsia" w:ascii="仿宋_GB2312"/>
          <w:lang w:val="en-US" w:eastAsia="zh-CN"/>
        </w:rPr>
        <w:t xml:space="preserve"> </w:t>
      </w:r>
      <w:r>
        <w:rPr>
          <w:rFonts w:hint="eastAsia" w:ascii="仿宋_GB2312"/>
        </w:rPr>
        <w:t>国务院关于全面实施预算绩效管理的意见》（中发〔2018〕34号）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bookmarkStart w:id="25" w:name="_Toc165277236"/>
      <w:bookmarkStart w:id="26" w:name="_Toc67911607"/>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《关于印发做好医疗资源准备工作方案的通知》（联防联控机制综发〔2022〕112号）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《关于申请乌鲁木齐市二级以上医疗机构</w:t>
      </w:r>
      <w:r>
        <w:rPr>
          <w:rFonts w:hint="eastAsia" w:ascii="仿宋_GB2312"/>
          <w:lang w:val="en-US" w:eastAsia="zh-CN"/>
        </w:rPr>
        <w:t>感染</w:t>
      </w:r>
      <w:r>
        <w:rPr>
          <w:rFonts w:hint="eastAsia" w:ascii="仿宋_GB2312"/>
        </w:rPr>
        <w:t>医疗设备储备采购经费的请示》（乌防指函</w:t>
      </w:r>
      <w:r>
        <w:rPr>
          <w:rFonts w:ascii="Helvetica" w:hAnsi="Helvetica" w:eastAsia="Helvetica" w:cs="Helvetica"/>
          <w:i w:val="0"/>
          <w:iCs w:val="0"/>
          <w:caps w:val="0"/>
          <w:color w:val="111111"/>
          <w:spacing w:val="0"/>
          <w:sz w:val="24"/>
          <w:szCs w:val="24"/>
          <w:shd w:val="clear" w:fill="FFFFFF"/>
        </w:rPr>
        <w:t>〔2022〕</w:t>
      </w:r>
      <w:r>
        <w:rPr>
          <w:rFonts w:hint="eastAsia" w:ascii="仿宋_GB2312"/>
        </w:rPr>
        <w:t>1545号）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《关于拨付2023年第二批疫情防控补助资金的通知》（乌财社〔2023〕19号）</w:t>
      </w:r>
    </w:p>
    <w:p>
      <w:pPr>
        <w:spacing w:line="360" w:lineRule="auto"/>
        <w:ind w:firstLine="560"/>
        <w:rPr>
          <w:rFonts w:ascii="仿宋_GB2312"/>
        </w:rPr>
      </w:pPr>
      <w:r>
        <w:rPr>
          <w:rFonts w:hint="eastAsia" w:ascii="仿宋_GB2312"/>
        </w:rPr>
        <w:t>·《关于乌鲁木齐市疫情防控期间政府采购事宜的通知》(乌财社〔2020〕6号）</w:t>
      </w:r>
    </w:p>
    <w:p>
      <w:pPr>
        <w:pStyle w:val="3"/>
        <w:ind w:firstLine="643"/>
        <w:rPr>
          <w:rFonts w:ascii="仿宋" w:hAnsi="仿宋" w:eastAsia="仿宋"/>
          <w:lang w:bidi="en-US"/>
        </w:rPr>
      </w:pPr>
      <w:r>
        <w:rPr>
          <w:rFonts w:hint="eastAsia" w:ascii="仿宋" w:hAnsi="仿宋" w:eastAsia="仿宋"/>
          <w:lang w:bidi="en-US"/>
        </w:rPr>
        <w:t>（三）绩效评价工作过程</w:t>
      </w:r>
      <w:bookmarkEnd w:id="25"/>
      <w:bookmarkEnd w:id="26"/>
    </w:p>
    <w:p>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仿宋_GB2312"/>
        </w:rPr>
        <w:footnoteReference w:id="0"/>
      </w:r>
      <w:r>
        <w:rPr>
          <w:rFonts w:hint="eastAsia" w:ascii="仿宋_GB2312"/>
        </w:rPr>
        <w:t>、材料审核分析、现场核查评价、综合分析评价及报告撰写，评价项目实施情况，展现资金使用效益。</w:t>
      </w:r>
    </w:p>
    <w:p>
      <w:pPr>
        <w:pStyle w:val="2"/>
        <w:ind w:firstLine="0" w:firstLineChars="0"/>
        <w:jc w:val="left"/>
        <w:rPr>
          <w:rFonts w:ascii="仿宋" w:hAnsi="仿宋" w:eastAsia="仿宋"/>
          <w:sz w:val="36"/>
          <w:szCs w:val="36"/>
          <w:lang w:bidi="en-US"/>
        </w:rPr>
      </w:pPr>
      <w:bookmarkStart w:id="27" w:name="_Toc67911608"/>
      <w:bookmarkStart w:id="28" w:name="_Toc165277237"/>
      <w:r>
        <w:rPr>
          <w:rFonts w:hint="eastAsia" w:ascii="仿宋" w:hAnsi="仿宋" w:eastAsia="仿宋"/>
          <w:sz w:val="36"/>
          <w:szCs w:val="36"/>
          <w:lang w:bidi="en-US"/>
        </w:rPr>
        <w:t>三、综合评价情况及评价结论</w:t>
      </w:r>
      <w:bookmarkEnd w:id="27"/>
      <w:bookmarkEnd w:id="28"/>
    </w:p>
    <w:p>
      <w:pPr>
        <w:pStyle w:val="3"/>
        <w:ind w:firstLine="643"/>
        <w:rPr>
          <w:rFonts w:ascii="仿宋" w:hAnsi="仿宋" w:eastAsia="仿宋"/>
          <w:lang w:bidi="en-US"/>
        </w:rPr>
      </w:pPr>
      <w:bookmarkStart w:id="29" w:name="_Toc165277238"/>
      <w:bookmarkStart w:id="30" w:name="_Toc67911609"/>
      <w:r>
        <w:rPr>
          <w:rFonts w:hint="eastAsia" w:ascii="仿宋" w:hAnsi="仿宋" w:eastAsia="仿宋"/>
          <w:lang w:bidi="en-US"/>
        </w:rPr>
        <w:t>（一）评价结论</w:t>
      </w:r>
      <w:bookmarkEnd w:id="29"/>
      <w:bookmarkEnd w:id="30"/>
    </w:p>
    <w:p>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w:t>
      </w:r>
      <w:r>
        <w:rPr>
          <w:rFonts w:ascii="仿宋_GB2312"/>
          <w:color w:val="000000" w:themeColor="text1"/>
          <w:szCs w:val="28"/>
          <w14:textFill>
            <w14:solidFill>
              <w14:schemeClr w14:val="tx1"/>
            </w14:solidFill>
          </w14:textFill>
        </w:rPr>
        <w:t>3</w:t>
      </w:r>
      <w:r>
        <w:rPr>
          <w:rFonts w:hint="eastAsia" w:ascii="仿宋_GB2312"/>
          <w:color w:val="000000" w:themeColor="text1"/>
          <w:szCs w:val="28"/>
          <w14:textFill>
            <w14:solidFill>
              <w14:schemeClr w14:val="tx1"/>
            </w14:solidFill>
          </w14:textFill>
        </w:rPr>
        <w:t>年关于拨付2023年第二批疫情防控补助资金（二级以上医疗机构</w:t>
      </w:r>
      <w:r>
        <w:rPr>
          <w:rFonts w:hint="eastAsia" w:ascii="仿宋_GB2312"/>
          <w:color w:val="000000" w:themeColor="text1"/>
          <w:szCs w:val="28"/>
          <w:lang w:val="en-US" w:eastAsia="zh-CN"/>
          <w14:textFill>
            <w14:solidFill>
              <w14:schemeClr w14:val="tx1"/>
            </w14:solidFill>
          </w14:textFill>
        </w:rPr>
        <w:t>感染</w:t>
      </w:r>
      <w:r>
        <w:rPr>
          <w:rFonts w:hint="eastAsia" w:ascii="仿宋_GB2312"/>
          <w:color w:val="000000" w:themeColor="text1"/>
          <w:szCs w:val="28"/>
          <w14:textFill>
            <w14:solidFill>
              <w14:schemeClr w14:val="tx1"/>
            </w14:solidFill>
          </w14:textFill>
        </w:rPr>
        <w:t>医疗设备储备）的通知进行客观评价，最终评分结果为：总分为99.75分</w:t>
      </w:r>
      <w:r>
        <w:rPr>
          <w:rFonts w:hint="eastAsia" w:ascii="仿宋_GB2312"/>
          <w:szCs w:val="28"/>
        </w:rPr>
        <w:t>，绩效评级为“优”</w:t>
      </w:r>
      <w:r>
        <w:rPr>
          <w:rFonts w:hint="eastAsia" w:ascii="仿宋_GB2312"/>
          <w:szCs w:val="28"/>
        </w:rPr>
        <w:footnoteReference w:id="1"/>
      </w:r>
      <w:r>
        <w:rPr>
          <w:rFonts w:hint="eastAsia" w:ascii="仿宋_GB2312"/>
          <w:szCs w:val="28"/>
        </w:rPr>
        <w:t>。</w:t>
      </w:r>
    </w:p>
    <w:p>
      <w:pPr>
        <w:spacing w:line="360" w:lineRule="auto"/>
        <w:ind w:firstLine="560"/>
        <w:rPr>
          <w:rFonts w:ascii="仿宋_GB2312"/>
          <w:szCs w:val="28"/>
        </w:rPr>
      </w:pPr>
      <w:r>
        <w:rPr>
          <w:rFonts w:hint="eastAsia" w:ascii="仿宋_GB2312"/>
          <w:szCs w:val="28"/>
        </w:rPr>
        <w:t>项目各部分权重和绩效分值如附表所示：</w:t>
      </w:r>
    </w:p>
    <w:p>
      <w:pPr>
        <w:spacing w:line="360" w:lineRule="auto"/>
        <w:ind w:firstLine="0" w:firstLineChars="0"/>
        <w:jc w:val="center"/>
        <w:rPr>
          <w:rFonts w:ascii="仿宋_GB2312"/>
          <w:b/>
          <w:bCs/>
          <w:szCs w:val="28"/>
        </w:rPr>
      </w:pPr>
      <w:r>
        <w:rPr>
          <w:rFonts w:hint="eastAsia" w:ascii="仿宋_GB2312"/>
          <w:b/>
          <w:bCs/>
          <w:szCs w:val="28"/>
        </w:rPr>
        <w:t>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pPr>
              <w:widowControl/>
              <w:ind w:firstLine="0" w:firstLineChars="0"/>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4.96</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99.27%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产出数量</w:t>
            </w:r>
          </w:p>
        </w:tc>
        <w:tc>
          <w:tcPr>
            <w:tcW w:w="2693" w:type="dxa"/>
            <w:tcBorders>
              <w:tl2br w:val="nil"/>
              <w:tr2bl w:val="nil"/>
            </w:tcBorders>
            <w:shd w:val="clear" w:color="auto" w:fill="FFFFFF"/>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床旁监护仪采购数量</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1039"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精密注射泵采购数量</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1039"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57"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bottom w:val="single" w:color="auto" w:sz="4" w:space="0"/>
              <w:tl2br w:val="nil"/>
              <w:tr2bl w:val="nil"/>
            </w:tcBorders>
            <w:shd w:val="clear" w:color="auto" w:fill="FFFFFF"/>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血气机采购数量</w:t>
            </w:r>
          </w:p>
        </w:tc>
        <w:tc>
          <w:tcPr>
            <w:tcW w:w="898"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1039"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3"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op w:val="single" w:color="auto" w:sz="4" w:space="0"/>
              <w:bottom w:val="single" w:color="auto" w:sz="4" w:space="0"/>
              <w:tl2br w:val="nil"/>
              <w:tr2bl w:val="nil"/>
            </w:tcBorders>
            <w:shd w:val="clear" w:color="auto" w:fill="FFFFFF"/>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简易呼吸球囊数量</w:t>
            </w:r>
          </w:p>
        </w:tc>
        <w:tc>
          <w:tcPr>
            <w:tcW w:w="898"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1039"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9"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op w:val="single" w:color="auto" w:sz="4" w:space="0"/>
              <w:bottom w:val="single" w:color="auto" w:sz="4" w:space="0"/>
              <w:tl2br w:val="nil"/>
              <w:tr2bl w:val="nil"/>
            </w:tcBorders>
            <w:shd w:val="clear" w:color="auto" w:fill="FFFFFF"/>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无创呼吸机采购数量</w:t>
            </w:r>
          </w:p>
        </w:tc>
        <w:tc>
          <w:tcPr>
            <w:tcW w:w="898"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p>
        </w:tc>
        <w:tc>
          <w:tcPr>
            <w:tcW w:w="898"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p>
        </w:tc>
        <w:tc>
          <w:tcPr>
            <w:tcW w:w="1039"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op w:val="single" w:color="auto" w:sz="4" w:space="0"/>
              <w:tl2br w:val="nil"/>
              <w:tr2bl w:val="nil"/>
            </w:tcBorders>
            <w:shd w:val="clear" w:color="auto" w:fill="FFFFFF"/>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脉氧夹采购数量</w:t>
            </w:r>
          </w:p>
        </w:tc>
        <w:tc>
          <w:tcPr>
            <w:tcW w:w="898" w:type="dxa"/>
            <w:tcBorders>
              <w:top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p>
        </w:tc>
        <w:tc>
          <w:tcPr>
            <w:tcW w:w="898"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p>
        </w:tc>
        <w:tc>
          <w:tcPr>
            <w:tcW w:w="1039"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采购设备验收合格率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r>
              <w:rPr>
                <w:rFonts w:ascii="仿宋_GB2312" w:hAnsi="宋体" w:cs="宋体"/>
                <w:kern w:val="0"/>
                <w:sz w:val="24"/>
                <w:szCs w:val="24"/>
              </w:rPr>
              <w:t>0</w:t>
            </w:r>
          </w:p>
        </w:tc>
        <w:tc>
          <w:tcPr>
            <w:tcW w:w="898" w:type="dxa"/>
            <w:tcBorders>
              <w:top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op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项目完成时效</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63"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2693" w:type="dxa"/>
            <w:tcBorders>
              <w:bottom w:val="single" w:color="auto" w:sz="4" w:space="0"/>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预算控制率</w:t>
            </w:r>
          </w:p>
        </w:tc>
        <w:tc>
          <w:tcPr>
            <w:tcW w:w="898"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10</w:t>
            </w:r>
          </w:p>
        </w:tc>
        <w:tc>
          <w:tcPr>
            <w:tcW w:w="1039" w:type="dxa"/>
            <w:tcBorders>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100</w:t>
            </w:r>
            <w:r>
              <w:rPr>
                <w:rFonts w:hint="eastAsia"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项目效益</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提升医院诊疗能力</w:t>
            </w:r>
          </w:p>
        </w:tc>
        <w:tc>
          <w:tcPr>
            <w:tcW w:w="898" w:type="dxa"/>
            <w:tcBorders>
              <w:top w:val="single" w:color="auto" w:sz="4" w:space="0"/>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10</w:t>
            </w:r>
          </w:p>
        </w:tc>
        <w:tc>
          <w:tcPr>
            <w:tcW w:w="898" w:type="dxa"/>
            <w:tcBorders>
              <w:top w:val="single" w:color="auto" w:sz="4" w:space="0"/>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op w:val="single" w:color="auto" w:sz="4" w:space="0"/>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宋体" w:hAnsi="宋体" w:eastAsia="宋体" w:cs="宋体"/>
                <w:color w:val="000000"/>
                <w:kern w:val="0"/>
                <w:sz w:val="22"/>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满意度指标</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单位使用设备人员满意度</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bl>
    <w:p>
      <w:pPr>
        <w:pStyle w:val="3"/>
        <w:ind w:firstLine="643"/>
        <w:rPr>
          <w:rFonts w:ascii="仿宋" w:hAnsi="仿宋" w:eastAsia="仿宋"/>
          <w:lang w:bidi="en-US"/>
        </w:rPr>
      </w:pPr>
      <w:bookmarkStart w:id="31" w:name="_Toc165277239"/>
      <w:bookmarkStart w:id="32" w:name="_Toc67911610"/>
      <w:r>
        <w:rPr>
          <w:rFonts w:hint="eastAsia" w:ascii="仿宋" w:hAnsi="仿宋" w:eastAsia="仿宋"/>
          <w:lang w:bidi="en-US"/>
        </w:rPr>
        <w:t>（二）主要绩效</w:t>
      </w:r>
      <w:bookmarkEnd w:id="31"/>
      <w:bookmarkEnd w:id="32"/>
    </w:p>
    <w:p>
      <w:pPr>
        <w:spacing w:line="360" w:lineRule="auto"/>
        <w:ind w:firstLine="548" w:firstLineChars="196"/>
        <w:rPr>
          <w:rFonts w:ascii="仿宋_GB2312"/>
          <w:bCs/>
          <w:color w:val="000000" w:themeColor="text1"/>
          <w:szCs w:val="28"/>
          <w14:textFill>
            <w14:solidFill>
              <w14:schemeClr w14:val="tx1"/>
            </w14:solidFill>
          </w14:textFill>
        </w:rPr>
      </w:pPr>
      <w:r>
        <w:rPr>
          <w:rFonts w:hint="eastAsia" w:ascii="仿宋_GB2312"/>
          <w:bCs/>
          <w:szCs w:val="28"/>
        </w:rPr>
        <w:t>该项目资金区财政及时拨付，单位在此次评价期间内，有序完成设定目标的部分工作任务，完成3套床旁监护仪、3套精密注射泵、1套血气机、3套简易呼吸球囊、2台</w:t>
      </w:r>
      <w:r>
        <w:rPr>
          <w:rFonts w:hint="eastAsia" w:ascii="仿宋_GB2312"/>
          <w:bCs/>
          <w:color w:val="000000" w:themeColor="text1"/>
          <w:szCs w:val="28"/>
          <w14:textFill>
            <w14:solidFill>
              <w14:schemeClr w14:val="tx1"/>
            </w14:solidFill>
          </w14:textFill>
        </w:rPr>
        <w:t>无创呼吸机、3套脉氧夹的采购，</w:t>
      </w:r>
      <w:r>
        <w:rPr>
          <w:rFonts w:hint="eastAsia" w:ascii="仿宋_GB2312"/>
          <w:color w:val="000000" w:themeColor="text1"/>
          <w14:textFill>
            <w14:solidFill>
              <w14:schemeClr w14:val="tx1"/>
            </w14:solidFill>
          </w14:textFill>
        </w:rPr>
        <w:t>按照综合ICU标准，完成眼科病房、耳鼻喉病房监护单元建设和升级改造，按照配置清单的要求为每张综合ICU床位配置呼吸机，生命体征监护仪、指脉氧、简易呼吸器、血气机等医疗设备：配置完成后我院实际用于感染病毒的各类重症病治疗的综合ICU床位数量达到2张。选取我院眼科及耳鼻喉科病区单独隔离病床作为“可转换ICU床位”科室，按照配置清单要求，配置一批设备床旁监护仪、简易呼吸球囊、精密注射泵、血气机、脉氧夹、无创呼吸机等医疗设备，确保需要时能够在24小时内转化为重症监护单元。项目资金为自治区转移支付资金，用于保障疫情防控工作稳步推进，坚守我市百姓健康防线。</w:t>
      </w:r>
    </w:p>
    <w:p>
      <w:pPr>
        <w:pStyle w:val="2"/>
        <w:ind w:firstLine="0" w:firstLineChars="0"/>
        <w:jc w:val="left"/>
        <w:rPr>
          <w:rFonts w:ascii="仿宋" w:hAnsi="仿宋" w:eastAsia="仿宋"/>
          <w:sz w:val="36"/>
          <w:szCs w:val="36"/>
          <w:lang w:bidi="en-US"/>
        </w:rPr>
      </w:pPr>
      <w:bookmarkStart w:id="33" w:name="_Toc67911611"/>
      <w:bookmarkStart w:id="34" w:name="_Toc165277240"/>
      <w:r>
        <w:rPr>
          <w:rFonts w:hint="eastAsia" w:ascii="仿宋" w:hAnsi="仿宋" w:eastAsia="仿宋"/>
          <w:sz w:val="36"/>
          <w:szCs w:val="36"/>
          <w:lang w:bidi="en-US"/>
        </w:rPr>
        <w:t>四、绩效评价指标分析</w:t>
      </w:r>
      <w:bookmarkEnd w:id="33"/>
      <w:bookmarkEnd w:id="34"/>
    </w:p>
    <w:p>
      <w:pPr>
        <w:pStyle w:val="3"/>
        <w:ind w:firstLine="643"/>
        <w:rPr>
          <w:rFonts w:ascii="仿宋" w:hAnsi="仿宋" w:eastAsia="仿宋"/>
          <w:lang w:bidi="en-US"/>
        </w:rPr>
      </w:pPr>
      <w:bookmarkStart w:id="35" w:name="_Toc67911612"/>
      <w:bookmarkStart w:id="36" w:name="_Toc165277241"/>
      <w:r>
        <w:rPr>
          <w:rFonts w:hint="eastAsia" w:ascii="仿宋" w:hAnsi="仿宋" w:eastAsia="仿宋"/>
          <w:lang w:bidi="en-US"/>
        </w:rPr>
        <w:t>（一）项目决策情况</w:t>
      </w:r>
      <w:bookmarkEnd w:id="35"/>
      <w:bookmarkEnd w:id="36"/>
    </w:p>
    <w:p>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分，实际得分20分。</w:t>
      </w:r>
    </w:p>
    <w:p>
      <w:pPr>
        <w:pStyle w:val="4"/>
        <w:ind w:firstLine="643"/>
      </w:pPr>
      <w:bookmarkStart w:id="37" w:name="_Toc165277242"/>
      <w:r>
        <w:t>1.</w:t>
      </w:r>
      <w:r>
        <w:rPr>
          <w:rFonts w:hint="eastAsia"/>
        </w:rPr>
        <w:t>项目立项</w:t>
      </w:r>
      <w:bookmarkEnd w:id="37"/>
    </w:p>
    <w:p>
      <w:pPr>
        <w:spacing w:line="360" w:lineRule="auto"/>
        <w:ind w:firstLine="562"/>
        <w:rPr>
          <w:rFonts w:ascii="仿宋_GB2312"/>
          <w:b/>
          <w:bCs/>
          <w:szCs w:val="28"/>
        </w:rPr>
      </w:pPr>
      <w:r>
        <w:rPr>
          <w:rFonts w:hint="eastAsia" w:ascii="仿宋_GB2312"/>
          <w:b/>
          <w:bCs/>
          <w:szCs w:val="28"/>
        </w:rPr>
        <w:t>立项依据充分性：</w:t>
      </w:r>
    </w:p>
    <w:p>
      <w:pPr>
        <w:spacing w:line="360" w:lineRule="auto"/>
        <w:ind w:firstLine="560"/>
        <w:rPr>
          <w:rFonts w:ascii="仿宋_GB2312"/>
          <w:szCs w:val="28"/>
        </w:rPr>
      </w:pPr>
      <w:r>
        <w:rPr>
          <w:rFonts w:hint="eastAsia" w:ascii="仿宋_GB2312"/>
          <w:szCs w:val="28"/>
        </w:rPr>
        <w:t>本指标考察项目立项是否符合法律法规、相关政策、发展规划以及部门职责，用以反映和考核项目立项依据情况。</w:t>
      </w:r>
    </w:p>
    <w:p>
      <w:pPr>
        <w:spacing w:line="360" w:lineRule="auto"/>
        <w:ind w:firstLine="560"/>
        <w:rPr>
          <w:rFonts w:ascii="仿宋_GB2312"/>
          <w:szCs w:val="28"/>
        </w:rPr>
      </w:pPr>
      <w:r>
        <w:rPr>
          <w:rFonts w:hint="eastAsia" w:ascii="仿宋_GB2312"/>
          <w:szCs w:val="28"/>
        </w:rPr>
        <w:t>①该项目立项符合民生保障相关政策；②项目立项符合行业发展规划；③项目立项与部门职责范围相符，属于部门履职所需；④根据《关于拨付2023年第二批疫情防控补助资金（二级以上医疗机构</w:t>
      </w:r>
      <w:r>
        <w:rPr>
          <w:rFonts w:hint="eastAsia" w:ascii="仿宋_GB2312"/>
          <w:szCs w:val="28"/>
          <w:lang w:val="en-US" w:eastAsia="zh-CN"/>
        </w:rPr>
        <w:t>感染</w:t>
      </w:r>
      <w:r>
        <w:rPr>
          <w:rFonts w:hint="eastAsia" w:ascii="仿宋_GB2312"/>
          <w:szCs w:val="28"/>
        </w:rPr>
        <w:t>医疗设备储备）的通知》文件，该项目资金性质为；“一般公共预算资金”。⑤财政预算一体化大平台和决算数据显示，无相关部门同类项目或部门内部相关项目重复事项。</w:t>
      </w:r>
    </w:p>
    <w:p>
      <w:pPr>
        <w:spacing w:line="360" w:lineRule="auto"/>
        <w:ind w:firstLine="562"/>
        <w:rPr>
          <w:rFonts w:ascii="仿宋_GB2312"/>
          <w:szCs w:val="28"/>
        </w:rPr>
      </w:pPr>
      <w:r>
        <w:rPr>
          <w:rFonts w:hint="eastAsia" w:ascii="仿宋_GB2312"/>
          <w:b/>
          <w:bCs/>
          <w:szCs w:val="28"/>
        </w:rPr>
        <w:t>立项程序规范性</w:t>
      </w:r>
      <w:r>
        <w:rPr>
          <w:rFonts w:ascii="仿宋_GB2312"/>
          <w:b/>
          <w:bCs/>
          <w:szCs w:val="28"/>
        </w:rPr>
        <w:t>:</w:t>
      </w:r>
      <w:r>
        <w:rPr>
          <w:rFonts w:hint="eastAsia" w:ascii="仿宋_GB2312"/>
          <w:szCs w:val="28"/>
        </w:rPr>
        <w:t>项目按照规定的程序申请设立，审批文件、材料符合相关要求，故立项程序规范，得4分。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分，得分8分。</w:t>
      </w:r>
    </w:p>
    <w:p>
      <w:pPr>
        <w:pStyle w:val="4"/>
        <w:ind w:firstLine="643"/>
      </w:pPr>
      <w:bookmarkStart w:id="38" w:name="_Toc165277243"/>
      <w:r>
        <w:rPr>
          <w:rFonts w:hint="eastAsia"/>
        </w:rPr>
        <w:t>2</w:t>
      </w:r>
      <w:r>
        <w:t>.</w:t>
      </w:r>
      <w:r>
        <w:rPr>
          <w:rFonts w:hint="eastAsia"/>
        </w:rPr>
        <w:t>绩效目标</w:t>
      </w:r>
      <w:bookmarkEnd w:id="38"/>
    </w:p>
    <w:p>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其中，目标已细化为具体的绩效指标，可通过数量指标、质量指标、时效指标、成本指标以及效益指标和满意度指标予以量化，并具有确切的评价标准，且指标设定均与</w:t>
      </w:r>
      <w:r>
        <w:rPr>
          <w:rFonts w:hint="eastAsia" w:ascii="仿宋_GB2312" w:hAnsi="仿宋" w:cs="宋体"/>
          <w:color w:val="000000" w:themeColor="text1"/>
          <w:kern w:val="0"/>
          <w:szCs w:val="28"/>
          <w14:textFill>
            <w14:solidFill>
              <w14:schemeClr w14:val="tx1"/>
            </w14:solidFill>
          </w14:textFill>
        </w:rPr>
        <w:t>目标相关。</w:t>
      </w:r>
      <w:r>
        <w:rPr>
          <w:rFonts w:hint="eastAsia" w:ascii="仿宋_GB2312" w:hAnsi="仿宋"/>
          <w:color w:val="000000" w:themeColor="text1"/>
          <w:szCs w:val="28"/>
          <w14:textFill>
            <w14:solidFill>
              <w14:schemeClr w14:val="tx1"/>
            </w14:solidFill>
          </w14:textFill>
        </w:rPr>
        <w:t>乌鲁木齐市眼耳鼻喉专科医院内设的各部门是项目具体实施部门；负责执行疫情期间设备采购项目资金年度预算。内设的财务科、监督小组负责项目预算管理监督，专账核算项目经费收支，编制部门预算和决算，真实反映项目执行会计信息，组织项目执行情况绩效评价工作，并负责督促项目实施部门落实绩效评价结果。</w:t>
      </w:r>
      <w:r>
        <w:rPr>
          <w:rFonts w:hint="eastAsia" w:ascii="仿宋_GB2312" w:hAnsi="仿宋" w:cs="宋体"/>
          <w:color w:val="000000" w:themeColor="text1"/>
          <w:kern w:val="0"/>
          <w:szCs w:val="28"/>
          <w14:textFill>
            <w14:solidFill>
              <w14:schemeClr w14:val="tx1"/>
            </w14:solidFill>
          </w14:textFill>
        </w:rPr>
        <w:t>各项指标均能在现实条件下收集到相关数据进行佐证，并与当年项目年度计划相对应</w:t>
      </w:r>
      <w:r>
        <w:rPr>
          <w:rFonts w:hint="eastAsia" w:ascii="仿宋_GB2312" w:hAnsi="仿宋" w:cs="宋体"/>
          <w:kern w:val="0"/>
          <w:szCs w:val="28"/>
        </w:rPr>
        <w:t>，故绩效目标明确性指标得分</w:t>
      </w:r>
      <w:r>
        <w:rPr>
          <w:rFonts w:ascii="仿宋_GB2312" w:hAnsi="仿宋" w:cs="宋体"/>
          <w:kern w:val="0"/>
          <w:szCs w:val="28"/>
        </w:rPr>
        <w:t>3</w:t>
      </w:r>
      <w:r>
        <w:rPr>
          <w:rFonts w:hint="eastAsia" w:ascii="仿宋_GB2312" w:hAnsi="仿宋" w:cs="宋体"/>
          <w:kern w:val="0"/>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pPr>
        <w:pStyle w:val="4"/>
        <w:ind w:firstLine="643"/>
      </w:pPr>
      <w:bookmarkStart w:id="39" w:name="_Toc165277244"/>
      <w:r>
        <w:rPr>
          <w:rFonts w:hint="eastAsia"/>
        </w:rPr>
        <w:t>3.资金投入</w:t>
      </w:r>
      <w:bookmarkEnd w:id="39"/>
    </w:p>
    <w:p>
      <w:pPr>
        <w:autoSpaceDE w:val="0"/>
        <w:spacing w:line="600" w:lineRule="exact"/>
        <w:ind w:firstLine="562"/>
        <w:rPr>
          <w:rFonts w:ascii="仿宋_GB2312" w:hAnsi="仿宋" w:cs="宋体"/>
          <w:kern w:val="0"/>
          <w:szCs w:val="28"/>
        </w:rPr>
      </w:pPr>
      <w:r>
        <w:rPr>
          <w:rFonts w:hint="eastAsia" w:ascii="仿宋_GB2312" w:hAnsi="仿宋" w:cs="宋体"/>
          <w:b/>
          <w:kern w:val="0"/>
          <w:szCs w:val="28"/>
        </w:rPr>
        <w:t>预算编制科学性：</w:t>
      </w:r>
      <w:r>
        <w:rPr>
          <w:rFonts w:hint="eastAsia" w:ascii="仿宋_GB2312" w:hAnsi="仿宋" w:cs="宋体"/>
          <w:kern w:val="0"/>
          <w:szCs w:val="28"/>
        </w:rPr>
        <w:t xml:space="preserve">本指标考察项目预算编制是否经过科学论证、有明确标准，资金额度与年度目标是否相适应，用以反映和考核项目预算编制的科学性、合理性情况。 </w:t>
      </w:r>
    </w:p>
    <w:p>
      <w:pPr>
        <w:autoSpaceDE w:val="0"/>
        <w:spacing w:line="600" w:lineRule="exact"/>
        <w:ind w:firstLine="560"/>
        <w:rPr>
          <w:rFonts w:ascii="仿宋_GB2312" w:hAnsi="仿宋" w:cs="宋体"/>
          <w:kern w:val="0"/>
          <w:szCs w:val="28"/>
        </w:rPr>
      </w:pPr>
      <w:r>
        <w:rPr>
          <w:rFonts w:hint="eastAsia" w:ascii="仿宋_GB2312" w:hAnsi="仿宋" w:cs="宋体"/>
          <w:kern w:val="0"/>
          <w:szCs w:val="28"/>
        </w:rPr>
        <w:t>①该项目预算编制经过科学论证；②预算内容与项目内容匹配该项目预算申请内容购置</w:t>
      </w:r>
      <w:r>
        <w:rPr>
          <w:rFonts w:hint="eastAsia" w:ascii="仿宋_GB2312" w:hAnsi="仿宋" w:cs="宋体"/>
          <w:kern w:val="0"/>
          <w:szCs w:val="28"/>
          <w:lang w:val="en-US" w:eastAsia="zh-CN"/>
        </w:rPr>
        <w:t>感染</w:t>
      </w:r>
      <w:r>
        <w:rPr>
          <w:rFonts w:hint="eastAsia" w:ascii="仿宋_GB2312" w:hAnsi="仿宋" w:cs="宋体"/>
          <w:kern w:val="0"/>
          <w:szCs w:val="28"/>
        </w:rPr>
        <w:t>期间的设备及物资； ③预算额度测算依据是充分按照“民生为本、做好防控，保障人民的生命安全”的工作思路，保障2022年度疫情工作有序开展； ④项目实际内容为购置疫情期间所需设备，项目的投资与完成的任务相匹配。故预算编制科学性指标得分3分。</w:t>
      </w:r>
    </w:p>
    <w:p>
      <w:pPr>
        <w:autoSpaceDE w:val="0"/>
        <w:spacing w:line="600" w:lineRule="exact"/>
        <w:ind w:firstLine="0" w:firstLineChars="0"/>
        <w:rPr>
          <w:rFonts w:ascii="仿宋_GB2312" w:hAnsi="仿宋" w:cs="宋体"/>
          <w:bCs/>
          <w:kern w:val="0"/>
          <w:szCs w:val="28"/>
        </w:rPr>
      </w:pPr>
    </w:p>
    <w:p>
      <w:pPr>
        <w:spacing w:line="360" w:lineRule="auto"/>
        <w:ind w:firstLine="562"/>
        <w:rPr>
          <w:rFonts w:ascii="仿宋_GB2312" w:hAnsi="仿宋" w:cs="宋体"/>
          <w:color w:val="000000" w:themeColor="text1"/>
          <w:kern w:val="0"/>
          <w:szCs w:val="28"/>
          <w14:textFill>
            <w14:solidFill>
              <w14:schemeClr w14:val="tx1"/>
            </w14:solidFill>
          </w14:textFill>
        </w:rPr>
      </w:pPr>
      <w:r>
        <w:rPr>
          <w:rFonts w:hint="eastAsia"/>
          <w:b/>
          <w:bCs/>
        </w:rPr>
        <w:t>资金分配合</w:t>
      </w:r>
      <w:r>
        <w:rPr>
          <w:rFonts w:hint="eastAsia"/>
          <w:b/>
          <w:bCs/>
          <w:color w:val="000000" w:themeColor="text1"/>
          <w14:textFill>
            <w14:solidFill>
              <w14:schemeClr w14:val="tx1"/>
            </w14:solidFill>
          </w14:textFill>
        </w:rPr>
        <w:t>理性</w:t>
      </w:r>
      <w:r>
        <w:rPr>
          <w:rFonts w:hint="eastAsia"/>
          <w:color w:val="000000" w:themeColor="text1"/>
          <w14:textFill>
            <w14:solidFill>
              <w14:schemeClr w14:val="tx1"/>
            </w14:solidFill>
          </w14:textFill>
        </w:rPr>
        <w:t>：</w:t>
      </w:r>
      <w:r>
        <w:rPr>
          <w:rFonts w:hint="eastAsia" w:ascii="仿宋_GB2312" w:hAnsi="仿宋" w:cs="宋体"/>
          <w:color w:val="000000" w:themeColor="text1"/>
          <w:kern w:val="0"/>
          <w:szCs w:val="28"/>
          <w14:textFill>
            <w14:solidFill>
              <w14:schemeClr w14:val="tx1"/>
            </w14:solidFill>
          </w14:textFill>
        </w:rPr>
        <w:t>本指标考察项目预算资金分配是否有测算依据，与补助单位或地方实际是否相适应，用以反映和考核项目预算资金分配的科学性、合理性情况。</w:t>
      </w:r>
    </w:p>
    <w:p>
      <w:pPr>
        <w:spacing w:line="360" w:lineRule="auto"/>
        <w:ind w:firstLine="560"/>
      </w:pPr>
      <w:r>
        <w:rPr>
          <w:rFonts w:hint="eastAsia" w:ascii="仿宋_GB2312" w:hAnsi="仿宋" w:cs="宋体"/>
          <w:color w:val="000000" w:themeColor="text1"/>
          <w:kern w:val="0"/>
          <w:szCs w:val="28"/>
          <w14:textFill>
            <w14:solidFill>
              <w14:schemeClr w14:val="tx1"/>
            </w14:solidFill>
          </w14:textFill>
        </w:rPr>
        <w:t>①该项目预算资金分配严格以乌鲁木齐市眼耳鼻喉专科医院疫情期间设备采购项目的申请为依据资金的分配；②分配依据充分，资金额度与项目单位实际相适应。故资金分配合理性指标得分</w:t>
      </w:r>
      <w:r>
        <w:rPr>
          <w:rFonts w:ascii="仿宋_GB2312" w:hAnsi="仿宋" w:cs="宋体"/>
          <w:kern w:val="0"/>
          <w:szCs w:val="28"/>
        </w:rPr>
        <w:t>3</w:t>
      </w:r>
      <w:r>
        <w:rPr>
          <w:rFonts w:hint="eastAsia" w:ascii="仿宋_GB2312" w:hAnsi="仿宋" w:cs="宋体"/>
          <w:kern w:val="0"/>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pPr>
        <w:pStyle w:val="3"/>
        <w:ind w:firstLine="643"/>
        <w:rPr>
          <w:rFonts w:ascii="仿宋" w:hAnsi="仿宋" w:eastAsia="仿宋"/>
          <w:lang w:bidi="en-US"/>
        </w:rPr>
      </w:pPr>
      <w:bookmarkStart w:id="40" w:name="_Toc165277245"/>
      <w:bookmarkStart w:id="41" w:name="_Toc67911613"/>
      <w:r>
        <w:rPr>
          <w:rFonts w:hint="eastAsia" w:ascii="仿宋" w:hAnsi="仿宋" w:eastAsia="仿宋"/>
          <w:lang w:bidi="en-US"/>
        </w:rPr>
        <w:t>（二）项目过程情况</w:t>
      </w:r>
      <w:bookmarkEnd w:id="40"/>
      <w:bookmarkEnd w:id="41"/>
    </w:p>
    <w:p>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分，实际得分19.96分。</w:t>
      </w:r>
    </w:p>
    <w:p>
      <w:pPr>
        <w:pStyle w:val="4"/>
        <w:ind w:firstLine="643"/>
      </w:pPr>
      <w:bookmarkStart w:id="42" w:name="_Toc165277246"/>
      <w:r>
        <w:t>1.</w:t>
      </w:r>
      <w:r>
        <w:rPr>
          <w:rFonts w:hint="eastAsia"/>
        </w:rPr>
        <w:t>资金管理</w:t>
      </w:r>
      <w:bookmarkEnd w:id="42"/>
    </w:p>
    <w:p>
      <w:pPr>
        <w:spacing w:line="360" w:lineRule="auto"/>
        <w:ind w:firstLine="562"/>
        <w:rPr>
          <w:rFonts w:ascii="仿宋_GB2312" w:hAnsi="仿宋" w:cs="宋体"/>
          <w:kern w:val="0"/>
          <w:szCs w:val="28"/>
        </w:rPr>
      </w:pPr>
      <w:r>
        <w:rPr>
          <w:rFonts w:hint="eastAsia" w:ascii="仿宋_GB2312"/>
          <w:b/>
          <w:bCs/>
          <w:szCs w:val="28"/>
        </w:rPr>
        <w:t>资金到位率：</w:t>
      </w:r>
      <w:r>
        <w:rPr>
          <w:rFonts w:hint="eastAsia" w:ascii="仿宋_GB2312" w:hAnsi="仿宋" w:cs="宋体"/>
          <w:kern w:val="0"/>
          <w:szCs w:val="28"/>
        </w:rPr>
        <w:t>该项目由财政拨付，依据资金到位的通知，核实项目预算为75.84万元，实际到位75.84万元，到位时间2023年1月2日，于2023年12月21日直接支付至各供应商。资金到位率为100</w:t>
      </w:r>
      <w:r>
        <w:rPr>
          <w:rFonts w:ascii="仿宋_GB2312" w:hAnsi="仿宋" w:cs="宋体"/>
          <w:kern w:val="0"/>
          <w:szCs w:val="28"/>
        </w:rPr>
        <w:t>%，故</w:t>
      </w:r>
      <w:r>
        <w:rPr>
          <w:rFonts w:hint="eastAsia" w:ascii="仿宋_GB2312" w:hAnsi="仿宋" w:cs="宋体"/>
          <w:kern w:val="0"/>
          <w:szCs w:val="28"/>
        </w:rPr>
        <w:t>指标得分5分。</w:t>
      </w:r>
    </w:p>
    <w:p>
      <w:pPr>
        <w:spacing w:line="360" w:lineRule="auto"/>
        <w:ind w:firstLine="560"/>
        <w:rPr>
          <w:rFonts w:ascii="仿宋_GB2312"/>
          <w:szCs w:val="28"/>
        </w:rPr>
      </w:pPr>
    </w:p>
    <w:p>
      <w:pPr>
        <w:spacing w:line="360" w:lineRule="auto"/>
        <w:ind w:firstLine="562"/>
        <w:rPr>
          <w:rFonts w:ascii="仿宋_GB2312" w:hAnsi="仿宋" w:cs="宋体"/>
          <w:kern w:val="0"/>
          <w:szCs w:val="28"/>
        </w:rPr>
      </w:pPr>
      <w:r>
        <w:rPr>
          <w:rFonts w:hint="eastAsia" w:ascii="仿宋_GB2312"/>
          <w:b/>
          <w:bCs/>
          <w:szCs w:val="28"/>
        </w:rPr>
        <w:t>预算执行率：</w:t>
      </w:r>
      <w:r>
        <w:rPr>
          <w:rFonts w:hint="eastAsia" w:ascii="仿宋_GB2312" w:hAnsi="仿宋" w:cs="宋体"/>
          <w:kern w:val="0"/>
          <w:szCs w:val="28"/>
        </w:rPr>
        <w:t>该项目实际到位资金75.84万元，根据《国库集中支付凭证》，该项目实际支出资金75.2916万元，分别于：2023年7月6日支付1.33万元、2023年7月28日支付0.38万元、2023年8月9日支付1.46万元、2023年10月8日支付11.54万元、2023年10月8日支付4.94万元、2023年12月21日支付46.86万元、2023年12月21日支付8.7816万元，预算执行率=（实际支出资金/实际到位资金）× 100.00%， （75.2916/75.84） × 100.00%=99.28%。</w:t>
      </w:r>
    </w:p>
    <w:p>
      <w:pPr>
        <w:spacing w:line="360" w:lineRule="auto"/>
        <w:ind w:firstLine="0" w:firstLineChars="0"/>
        <w:rPr>
          <w:rFonts w:ascii="仿宋_GB2312" w:hAnsi="仿宋" w:cs="宋体"/>
          <w:kern w:val="0"/>
          <w:szCs w:val="28"/>
        </w:rPr>
      </w:pPr>
      <w:r>
        <w:rPr>
          <w:rFonts w:hint="eastAsia" w:ascii="仿宋_GB2312" w:hAnsi="仿宋" w:cs="宋体"/>
          <w:kern w:val="0"/>
          <w:szCs w:val="28"/>
        </w:rPr>
        <w:t>故预算执行率得分为4.96分。</w:t>
      </w:r>
    </w:p>
    <w:p>
      <w:pPr>
        <w:spacing w:line="360" w:lineRule="auto"/>
        <w:ind w:firstLine="562"/>
        <w:rPr>
          <w:rFonts w:ascii="仿宋_GB2312"/>
          <w:b/>
          <w:bCs/>
          <w:szCs w:val="28"/>
        </w:rPr>
      </w:pPr>
    </w:p>
    <w:p>
      <w:pPr>
        <w:spacing w:line="360" w:lineRule="auto"/>
        <w:ind w:firstLine="562"/>
        <w:rPr>
          <w:rFonts w:ascii="仿宋_GB2312"/>
          <w:szCs w:val="28"/>
        </w:rPr>
      </w:pPr>
      <w:r>
        <w:rPr>
          <w:rFonts w:hint="eastAsia" w:ascii="仿宋_GB2312"/>
          <w:b/>
          <w:bCs/>
          <w:szCs w:val="28"/>
        </w:rPr>
        <w:t>资金使用合规性：</w:t>
      </w:r>
      <w:r>
        <w:rPr>
          <w:rFonts w:hint="eastAsia" w:ascii="仿宋_GB2312"/>
          <w:szCs w:val="28"/>
        </w:rPr>
        <w:t>本项目资金的使用符合《</w:t>
      </w:r>
      <w:r>
        <w:rPr>
          <w:rFonts w:hint="eastAsia" w:ascii="仿宋_GB2312" w:hAnsi="仿宋" w:cs="宋体"/>
          <w:kern w:val="0"/>
          <w:szCs w:val="28"/>
        </w:rPr>
        <w:t>政府会计制度》和《乌鲁木齐市眼耳鼻喉专科医院财务管理制度》</w:t>
      </w:r>
      <w:r>
        <w:rPr>
          <w:rFonts w:hint="eastAsia" w:ascii="仿宋_GB2312"/>
          <w:szCs w:val="28"/>
        </w:rPr>
        <w:t>管理制度以及专项资金管理办法的规定。同时，资金的拨付有完整的审批程序和手续，符合项目预算批复或合同规定的用途，不存在截留、挤占、挪用、虚列支出等情况。故资金使用合规性得分为3分。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分，得分12.96分。</w:t>
      </w:r>
    </w:p>
    <w:p>
      <w:pPr>
        <w:pStyle w:val="4"/>
        <w:ind w:firstLine="643"/>
      </w:pPr>
      <w:bookmarkStart w:id="43" w:name="_Toc165277247"/>
      <w:r>
        <w:t>2.</w:t>
      </w:r>
      <w:r>
        <w:rPr>
          <w:rFonts w:hint="eastAsia"/>
        </w:rPr>
        <w:t>组织实施</w:t>
      </w:r>
      <w:bookmarkEnd w:id="43"/>
    </w:p>
    <w:p>
      <w:pPr>
        <w:widowControl/>
        <w:spacing w:line="560" w:lineRule="exact"/>
        <w:ind w:firstLine="562"/>
        <w:jc w:val="left"/>
        <w:rPr>
          <w:rFonts w:ascii="仿宋_GB2312"/>
          <w:szCs w:val="28"/>
        </w:rPr>
      </w:pPr>
      <w:r>
        <w:rPr>
          <w:rFonts w:hint="eastAsia" w:ascii="仿宋_GB2312"/>
          <w:b/>
          <w:bCs/>
          <w:szCs w:val="28"/>
        </w:rPr>
        <w:t>管理制度健全性</w:t>
      </w:r>
      <w:r>
        <w:rPr>
          <w:rFonts w:hint="eastAsia" w:ascii="仿宋_GB2312"/>
          <w:szCs w:val="28"/>
        </w:rPr>
        <w:t>：乌鲁木齐市眼耳鼻喉专科医院已制定相应的《财务管理制度》和《内部控制制度》管理制度，且制度合法、合规、完整，为项目顺利实施提供重要保障。故管理制度健全性得分为3分。</w:t>
      </w:r>
    </w:p>
    <w:p>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乌鲁木齐市眼耳鼻喉专科医院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szCs w:val="28"/>
        </w:rPr>
        <w:t>4</w:t>
      </w:r>
      <w:r>
        <w:rPr>
          <w:rFonts w:hint="eastAsia" w:ascii="仿宋_GB2312"/>
          <w:szCs w:val="28"/>
        </w:rPr>
        <w:t>分。</w:t>
      </w:r>
    </w:p>
    <w:p>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pPr>
        <w:pStyle w:val="3"/>
        <w:ind w:firstLine="643"/>
        <w:rPr>
          <w:rFonts w:ascii="仿宋" w:hAnsi="仿宋" w:eastAsia="仿宋"/>
          <w:lang w:bidi="en-US"/>
        </w:rPr>
      </w:pPr>
      <w:bookmarkStart w:id="45" w:name="_Toc165277248"/>
      <w:bookmarkStart w:id="46" w:name="_Toc67911614"/>
      <w:r>
        <w:rPr>
          <w:rFonts w:hint="eastAsia" w:ascii="仿宋" w:hAnsi="仿宋" w:eastAsia="仿宋"/>
          <w:lang w:bidi="en-US"/>
        </w:rPr>
        <w:t>（三）项目产出情况</w:t>
      </w:r>
      <w:bookmarkEnd w:id="45"/>
      <w:bookmarkEnd w:id="46"/>
    </w:p>
    <w:p>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w:t>
      </w:r>
      <w:r>
        <w:rPr>
          <w:rFonts w:ascii="仿宋_GB2312"/>
          <w:szCs w:val="28"/>
        </w:rPr>
        <w:t>14</w:t>
      </w:r>
      <w:r>
        <w:rPr>
          <w:rFonts w:hint="eastAsia" w:ascii="仿宋_GB2312"/>
          <w:szCs w:val="28"/>
        </w:rPr>
        <w:t>个三级指标构成，权重为</w:t>
      </w:r>
      <w:r>
        <w:rPr>
          <w:rFonts w:ascii="仿宋_GB2312"/>
          <w:szCs w:val="28"/>
        </w:rPr>
        <w:t>40</w:t>
      </w:r>
      <w:r>
        <w:rPr>
          <w:rFonts w:hint="eastAsia" w:ascii="仿宋_GB2312"/>
          <w:szCs w:val="28"/>
        </w:rPr>
        <w:t>分，实际得分39.79分。</w:t>
      </w:r>
    </w:p>
    <w:p>
      <w:pPr>
        <w:pStyle w:val="4"/>
        <w:ind w:firstLine="643"/>
      </w:pPr>
      <w:bookmarkStart w:id="47" w:name="_Toc165277249"/>
      <w:r>
        <w:rPr>
          <w:rFonts w:hint="eastAsia"/>
        </w:rPr>
        <w:t>1</w:t>
      </w:r>
      <w:r>
        <w:t>.</w:t>
      </w:r>
      <w:r>
        <w:rPr>
          <w:rFonts w:hint="eastAsia"/>
        </w:rPr>
        <w:t>产出数量</w:t>
      </w:r>
      <w:bookmarkEnd w:id="47"/>
    </w:p>
    <w:p>
      <w:pPr>
        <w:spacing w:line="360" w:lineRule="auto"/>
        <w:ind w:firstLine="560"/>
        <w:rPr>
          <w:rFonts w:ascii="仿宋_GB2312"/>
          <w:bCs/>
          <w:szCs w:val="28"/>
        </w:rPr>
      </w:pPr>
      <w:r>
        <w:rPr>
          <w:rFonts w:hint="eastAsia" w:ascii="仿宋_GB2312"/>
          <w:bCs/>
          <w:szCs w:val="28"/>
        </w:rPr>
        <w:t>数量指标“床旁监护仪采购数量”的目标值是3套，2023</w:t>
      </w:r>
      <w:r>
        <w:rPr>
          <w:rFonts w:ascii="仿宋_GB2312"/>
          <w:bCs/>
          <w:szCs w:val="28"/>
        </w:rPr>
        <w:t>年度我单位实际完成</w:t>
      </w:r>
      <w:r>
        <w:rPr>
          <w:rFonts w:hint="eastAsia" w:ascii="仿宋_GB2312"/>
          <w:bCs/>
          <w:szCs w:val="28"/>
        </w:rPr>
        <w:t>3套；</w:t>
      </w:r>
    </w:p>
    <w:p>
      <w:pPr>
        <w:spacing w:line="360" w:lineRule="auto"/>
        <w:ind w:firstLine="560"/>
        <w:rPr>
          <w:rFonts w:ascii="仿宋_GB2312"/>
          <w:bCs/>
          <w:szCs w:val="28"/>
        </w:rPr>
      </w:pPr>
      <w:r>
        <w:rPr>
          <w:rFonts w:hint="eastAsia" w:ascii="仿宋_GB2312"/>
          <w:bCs/>
          <w:szCs w:val="28"/>
        </w:rPr>
        <w:t>数量指标“精密注射泵采购数量”的目标值是3套，</w:t>
      </w:r>
      <w:r>
        <w:rPr>
          <w:rFonts w:ascii="仿宋_GB2312"/>
          <w:bCs/>
          <w:szCs w:val="28"/>
        </w:rPr>
        <w:t>2023年度我单位实际完成</w:t>
      </w:r>
      <w:r>
        <w:rPr>
          <w:rFonts w:hint="eastAsia" w:ascii="仿宋_GB2312"/>
          <w:bCs/>
          <w:szCs w:val="28"/>
        </w:rPr>
        <w:t>3套；</w:t>
      </w:r>
    </w:p>
    <w:p>
      <w:pPr>
        <w:spacing w:line="360" w:lineRule="auto"/>
        <w:ind w:firstLine="560"/>
        <w:rPr>
          <w:rFonts w:ascii="仿宋_GB2312"/>
          <w:bCs/>
          <w:szCs w:val="28"/>
        </w:rPr>
      </w:pPr>
      <w:r>
        <w:rPr>
          <w:rFonts w:hint="eastAsia" w:ascii="仿宋_GB2312"/>
          <w:bCs/>
          <w:szCs w:val="28"/>
        </w:rPr>
        <w:t>数量指标“血气机采购数量”的目标值是1套，</w:t>
      </w:r>
      <w:r>
        <w:rPr>
          <w:rFonts w:ascii="仿宋_GB2312"/>
          <w:bCs/>
          <w:szCs w:val="28"/>
        </w:rPr>
        <w:t>2023年度我单位实际完成</w:t>
      </w:r>
      <w:r>
        <w:rPr>
          <w:rFonts w:hint="eastAsia" w:ascii="仿宋_GB2312"/>
          <w:bCs/>
          <w:szCs w:val="28"/>
        </w:rPr>
        <w:t>1套；</w:t>
      </w:r>
    </w:p>
    <w:p>
      <w:pPr>
        <w:spacing w:line="360" w:lineRule="auto"/>
        <w:ind w:firstLine="560"/>
        <w:rPr>
          <w:rFonts w:ascii="仿宋_GB2312"/>
          <w:bCs/>
          <w:szCs w:val="28"/>
        </w:rPr>
      </w:pPr>
      <w:r>
        <w:rPr>
          <w:rFonts w:hint="eastAsia" w:ascii="仿宋_GB2312"/>
          <w:bCs/>
          <w:szCs w:val="28"/>
        </w:rPr>
        <w:t>数量指标“简易呼吸球囊”的目标值是3套，</w:t>
      </w:r>
      <w:r>
        <w:rPr>
          <w:rFonts w:ascii="仿宋_GB2312"/>
          <w:bCs/>
          <w:szCs w:val="28"/>
        </w:rPr>
        <w:t>2023年度我单位实际完成</w:t>
      </w:r>
      <w:r>
        <w:rPr>
          <w:rFonts w:hint="eastAsia" w:ascii="仿宋_GB2312"/>
          <w:bCs/>
          <w:szCs w:val="28"/>
        </w:rPr>
        <w:t>3套；</w:t>
      </w:r>
    </w:p>
    <w:p>
      <w:pPr>
        <w:spacing w:line="360" w:lineRule="auto"/>
        <w:ind w:firstLine="560"/>
        <w:rPr>
          <w:rFonts w:ascii="仿宋_GB2312"/>
          <w:bCs/>
          <w:szCs w:val="28"/>
        </w:rPr>
      </w:pPr>
      <w:r>
        <w:rPr>
          <w:rFonts w:hint="eastAsia" w:ascii="仿宋_GB2312"/>
          <w:bCs/>
          <w:szCs w:val="28"/>
        </w:rPr>
        <w:t>数量指标“无创呼吸机采购数量”的目标值是2台，</w:t>
      </w:r>
      <w:r>
        <w:rPr>
          <w:rFonts w:ascii="仿宋_GB2312"/>
          <w:bCs/>
          <w:szCs w:val="28"/>
        </w:rPr>
        <w:t>2023年度我单位实际完成</w:t>
      </w:r>
      <w:r>
        <w:rPr>
          <w:rFonts w:hint="eastAsia" w:ascii="仿宋_GB2312"/>
          <w:bCs/>
          <w:szCs w:val="28"/>
        </w:rPr>
        <w:t>2台；</w:t>
      </w:r>
    </w:p>
    <w:p>
      <w:pPr>
        <w:spacing w:line="360" w:lineRule="auto"/>
        <w:ind w:firstLine="560"/>
        <w:rPr>
          <w:rFonts w:ascii="仿宋_GB2312"/>
          <w:bCs/>
          <w:szCs w:val="28"/>
        </w:rPr>
      </w:pPr>
      <w:r>
        <w:rPr>
          <w:rFonts w:hint="eastAsia" w:ascii="仿宋_GB2312"/>
          <w:bCs/>
          <w:szCs w:val="28"/>
        </w:rPr>
        <w:t>数量指标“脉氧夹采购数量”的目标值是3套，</w:t>
      </w:r>
      <w:r>
        <w:rPr>
          <w:rFonts w:ascii="仿宋_GB2312"/>
          <w:bCs/>
          <w:szCs w:val="28"/>
        </w:rPr>
        <w:t>2023年度我单位实际完成</w:t>
      </w:r>
      <w:r>
        <w:rPr>
          <w:rFonts w:hint="eastAsia" w:ascii="仿宋_GB2312"/>
          <w:bCs/>
          <w:szCs w:val="28"/>
        </w:rPr>
        <w:t>3套。</w:t>
      </w:r>
    </w:p>
    <w:p>
      <w:pPr>
        <w:spacing w:line="360" w:lineRule="auto"/>
        <w:ind w:firstLine="562"/>
        <w:rPr>
          <w:rFonts w:ascii="仿宋_GB2312"/>
          <w:szCs w:val="28"/>
        </w:rPr>
      </w:pPr>
      <w:r>
        <w:rPr>
          <w:rFonts w:hint="eastAsia" w:ascii="仿宋_GB2312"/>
          <w:b/>
          <w:bCs/>
          <w:szCs w:val="28"/>
        </w:rPr>
        <w:t>实际完成率：</w:t>
      </w:r>
      <w:r>
        <w:rPr>
          <w:rFonts w:hint="eastAsia" w:ascii="仿宋_GB2312"/>
          <w:szCs w:val="28"/>
        </w:rPr>
        <w:t>100%，故实际完成率得分为10分。</w:t>
      </w:r>
    </w:p>
    <w:p>
      <w:pPr>
        <w:pStyle w:val="4"/>
        <w:ind w:firstLine="643"/>
      </w:pPr>
      <w:bookmarkStart w:id="48" w:name="_Toc165277250"/>
      <w:r>
        <w:rPr>
          <w:rFonts w:hint="eastAsia"/>
        </w:rPr>
        <w:t>2</w:t>
      </w:r>
      <w:r>
        <w:t>.</w:t>
      </w:r>
      <w:r>
        <w:rPr>
          <w:rFonts w:hint="eastAsia"/>
        </w:rPr>
        <w:t>产出质量</w:t>
      </w:r>
      <w:bookmarkEnd w:id="48"/>
    </w:p>
    <w:p>
      <w:pPr>
        <w:spacing w:line="360" w:lineRule="auto"/>
        <w:ind w:firstLine="562"/>
        <w:rPr>
          <w:rFonts w:ascii="仿宋_GB2312"/>
          <w:szCs w:val="28"/>
        </w:rPr>
      </w:pPr>
      <w:r>
        <w:rPr>
          <w:rFonts w:hint="eastAsia" w:ascii="仿宋_GB2312"/>
          <w:b/>
          <w:bCs/>
          <w:szCs w:val="28"/>
        </w:rPr>
        <w:t>采购设备验收合格率：</w:t>
      </w:r>
      <w:r>
        <w:rPr>
          <w:rFonts w:hint="eastAsia" w:ascii="仿宋_GB2312"/>
          <w:szCs w:val="28"/>
        </w:rPr>
        <w:t>我单位在采购完成后，根据合同约定，及时验收，采购设备验收合格率100%，质量达标率得分为10分。</w:t>
      </w:r>
    </w:p>
    <w:p>
      <w:pPr>
        <w:pStyle w:val="4"/>
        <w:ind w:firstLine="643"/>
      </w:pPr>
      <w:bookmarkStart w:id="49" w:name="_Toc165277251"/>
      <w:r>
        <w:rPr>
          <w:rFonts w:hint="eastAsia"/>
        </w:rPr>
        <w:t>3</w:t>
      </w:r>
      <w:r>
        <w:t>.</w:t>
      </w:r>
      <w:r>
        <w:rPr>
          <w:rFonts w:hint="eastAsia"/>
        </w:rPr>
        <w:t>产出时效</w:t>
      </w:r>
      <w:bookmarkEnd w:id="49"/>
    </w:p>
    <w:p>
      <w:pPr>
        <w:spacing w:line="360" w:lineRule="auto"/>
        <w:ind w:firstLine="562"/>
        <w:rPr>
          <w:rFonts w:ascii="仿宋_GB2312"/>
          <w:b/>
          <w:bCs/>
          <w:szCs w:val="28"/>
        </w:rPr>
      </w:pPr>
      <w:r>
        <w:rPr>
          <w:rFonts w:hint="eastAsia" w:ascii="仿宋_GB2312"/>
          <w:b/>
          <w:bCs/>
          <w:szCs w:val="28"/>
        </w:rPr>
        <w:t>项目完成时效：</w:t>
      </w:r>
    </w:p>
    <w:p>
      <w:pPr>
        <w:spacing w:line="360" w:lineRule="auto"/>
        <w:ind w:firstLine="560"/>
        <w:rPr>
          <w:rFonts w:ascii="仿宋_GB2312"/>
          <w:szCs w:val="28"/>
        </w:rPr>
      </w:pPr>
      <w:r>
        <w:rPr>
          <w:rFonts w:hint="eastAsia" w:ascii="仿宋_GB2312"/>
          <w:szCs w:val="28"/>
        </w:rPr>
        <w:t>项目下达时间2023年1月2日，我单位分别于</w:t>
      </w:r>
      <w:r>
        <w:rPr>
          <w:rFonts w:hint="eastAsia" w:ascii="仿宋_GB2312" w:hAnsi="仿宋" w:cs="宋体"/>
          <w:kern w:val="0"/>
          <w:szCs w:val="28"/>
        </w:rPr>
        <w:t>：2023年7月6日支付1.33万元、2023年7月28日支付0.38万元、2023年8月9日支付1.46万元、2023年10月8日支付11.54万元、2023年10月8日支付4.94万元、2023年12月21日支付46.86万元、2023年12月21日支付8.7816万元，至此支付完成，项目完成时效12月。</w:t>
      </w:r>
      <w:r>
        <w:rPr>
          <w:rFonts w:hint="eastAsia" w:ascii="仿宋_GB2312"/>
          <w:szCs w:val="28"/>
        </w:rPr>
        <w:t>故完成及时性得分为10分。</w:t>
      </w:r>
    </w:p>
    <w:p>
      <w:pPr>
        <w:pStyle w:val="4"/>
        <w:ind w:firstLine="643"/>
      </w:pPr>
      <w:bookmarkStart w:id="50" w:name="_Toc165277252"/>
      <w:r>
        <w:rPr>
          <w:rFonts w:hint="eastAsia"/>
        </w:rPr>
        <w:t>4</w:t>
      </w:r>
      <w:r>
        <w:t>.</w:t>
      </w:r>
      <w:r>
        <w:rPr>
          <w:rFonts w:hint="eastAsia"/>
        </w:rPr>
        <w:t>产出成本</w:t>
      </w:r>
      <w:bookmarkEnd w:id="50"/>
    </w:p>
    <w:p>
      <w:pPr>
        <w:spacing w:line="360" w:lineRule="auto"/>
        <w:ind w:firstLine="562"/>
        <w:rPr>
          <w:rFonts w:ascii="仿宋_GB2312"/>
          <w:b/>
          <w:bCs/>
          <w:szCs w:val="28"/>
        </w:rPr>
      </w:pPr>
      <w:r>
        <w:rPr>
          <w:rFonts w:hint="eastAsia" w:ascii="仿宋_GB2312"/>
          <w:b/>
          <w:bCs/>
          <w:szCs w:val="28"/>
        </w:rPr>
        <w:t>项目预算控制率：</w:t>
      </w:r>
      <w:r>
        <w:rPr>
          <w:rFonts w:hint="eastAsia" w:ascii="仿宋_GB2312"/>
          <w:bCs/>
          <w:szCs w:val="28"/>
        </w:rPr>
        <w:t>本项目预算金额75.84万元，实际支出75.2916万元，无超支情况。故成本指标得分为</w:t>
      </w:r>
      <w:r>
        <w:rPr>
          <w:rFonts w:ascii="仿宋_GB2312"/>
          <w:bCs/>
          <w:szCs w:val="28"/>
        </w:rPr>
        <w:t>10</w:t>
      </w:r>
      <w:r>
        <w:rPr>
          <w:rFonts w:hint="eastAsia" w:ascii="仿宋_GB2312"/>
          <w:bCs/>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综上，该部分指标满分</w:t>
      </w:r>
      <w:r>
        <w:rPr>
          <w:rFonts w:ascii="仿宋_GB2312" w:hAnsi="仿宋" w:cs="宋体"/>
          <w:b/>
          <w:kern w:val="0"/>
          <w:szCs w:val="28"/>
        </w:rPr>
        <w:t>40</w:t>
      </w:r>
      <w:r>
        <w:rPr>
          <w:rFonts w:hint="eastAsia" w:ascii="仿宋_GB2312" w:hAnsi="仿宋" w:cs="宋体"/>
          <w:b/>
          <w:kern w:val="0"/>
          <w:szCs w:val="28"/>
        </w:rPr>
        <w:t>分，得分</w:t>
      </w:r>
      <w:r>
        <w:rPr>
          <w:rFonts w:hint="eastAsia" w:ascii="仿宋_GB2312"/>
          <w:szCs w:val="28"/>
        </w:rPr>
        <w:t>39.79</w:t>
      </w:r>
      <w:r>
        <w:rPr>
          <w:rFonts w:hint="eastAsia" w:ascii="仿宋_GB2312" w:hAnsi="仿宋" w:cs="宋体"/>
          <w:b/>
          <w:kern w:val="0"/>
          <w:szCs w:val="28"/>
        </w:rPr>
        <w:t>分。</w:t>
      </w:r>
    </w:p>
    <w:p>
      <w:pPr>
        <w:pStyle w:val="3"/>
        <w:ind w:firstLine="643"/>
        <w:rPr>
          <w:rFonts w:ascii="仿宋" w:hAnsi="仿宋" w:eastAsia="仿宋"/>
          <w:lang w:bidi="en-US"/>
        </w:rPr>
      </w:pPr>
      <w:bookmarkStart w:id="51" w:name="_Toc165277253"/>
      <w:bookmarkStart w:id="52" w:name="_Toc67911615"/>
      <w:r>
        <w:rPr>
          <w:rFonts w:hint="eastAsia" w:ascii="仿宋" w:hAnsi="仿宋" w:eastAsia="仿宋"/>
          <w:lang w:bidi="en-US"/>
        </w:rPr>
        <w:t>（四）项目效益情况</w:t>
      </w:r>
      <w:bookmarkEnd w:id="51"/>
      <w:bookmarkEnd w:id="52"/>
    </w:p>
    <w:p>
      <w:pPr>
        <w:spacing w:line="360" w:lineRule="auto"/>
        <w:ind w:firstLine="560"/>
        <w:rPr>
          <w:rFonts w:ascii="仿宋_GB2312"/>
          <w:szCs w:val="28"/>
        </w:rPr>
      </w:pPr>
      <w:r>
        <w:rPr>
          <w:rFonts w:hint="eastAsia" w:ascii="仿宋_GB2312"/>
          <w:szCs w:val="28"/>
        </w:rPr>
        <w:t>项目效益指标由</w:t>
      </w:r>
      <w:r>
        <w:rPr>
          <w:rFonts w:ascii="仿宋_GB2312"/>
          <w:szCs w:val="28"/>
        </w:rPr>
        <w:t>2</w:t>
      </w:r>
      <w:r>
        <w:rPr>
          <w:rFonts w:hint="eastAsia" w:ascii="仿宋_GB2312"/>
          <w:szCs w:val="28"/>
        </w:rPr>
        <w:t>个二级指标和</w:t>
      </w:r>
      <w:r>
        <w:rPr>
          <w:rFonts w:ascii="仿宋_GB2312"/>
          <w:szCs w:val="28"/>
        </w:rPr>
        <w:t>2</w:t>
      </w:r>
      <w:r>
        <w:rPr>
          <w:rFonts w:hint="eastAsia" w:ascii="仿宋_GB2312"/>
          <w:szCs w:val="28"/>
        </w:rPr>
        <w:t>个三级指标构成，权重为</w:t>
      </w:r>
      <w:r>
        <w:rPr>
          <w:rFonts w:ascii="仿宋_GB2312"/>
          <w:szCs w:val="28"/>
        </w:rPr>
        <w:t>20</w:t>
      </w:r>
      <w:r>
        <w:rPr>
          <w:rFonts w:hint="eastAsia" w:ascii="仿宋_GB2312"/>
          <w:szCs w:val="28"/>
        </w:rPr>
        <w:t>分，实际得分20分。</w:t>
      </w:r>
    </w:p>
    <w:p>
      <w:pPr>
        <w:pStyle w:val="4"/>
        <w:ind w:firstLine="643"/>
      </w:pPr>
      <w:bookmarkStart w:id="53" w:name="_Toc165277254"/>
      <w:r>
        <w:rPr>
          <w:rFonts w:hint="eastAsia"/>
        </w:rPr>
        <w:t>1</w:t>
      </w:r>
      <w:r>
        <w:t>.</w:t>
      </w:r>
      <w:r>
        <w:rPr>
          <w:rFonts w:hint="eastAsia"/>
        </w:rPr>
        <w:t>项目效益</w:t>
      </w:r>
      <w:bookmarkEnd w:id="53"/>
    </w:p>
    <w:p>
      <w:pPr>
        <w:spacing w:line="360" w:lineRule="auto"/>
        <w:ind w:firstLine="562"/>
        <w:rPr>
          <w:rFonts w:ascii="仿宋_GB2312"/>
          <w:b/>
          <w:bCs/>
          <w:szCs w:val="28"/>
        </w:rPr>
      </w:pPr>
      <w:r>
        <w:rPr>
          <w:rFonts w:hint="eastAsia" w:ascii="仿宋_GB2312"/>
          <w:b/>
          <w:bCs/>
          <w:szCs w:val="28"/>
        </w:rPr>
        <w:t>（1）实施效益</w:t>
      </w:r>
    </w:p>
    <w:p>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p>
    <w:p>
      <w:pPr>
        <w:spacing w:line="360" w:lineRule="auto"/>
        <w:ind w:firstLine="562"/>
        <w:rPr>
          <w:rFonts w:ascii="仿宋_GB2312"/>
          <w:color w:val="000000" w:themeColor="text1"/>
          <w:szCs w:val="28"/>
          <w14:textFill>
            <w14:solidFill>
              <w14:schemeClr w14:val="tx1"/>
            </w14:solidFill>
          </w14:textFill>
        </w:rPr>
      </w:pPr>
      <w:r>
        <w:rPr>
          <w:rFonts w:hint="eastAsia" w:ascii="仿宋_GB2312"/>
          <w:b/>
          <w:bCs/>
          <w:szCs w:val="28"/>
        </w:rPr>
        <w:t>社会效益指标</w:t>
      </w:r>
      <w:r>
        <w:rPr>
          <w:rFonts w:hint="eastAsia" w:ascii="仿宋_GB2312"/>
          <w:szCs w:val="28"/>
        </w:rPr>
        <w:t>：评价指标“提升医院诊疗能力”，指标值：有效提高，实际完成值：完全达到</w:t>
      </w:r>
      <w:r>
        <w:rPr>
          <w:rFonts w:hint="eastAsia" w:ascii="仿宋_GB2312"/>
          <w:color w:val="000000" w:themeColor="text1"/>
          <w:szCs w:val="28"/>
          <w14:textFill>
            <w14:solidFill>
              <w14:schemeClr w14:val="tx1"/>
            </w14:solidFill>
          </w14:textFill>
        </w:rPr>
        <w:t>预期。本</w:t>
      </w:r>
      <w:r>
        <w:rPr>
          <w:rFonts w:hint="eastAsia" w:ascii="仿宋_GB2312"/>
          <w:color w:val="000000" w:themeColor="text1"/>
          <w14:textFill>
            <w14:solidFill>
              <w14:schemeClr w14:val="tx1"/>
            </w14:solidFill>
          </w14:textFill>
        </w:rPr>
        <w:t>项目总额75.84万元，疫情期间设备采购项目1批，金额75.2619万元，①按照综合ICU标准，完成眼科病房、耳鼻喉病房监护单元建设和升级改造，按照配置清单的要求为每张综合ICU床位配置呼吸机，生命体征监护仪、指脉氧、简易呼吸器、血气机等医疗设备：配置完成后我院实际用于感染病毒的各类重症病治疗的综合ICU床位数量达到2张。②选取我院眼科及耳鼻喉科病区单独隔离病床作为“可转换ICU床位”科室，按照配置清单要求，配置一批设备床旁监护仪、简易呼吸球囊、精密注射泵、血气机、脉氧夹、无创呼吸机等医疗设备，确保需要时能够在24小时内转化为重症监护单元。项目资金为自治区转移支付资金，用于保障疫情防控工作稳步推进，坚守我市百姓健康防线。</w:t>
      </w:r>
    </w:p>
    <w:p>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pPr>
        <w:pStyle w:val="4"/>
        <w:ind w:firstLine="643"/>
      </w:pPr>
      <w:bookmarkStart w:id="54" w:name="_Toc165277255"/>
      <w:r>
        <w:t>2. 满意度指标完成情况分析</w:t>
      </w:r>
      <w:bookmarkEnd w:id="54"/>
    </w:p>
    <w:p>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单位使用设备人员满意度”，指标值：≥90%，实际完成值：=100%。通过设置问卷调查的方式进行考评评价，共计调查样本总量为11个样本，有效调查问卷10份。其中，统计“单位使用设备人员满意度”的平均值为100%。故满意度指标得分为10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pPr>
        <w:pStyle w:val="2"/>
        <w:ind w:firstLine="0" w:firstLineChars="0"/>
        <w:jc w:val="left"/>
        <w:rPr>
          <w:rFonts w:ascii="仿宋" w:hAnsi="仿宋" w:eastAsia="仿宋"/>
          <w:sz w:val="36"/>
          <w:szCs w:val="36"/>
          <w:lang w:bidi="en-US"/>
        </w:rPr>
      </w:pPr>
      <w:bookmarkStart w:id="55" w:name="_Toc67911617"/>
      <w:bookmarkStart w:id="56" w:name="_Toc165277256"/>
      <w:r>
        <w:rPr>
          <w:rFonts w:hint="eastAsia" w:ascii="仿宋" w:hAnsi="仿宋" w:eastAsia="仿宋"/>
          <w:sz w:val="36"/>
          <w:szCs w:val="36"/>
          <w:lang w:bidi="en-US"/>
        </w:rPr>
        <w:t>五、主要经验及做法、存在的问题及原因分析</w:t>
      </w:r>
      <w:bookmarkEnd w:id="55"/>
      <w:bookmarkEnd w:id="56"/>
    </w:p>
    <w:p>
      <w:pPr>
        <w:pStyle w:val="3"/>
        <w:ind w:firstLine="643"/>
        <w:rPr>
          <w:rFonts w:ascii="仿宋" w:hAnsi="仿宋" w:eastAsia="仿宋"/>
          <w:lang w:bidi="en-US"/>
        </w:rPr>
      </w:pPr>
      <w:bookmarkStart w:id="57" w:name="_Toc165277257"/>
      <w:bookmarkStart w:id="58" w:name="_Toc67911618"/>
      <w:r>
        <w:rPr>
          <w:rFonts w:hint="eastAsia" w:ascii="仿宋" w:hAnsi="仿宋" w:eastAsia="仿宋"/>
          <w:lang w:bidi="en-US"/>
        </w:rPr>
        <w:t>（一）主要经验及做法</w:t>
      </w:r>
      <w:bookmarkEnd w:id="57"/>
      <w:bookmarkEnd w:id="58"/>
      <w:bookmarkStart w:id="59" w:name="_Toc165277258"/>
    </w:p>
    <w:p>
      <w:pPr>
        <w:pStyle w:val="3"/>
        <w:spacing w:before="0" w:after="0" w:line="560" w:lineRule="exact"/>
        <w:ind w:firstLine="560"/>
        <w:rPr>
          <w:rFonts w:ascii="仿宋_GB2312" w:hAnsi="Calibri" w:eastAsia="仿宋_GB2312" w:cs="黑体"/>
          <w:b w:val="0"/>
          <w:bCs w:val="0"/>
          <w:sz w:val="28"/>
          <w:szCs w:val="28"/>
        </w:rPr>
      </w:pPr>
      <w:r>
        <w:rPr>
          <w:rFonts w:hint="eastAsia" w:ascii="仿宋_GB2312" w:hAnsi="Calibri" w:eastAsia="仿宋_GB2312" w:cs="黑体"/>
          <w:b w:val="0"/>
          <w:bCs w:val="0"/>
          <w:sz w:val="28"/>
          <w:szCs w:val="28"/>
        </w:rPr>
        <w:t>1、从项目决策来看，本项目的实施符合发展政策和公共财政支持的方向和重点，绩效目标的设置也较为完整、明确、合理。</w:t>
      </w:r>
    </w:p>
    <w:p>
      <w:pPr>
        <w:pStyle w:val="3"/>
        <w:spacing w:before="0" w:after="0" w:line="560" w:lineRule="exact"/>
        <w:ind w:firstLine="560"/>
        <w:rPr>
          <w:rFonts w:ascii="仿宋_GB2312" w:hAnsi="Calibri" w:eastAsia="仿宋_GB2312" w:cs="黑体"/>
          <w:b w:val="0"/>
          <w:bCs w:val="0"/>
          <w:sz w:val="28"/>
          <w:szCs w:val="28"/>
        </w:rPr>
      </w:pPr>
      <w:r>
        <w:rPr>
          <w:rFonts w:hint="eastAsia" w:ascii="仿宋_GB2312" w:hAnsi="Calibri" w:eastAsia="仿宋_GB2312" w:cs="黑体"/>
          <w:b w:val="0"/>
          <w:bCs w:val="0"/>
          <w:sz w:val="28"/>
          <w:szCs w:val="28"/>
        </w:rPr>
        <w:t>2、从项目管理来看，本项目资金使用合理、合规，不存在 挤占、挪用、截留等情况。财政对乌鲁木齐市眼耳鼻喉专科医院疫情期间设备采购项目资金实行统一管理，严格执行“收支两条线”，做到专款专用，严格按照国家标准和乌鲁木齐市眼耳鼻喉专科医院</w:t>
      </w:r>
      <w:r>
        <w:rPr>
          <w:rFonts w:hint="eastAsia" w:ascii="仿宋_GB2312" w:hAnsi="Calibri" w:eastAsia="仿宋_GB2312" w:cs="黑体"/>
          <w:b w:val="0"/>
          <w:bCs w:val="0"/>
          <w:sz w:val="28"/>
          <w:szCs w:val="28"/>
          <w:lang w:val="en-US" w:eastAsia="zh-CN"/>
        </w:rPr>
        <w:t>感染</w:t>
      </w:r>
      <w:r>
        <w:rPr>
          <w:rFonts w:hint="eastAsia" w:ascii="仿宋_GB2312" w:hAnsi="Calibri" w:eastAsia="仿宋_GB2312" w:cs="黑体"/>
          <w:b w:val="0"/>
          <w:bCs w:val="0"/>
          <w:sz w:val="28"/>
          <w:szCs w:val="28"/>
        </w:rPr>
        <w:t>设备储备资金使用的范围、对象、标准， 对乌鲁木齐市眼耳鼻喉专科医院</w:t>
      </w:r>
      <w:r>
        <w:rPr>
          <w:rFonts w:hint="eastAsia" w:ascii="仿宋_GB2312" w:hAnsi="Calibri" w:eastAsia="仿宋_GB2312" w:cs="黑体"/>
          <w:b w:val="0"/>
          <w:bCs w:val="0"/>
          <w:sz w:val="28"/>
          <w:szCs w:val="28"/>
          <w:lang w:val="en-US" w:eastAsia="zh-CN"/>
        </w:rPr>
        <w:t>感染</w:t>
      </w:r>
      <w:r>
        <w:rPr>
          <w:rFonts w:hint="eastAsia" w:ascii="仿宋_GB2312" w:hAnsi="Calibri" w:eastAsia="仿宋_GB2312" w:cs="黑体"/>
          <w:b w:val="0"/>
          <w:bCs w:val="0"/>
          <w:sz w:val="28"/>
          <w:szCs w:val="28"/>
        </w:rPr>
        <w:t>设备储备的支出项目、支出标准和支出程序进行审核把关，据实核算，合理安排乌鲁木齐市眼耳鼻喉专科医院疫情期间项目资金。各项资金申报资料与手续严格按要求做到齐备，审批程序严格按规定执行，资金拨付及时，台账资料完整，确保专项资金安全。</w:t>
      </w:r>
    </w:p>
    <w:p>
      <w:pPr>
        <w:spacing w:line="560" w:lineRule="exact"/>
        <w:ind w:firstLine="560"/>
        <w:rPr>
          <w:rFonts w:ascii="仿宋_GB2312"/>
          <w:szCs w:val="28"/>
        </w:rPr>
      </w:pPr>
      <w:r>
        <w:rPr>
          <w:rFonts w:hint="eastAsia" w:ascii="仿宋_GB2312"/>
          <w:szCs w:val="28"/>
        </w:rPr>
        <w:t>3、从项目绩效来看，本项目按照计划完成了设备储备采购，项目总额75.84万元，疫情期间设备采购项目1批，执行金额75.2619万元，①按照综合ICU标准，完成眼科病房、耳鼻喉病房监护单元建设和升级改造，按照配置清单的要求为每张综合ICU床位配置呼吸机，生命体征监护仪、指脉氧、简易呼吸器、血气机等医疗设备：配置完成后我院实际用于感染病毒的各类重症病治疗的综合ICU床位数量达到2张。②选取我院眼科及耳鼻喉科病区单独隔离病床作为“可转换ICU床位”科室，按照配置清单要求，配置一批设备床旁监护仪、简易呼吸球囊、精密注射泵、血气机、脉氧夹、无创呼吸机等医疗设备，确保需要时能够在24小时内转化为重症监护单元。项目资金为自治区转移支付资金，用于保障疫情防控工作稳步推进，坚守我市百姓健康防线。</w:t>
      </w:r>
    </w:p>
    <w:p>
      <w:pPr>
        <w:pStyle w:val="3"/>
        <w:spacing w:line="560" w:lineRule="exact"/>
        <w:ind w:firstLine="643"/>
        <w:rPr>
          <w:rFonts w:ascii="仿宋" w:hAnsi="仿宋" w:eastAsia="仿宋"/>
          <w:lang w:bidi="en-US"/>
        </w:rPr>
      </w:pPr>
      <w:r>
        <w:rPr>
          <w:rFonts w:hint="eastAsia" w:ascii="仿宋" w:hAnsi="仿宋" w:eastAsia="仿宋"/>
          <w:lang w:bidi="en-US"/>
        </w:rPr>
        <w:t>（二）存在的问题及原因分析</w:t>
      </w:r>
      <w:bookmarkEnd w:id="59"/>
    </w:p>
    <w:p>
      <w:pPr>
        <w:spacing w:line="360" w:lineRule="auto"/>
        <w:ind w:firstLine="560"/>
        <w:rPr>
          <w:rFonts w:ascii="仿宋_GB2312" w:hAnsi="仿宋" w:cs="宋体"/>
          <w:kern w:val="0"/>
          <w:szCs w:val="28"/>
        </w:rPr>
      </w:pPr>
      <w:r>
        <w:rPr>
          <w:rFonts w:hint="eastAsia" w:ascii="仿宋_GB2312" w:hAnsi="仿宋" w:cs="宋体"/>
          <w:kern w:val="0"/>
          <w:szCs w:val="28"/>
        </w:rPr>
        <w:t>本项目疫情</w:t>
      </w:r>
      <w:r>
        <w:rPr>
          <w:rFonts w:ascii="仿宋_GB2312" w:hAnsi="仿宋" w:cs="宋体"/>
          <w:kern w:val="0"/>
          <w:szCs w:val="28"/>
        </w:rPr>
        <w:t>期间实施，</w:t>
      </w:r>
      <w:r>
        <w:rPr>
          <w:rFonts w:hint="eastAsia" w:ascii="仿宋_GB2312" w:hAnsi="仿宋" w:cs="宋体"/>
          <w:kern w:val="0"/>
          <w:szCs w:val="28"/>
        </w:rPr>
        <w:t>设备询价与设备合同实际成本出现差额，预算安排</w:t>
      </w:r>
      <w:r>
        <w:rPr>
          <w:rFonts w:ascii="仿宋_GB2312" w:hAnsi="仿宋" w:cs="宋体"/>
          <w:kern w:val="0"/>
          <w:szCs w:val="28"/>
        </w:rPr>
        <w:t>未能充分</w:t>
      </w:r>
      <w:r>
        <w:rPr>
          <w:rFonts w:hint="eastAsia" w:ascii="仿宋_GB2312" w:hAnsi="仿宋" w:cs="宋体"/>
          <w:kern w:val="0"/>
          <w:szCs w:val="28"/>
        </w:rPr>
        <w:t>考虑</w:t>
      </w:r>
      <w:r>
        <w:rPr>
          <w:rFonts w:ascii="仿宋_GB2312" w:hAnsi="仿宋" w:cs="宋体"/>
          <w:kern w:val="0"/>
          <w:szCs w:val="28"/>
        </w:rPr>
        <w:t>设备采购的实际需求和市场价格波动的因素，</w:t>
      </w:r>
      <w:r>
        <w:rPr>
          <w:rFonts w:hint="eastAsia" w:ascii="仿宋_GB2312" w:hAnsi="仿宋" w:cs="宋体"/>
          <w:kern w:val="0"/>
          <w:szCs w:val="28"/>
        </w:rPr>
        <w:t>项目资金未使用完毕</w:t>
      </w:r>
      <w:r>
        <w:rPr>
          <w:rFonts w:ascii="仿宋_GB2312" w:hAnsi="仿宋" w:cs="宋体"/>
          <w:kern w:val="0"/>
          <w:szCs w:val="28"/>
        </w:rPr>
        <w:t>。</w:t>
      </w:r>
      <w:r>
        <w:rPr>
          <w:rFonts w:hint="eastAsia" w:ascii="仿宋_GB2312" w:hAnsi="仿宋" w:cs="宋体"/>
          <w:kern w:val="0"/>
          <w:szCs w:val="28"/>
        </w:rPr>
        <w:t>后续</w:t>
      </w:r>
      <w:r>
        <w:rPr>
          <w:rFonts w:ascii="仿宋_GB2312" w:hAnsi="仿宋" w:cs="宋体"/>
          <w:kern w:val="0"/>
          <w:szCs w:val="28"/>
        </w:rPr>
        <w:t>将</w:t>
      </w:r>
      <w:r>
        <w:rPr>
          <w:rFonts w:hint="eastAsia" w:ascii="仿宋_GB2312" w:hAnsi="仿宋" w:cs="宋体"/>
          <w:kern w:val="0"/>
          <w:szCs w:val="28"/>
        </w:rPr>
        <w:t>深入</w:t>
      </w:r>
      <w:r>
        <w:rPr>
          <w:rFonts w:ascii="仿宋_GB2312" w:hAnsi="仿宋" w:cs="宋体"/>
          <w:kern w:val="0"/>
          <w:szCs w:val="28"/>
        </w:rPr>
        <w:t>了解市场和设备情况，明确需求，合理编制预算，确保资金充足且使用合理。</w:t>
      </w:r>
    </w:p>
    <w:p>
      <w:pPr>
        <w:pStyle w:val="2"/>
        <w:numPr>
          <w:ilvl w:val="0"/>
          <w:numId w:val="1"/>
        </w:numPr>
        <w:ind w:firstLine="0" w:firstLineChars="0"/>
        <w:jc w:val="left"/>
        <w:rPr>
          <w:rFonts w:ascii="仿宋_GB2312"/>
          <w:b w:val="0"/>
          <w:bCs w:val="0"/>
          <w:kern w:val="2"/>
          <w:sz w:val="28"/>
          <w:szCs w:val="28"/>
        </w:rPr>
      </w:pPr>
      <w:bookmarkStart w:id="60" w:name="_Toc67911620"/>
      <w:bookmarkStart w:id="61" w:name="_Toc165277259"/>
      <w:bookmarkStart w:id="62" w:name="_Toc67911619"/>
      <w:r>
        <w:rPr>
          <w:rFonts w:hint="eastAsia" w:ascii="仿宋" w:hAnsi="仿宋" w:eastAsia="仿宋"/>
          <w:sz w:val="36"/>
          <w:szCs w:val="36"/>
          <w:lang w:bidi="en-US"/>
        </w:rPr>
        <w:t>有关建议</w:t>
      </w:r>
      <w:bookmarkEnd w:id="60"/>
      <w:bookmarkEnd w:id="61"/>
      <w:bookmarkStart w:id="63" w:name="_Toc165277260"/>
    </w:p>
    <w:p>
      <w:pPr>
        <w:spacing w:line="560" w:lineRule="exact"/>
        <w:ind w:firstLine="560"/>
        <w:rPr>
          <w:rFonts w:ascii="仿宋_GB2312"/>
          <w:szCs w:val="28"/>
        </w:rPr>
      </w:pPr>
      <w:r>
        <w:rPr>
          <w:rFonts w:hint="eastAsia" w:ascii="仿宋_GB2312"/>
          <w:szCs w:val="28"/>
        </w:rPr>
        <w:t>绩效指标设置思路方面：</w:t>
      </w:r>
    </w:p>
    <w:p>
      <w:pPr>
        <w:spacing w:line="560" w:lineRule="exact"/>
        <w:ind w:firstLine="560"/>
        <w:rPr>
          <w:rFonts w:ascii="仿宋_GB2312"/>
          <w:szCs w:val="28"/>
        </w:rPr>
      </w:pPr>
      <w:r>
        <w:rPr>
          <w:rFonts w:hint="eastAsia" w:ascii="仿宋_GB2312"/>
          <w:szCs w:val="28"/>
        </w:rPr>
        <w:t xml:space="preserve">1.确定项目绩效目标。在项目立项阶段，应明确项目总体政策 目标。在此基础上，根据有关中长期工作规划、项目实施方案等，特别是与项目立项直接相关的依据文件，分析重点工作任务、需要解决的主要问题和相关财政支出的政策意图，研究明确项目的总体绩效目标，即总任务、总产出、总效益等 </w:t>
      </w:r>
    </w:p>
    <w:p>
      <w:pPr>
        <w:spacing w:line="560" w:lineRule="exact"/>
        <w:ind w:firstLine="560"/>
        <w:rPr>
          <w:rFonts w:ascii="仿宋_GB2312"/>
          <w:szCs w:val="28"/>
        </w:rPr>
      </w:pPr>
      <w:r>
        <w:rPr>
          <w:rFonts w:hint="eastAsia" w:ascii="仿宋_GB2312"/>
          <w:szCs w:val="28"/>
        </w:rPr>
        <w:t xml:space="preserve">2分解细化指标。分析、归纳总体绩效目标，明确完成的工作任务，将其分解成多个子目标，细化任务清单。根据任务内容，分析投入资源、开展活动、质量标准、成本要求、产出内容、产生效果，设置绩效指标。 </w:t>
      </w:r>
    </w:p>
    <w:p>
      <w:pPr>
        <w:spacing w:line="560" w:lineRule="exact"/>
        <w:ind w:firstLine="560"/>
        <w:rPr>
          <w:rFonts w:ascii="仿宋_GB2312"/>
          <w:szCs w:val="28"/>
        </w:rPr>
      </w:pPr>
      <w:r>
        <w:rPr>
          <w:rFonts w:hint="eastAsia" w:ascii="仿宋_GB2312"/>
          <w:szCs w:val="28"/>
        </w:rPr>
        <w:t>3,设置指标值。绩效指标选定后，应参考相关历史数据、行业标准、计划标准等，科学设定指标值，指标值的设定要在考虑可实现性的基础上，尽量以严从高设定，以充分发挥绩效目标对预算编制执行的引导约束和控制作用。避免选用难以确定具体指标值、标准不明确或缺乏约束力的指标。</w:t>
      </w:r>
    </w:p>
    <w:p>
      <w:pPr>
        <w:spacing w:line="560" w:lineRule="exact"/>
        <w:ind w:firstLine="560"/>
        <w:rPr>
          <w:rFonts w:ascii="仿宋" w:hAnsi="仿宋" w:eastAsia="仿宋"/>
          <w:sz w:val="36"/>
          <w:szCs w:val="36"/>
          <w:lang w:bidi="en-US"/>
        </w:rPr>
      </w:pPr>
      <w:r>
        <w:rPr>
          <w:rFonts w:hint="eastAsia" w:ascii="仿宋_GB2312"/>
          <w:szCs w:val="28"/>
        </w:rPr>
        <w:t>4.加强指标衔接，强化一级项目绩效目标的统领性，二级项目是一级项目支出的细化和具体化，反映一级项目部分任务和效果。加强一、二级项目之间绩效指标的有机衔接，确保与任务相匹配，指标逻辑对应，经部门审核确定后的一级项目绩效目标及指标，随预算报财政部审核批复。二级项目绩效目标及指标，由部门负责审核。</w:t>
      </w:r>
    </w:p>
    <w:p>
      <w:pPr>
        <w:pStyle w:val="2"/>
        <w:ind w:firstLine="0" w:firstLineChars="0"/>
        <w:jc w:val="left"/>
        <w:rPr>
          <w:rFonts w:ascii="仿宋" w:hAnsi="仿宋" w:eastAsia="仿宋"/>
          <w:sz w:val="36"/>
          <w:szCs w:val="36"/>
          <w:lang w:bidi="en-US"/>
        </w:rPr>
      </w:pPr>
      <w:r>
        <w:rPr>
          <w:rFonts w:hint="eastAsia" w:ascii="仿宋" w:hAnsi="仿宋" w:eastAsia="仿宋"/>
          <w:sz w:val="36"/>
          <w:szCs w:val="36"/>
          <w:lang w:bidi="en-US"/>
        </w:rPr>
        <w:t>七、其他需要说明的问题</w:t>
      </w:r>
      <w:bookmarkEnd w:id="62"/>
      <w:bookmarkEnd w:id="63"/>
    </w:p>
    <w:p>
      <w:pPr>
        <w:spacing w:line="360" w:lineRule="auto"/>
        <w:ind w:firstLine="560"/>
        <w:rPr>
          <w:rFonts w:ascii="仿宋_GB2312"/>
          <w:szCs w:val="28"/>
        </w:rPr>
      </w:pPr>
      <w:r>
        <w:rPr>
          <w:rFonts w:hint="eastAsia" w:ascii="仿宋_GB2312"/>
          <w:szCs w:val="28"/>
        </w:rPr>
        <w:t>无。</w:t>
      </w:r>
    </w:p>
    <w:p>
      <w:pPr>
        <w:spacing w:line="360" w:lineRule="auto"/>
        <w:ind w:firstLine="560"/>
        <w:rPr>
          <w:rFonts w:ascii="仿宋_GB2312"/>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Gungsuh">
    <w:altName w:val="Malgun Gothic"/>
    <w:panose1 w:val="02030600000101010101"/>
    <w:charset w:val="81"/>
    <w:family w:val="roman"/>
    <w:pitch w:val="default"/>
    <w:sig w:usb0="00000000" w:usb1="00000000"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16</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5F5207"/>
    <w:multiLevelType w:val="singleLevel"/>
    <w:tmpl w:val="E75F5207"/>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2ODUxOWQwZDllYWU4ZjdkNGExZGI0NDFhNmUzYjcifQ=="/>
    <w:docVar w:name="KSO_WPS_MARK_KEY" w:val="5b6dfaaa-4733-4e4a-b95b-25e7e87c90c3"/>
  </w:docVars>
  <w:rsids>
    <w:rsidRoot w:val="00A43A0A"/>
    <w:rsid w:val="00031A7F"/>
    <w:rsid w:val="00042151"/>
    <w:rsid w:val="000438A0"/>
    <w:rsid w:val="00057FF3"/>
    <w:rsid w:val="0007002C"/>
    <w:rsid w:val="00071C0F"/>
    <w:rsid w:val="00086724"/>
    <w:rsid w:val="000A2B58"/>
    <w:rsid w:val="000A43E8"/>
    <w:rsid w:val="000B520E"/>
    <w:rsid w:val="000B6FA0"/>
    <w:rsid w:val="000C22A1"/>
    <w:rsid w:val="000C720A"/>
    <w:rsid w:val="000C77D3"/>
    <w:rsid w:val="000E1EB5"/>
    <w:rsid w:val="000F5DE3"/>
    <w:rsid w:val="00111969"/>
    <w:rsid w:val="00142AB6"/>
    <w:rsid w:val="00144533"/>
    <w:rsid w:val="001446ED"/>
    <w:rsid w:val="00147D9F"/>
    <w:rsid w:val="001544E6"/>
    <w:rsid w:val="0016313F"/>
    <w:rsid w:val="001645EB"/>
    <w:rsid w:val="00187B13"/>
    <w:rsid w:val="001A02CE"/>
    <w:rsid w:val="001A3189"/>
    <w:rsid w:val="001A79B9"/>
    <w:rsid w:val="001C50BA"/>
    <w:rsid w:val="001D66B5"/>
    <w:rsid w:val="001E754D"/>
    <w:rsid w:val="001E7E9F"/>
    <w:rsid w:val="00201C55"/>
    <w:rsid w:val="002125F6"/>
    <w:rsid w:val="00212817"/>
    <w:rsid w:val="00213964"/>
    <w:rsid w:val="00220585"/>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3315"/>
    <w:rsid w:val="003D611E"/>
    <w:rsid w:val="003D74DE"/>
    <w:rsid w:val="003F158A"/>
    <w:rsid w:val="00404C10"/>
    <w:rsid w:val="004249EE"/>
    <w:rsid w:val="00425C1F"/>
    <w:rsid w:val="00437C39"/>
    <w:rsid w:val="00453D4B"/>
    <w:rsid w:val="00453EA6"/>
    <w:rsid w:val="004925F6"/>
    <w:rsid w:val="004957B3"/>
    <w:rsid w:val="004B12BE"/>
    <w:rsid w:val="004B5A40"/>
    <w:rsid w:val="004B7CF1"/>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2EBD"/>
    <w:rsid w:val="006C40AE"/>
    <w:rsid w:val="006C4FD3"/>
    <w:rsid w:val="006D032E"/>
    <w:rsid w:val="006E6431"/>
    <w:rsid w:val="006F3315"/>
    <w:rsid w:val="007027A1"/>
    <w:rsid w:val="00705854"/>
    <w:rsid w:val="00722A72"/>
    <w:rsid w:val="0073210F"/>
    <w:rsid w:val="00733402"/>
    <w:rsid w:val="0073417E"/>
    <w:rsid w:val="00743F96"/>
    <w:rsid w:val="00756CAF"/>
    <w:rsid w:val="00765EFB"/>
    <w:rsid w:val="0076734C"/>
    <w:rsid w:val="0078063A"/>
    <w:rsid w:val="00783118"/>
    <w:rsid w:val="00794639"/>
    <w:rsid w:val="007A772C"/>
    <w:rsid w:val="007C3F63"/>
    <w:rsid w:val="007F185A"/>
    <w:rsid w:val="007F6051"/>
    <w:rsid w:val="007F6745"/>
    <w:rsid w:val="007F77F3"/>
    <w:rsid w:val="00803D1E"/>
    <w:rsid w:val="0081234A"/>
    <w:rsid w:val="008123C5"/>
    <w:rsid w:val="00831695"/>
    <w:rsid w:val="008327EB"/>
    <w:rsid w:val="00835535"/>
    <w:rsid w:val="00845BE2"/>
    <w:rsid w:val="008468D0"/>
    <w:rsid w:val="00863F65"/>
    <w:rsid w:val="00866FB0"/>
    <w:rsid w:val="00884C5F"/>
    <w:rsid w:val="00894E2C"/>
    <w:rsid w:val="008A3394"/>
    <w:rsid w:val="008A476A"/>
    <w:rsid w:val="008B6E67"/>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B1BCD"/>
    <w:rsid w:val="009D4C5C"/>
    <w:rsid w:val="009F1224"/>
    <w:rsid w:val="009F55B0"/>
    <w:rsid w:val="00A00443"/>
    <w:rsid w:val="00A106CE"/>
    <w:rsid w:val="00A152CC"/>
    <w:rsid w:val="00A2064E"/>
    <w:rsid w:val="00A22963"/>
    <w:rsid w:val="00A425B1"/>
    <w:rsid w:val="00A43A0A"/>
    <w:rsid w:val="00A52E6C"/>
    <w:rsid w:val="00A52E72"/>
    <w:rsid w:val="00A614FB"/>
    <w:rsid w:val="00A621AD"/>
    <w:rsid w:val="00A675F9"/>
    <w:rsid w:val="00A92F9F"/>
    <w:rsid w:val="00AB7184"/>
    <w:rsid w:val="00AD5430"/>
    <w:rsid w:val="00AE1DCD"/>
    <w:rsid w:val="00AE65F8"/>
    <w:rsid w:val="00AE6C31"/>
    <w:rsid w:val="00B22F6F"/>
    <w:rsid w:val="00B4167E"/>
    <w:rsid w:val="00B56B1B"/>
    <w:rsid w:val="00B6745B"/>
    <w:rsid w:val="00B72218"/>
    <w:rsid w:val="00B84893"/>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5603C"/>
    <w:rsid w:val="00C634EC"/>
    <w:rsid w:val="00C66545"/>
    <w:rsid w:val="00C8191C"/>
    <w:rsid w:val="00C927D9"/>
    <w:rsid w:val="00CA1469"/>
    <w:rsid w:val="00CA74C5"/>
    <w:rsid w:val="00CB3DFC"/>
    <w:rsid w:val="00CB6D38"/>
    <w:rsid w:val="00CE5A95"/>
    <w:rsid w:val="00CE6337"/>
    <w:rsid w:val="00CF640C"/>
    <w:rsid w:val="00D04E2D"/>
    <w:rsid w:val="00D06501"/>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33954"/>
    <w:rsid w:val="00E526C7"/>
    <w:rsid w:val="00E73F9C"/>
    <w:rsid w:val="00E75E83"/>
    <w:rsid w:val="00EA63EF"/>
    <w:rsid w:val="00EA7E72"/>
    <w:rsid w:val="00EB0442"/>
    <w:rsid w:val="00EC5F03"/>
    <w:rsid w:val="00EE20A2"/>
    <w:rsid w:val="00EF3B51"/>
    <w:rsid w:val="00F06D23"/>
    <w:rsid w:val="00F36E98"/>
    <w:rsid w:val="00F52C6D"/>
    <w:rsid w:val="00F5502A"/>
    <w:rsid w:val="00F55451"/>
    <w:rsid w:val="00F73710"/>
    <w:rsid w:val="00F872E7"/>
    <w:rsid w:val="00FA4373"/>
    <w:rsid w:val="00FB09C6"/>
    <w:rsid w:val="00FB2BBD"/>
    <w:rsid w:val="00FD7A36"/>
    <w:rsid w:val="00FD7C5F"/>
    <w:rsid w:val="00FE193C"/>
    <w:rsid w:val="00FE7DCA"/>
    <w:rsid w:val="00FF0452"/>
    <w:rsid w:val="022A4754"/>
    <w:rsid w:val="032C0BF5"/>
    <w:rsid w:val="063C75DF"/>
    <w:rsid w:val="0A514367"/>
    <w:rsid w:val="0E1B460B"/>
    <w:rsid w:val="18F41FFD"/>
    <w:rsid w:val="23077DF7"/>
    <w:rsid w:val="26ED2085"/>
    <w:rsid w:val="2BD8617E"/>
    <w:rsid w:val="3EF30A60"/>
    <w:rsid w:val="442E1B0B"/>
    <w:rsid w:val="456249F3"/>
    <w:rsid w:val="482F26AD"/>
    <w:rsid w:val="49761563"/>
    <w:rsid w:val="4DA735AD"/>
    <w:rsid w:val="511B5691"/>
    <w:rsid w:val="58586CFE"/>
    <w:rsid w:val="66D97A4A"/>
    <w:rsid w:val="6955241D"/>
    <w:rsid w:val="6EEF25E3"/>
    <w:rsid w:val="730218E9"/>
    <w:rsid w:val="7EB55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6206B-BD7F-430D-809F-CB9809DCE9E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32</Pages>
  <Words>12754</Words>
  <Characters>13474</Characters>
  <Lines>118</Lines>
  <Paragraphs>33</Paragraphs>
  <TotalTime>2</TotalTime>
  <ScaleCrop>false</ScaleCrop>
  <LinksUpToDate>false</LinksUpToDate>
  <CharactersWithSpaces>13618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2024-05-15T03:39:00Z</dcterms:created>
  <dc:creator>张 宇</dc:creator>
  <cp:lastModifiedBy>admin</cp:lastModifiedBy>
  <cp:lastPrinted>2024-05-11T09:45:00Z</cp:lastPrinted>
  <dcterms:modified xsi:type="dcterms:W3CDTF">2024-09-06T06:14:35Z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3ACE45695E554CC98773126E1FEC43F1_13</vt:lpwstr>
  </property>
</Properties>
</file>