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BB328"/>
    <w:p w14:paraId="6E630CB3">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14:paraId="0927B55D">
      <w:pPr>
        <w:spacing w:line="540" w:lineRule="exact"/>
        <w:jc w:val="center"/>
        <w:rPr>
          <w:rFonts w:ascii="华文中宋" w:hAnsi="华文中宋" w:eastAsia="华文中宋" w:cs="宋体"/>
          <w:b/>
          <w:kern w:val="0"/>
          <w:sz w:val="52"/>
          <w:szCs w:val="52"/>
        </w:rPr>
      </w:pPr>
    </w:p>
    <w:p w14:paraId="280EE872">
      <w:pPr>
        <w:spacing w:line="540" w:lineRule="exact"/>
        <w:jc w:val="center"/>
        <w:rPr>
          <w:rFonts w:ascii="华文中宋" w:hAnsi="华文中宋" w:eastAsia="华文中宋" w:cs="宋体"/>
          <w:b/>
          <w:kern w:val="0"/>
          <w:sz w:val="52"/>
          <w:szCs w:val="52"/>
        </w:rPr>
      </w:pPr>
    </w:p>
    <w:p w14:paraId="6367C0E9">
      <w:pPr>
        <w:spacing w:line="540" w:lineRule="exact"/>
        <w:jc w:val="center"/>
        <w:rPr>
          <w:rFonts w:ascii="华文中宋" w:hAnsi="华文中宋" w:eastAsia="华文中宋" w:cs="宋体"/>
          <w:b/>
          <w:kern w:val="0"/>
          <w:sz w:val="52"/>
          <w:szCs w:val="52"/>
        </w:rPr>
      </w:pPr>
    </w:p>
    <w:p w14:paraId="3F5CF430">
      <w:pPr>
        <w:spacing w:line="540" w:lineRule="exact"/>
        <w:jc w:val="center"/>
        <w:rPr>
          <w:rFonts w:ascii="华文中宋" w:hAnsi="华文中宋" w:eastAsia="华文中宋" w:cs="宋体"/>
          <w:b/>
          <w:kern w:val="0"/>
          <w:sz w:val="52"/>
          <w:szCs w:val="52"/>
        </w:rPr>
      </w:pPr>
    </w:p>
    <w:p w14:paraId="46A5F811">
      <w:pPr>
        <w:spacing w:line="540" w:lineRule="exact"/>
        <w:jc w:val="center"/>
        <w:rPr>
          <w:rFonts w:ascii="华文中宋" w:hAnsi="华文中宋" w:eastAsia="华文中宋" w:cs="宋体"/>
          <w:b/>
          <w:kern w:val="0"/>
          <w:sz w:val="52"/>
          <w:szCs w:val="52"/>
        </w:rPr>
      </w:pPr>
    </w:p>
    <w:p w14:paraId="43D989D6">
      <w:pPr>
        <w:spacing w:line="540" w:lineRule="exact"/>
        <w:jc w:val="center"/>
        <w:rPr>
          <w:rFonts w:ascii="华文中宋" w:hAnsi="华文中宋" w:eastAsia="华文中宋" w:cs="宋体"/>
          <w:b/>
          <w:kern w:val="0"/>
          <w:sz w:val="52"/>
          <w:szCs w:val="52"/>
        </w:rPr>
      </w:pPr>
    </w:p>
    <w:p w14:paraId="64E5DBB5">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14:paraId="2BFB85FA">
      <w:pPr>
        <w:spacing w:line="540" w:lineRule="exact"/>
        <w:jc w:val="center"/>
        <w:rPr>
          <w:rFonts w:ascii="华文中宋" w:hAnsi="华文中宋" w:eastAsia="华文中宋" w:cs="宋体"/>
          <w:b/>
          <w:kern w:val="0"/>
          <w:sz w:val="52"/>
          <w:szCs w:val="52"/>
        </w:rPr>
      </w:pPr>
    </w:p>
    <w:p w14:paraId="1DE75668">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14:paraId="62771EFA">
      <w:pPr>
        <w:spacing w:line="540" w:lineRule="exact"/>
        <w:jc w:val="center"/>
        <w:rPr>
          <w:rFonts w:hAnsi="宋体" w:eastAsia="仿宋_GB2312" w:cs="宋体"/>
          <w:kern w:val="0"/>
          <w:sz w:val="30"/>
          <w:szCs w:val="30"/>
        </w:rPr>
      </w:pPr>
    </w:p>
    <w:p w14:paraId="605E9135">
      <w:pPr>
        <w:spacing w:line="540" w:lineRule="exact"/>
        <w:jc w:val="center"/>
        <w:rPr>
          <w:rFonts w:hAnsi="宋体" w:eastAsia="仿宋_GB2312" w:cs="宋体"/>
          <w:kern w:val="0"/>
          <w:sz w:val="30"/>
          <w:szCs w:val="30"/>
        </w:rPr>
      </w:pPr>
    </w:p>
    <w:p w14:paraId="7389D581">
      <w:pPr>
        <w:spacing w:line="540" w:lineRule="exact"/>
        <w:jc w:val="center"/>
        <w:rPr>
          <w:rFonts w:hAnsi="宋体" w:eastAsia="仿宋_GB2312" w:cs="宋体"/>
          <w:kern w:val="0"/>
          <w:sz w:val="30"/>
          <w:szCs w:val="30"/>
        </w:rPr>
      </w:pPr>
    </w:p>
    <w:p w14:paraId="05C51CA5">
      <w:pPr>
        <w:spacing w:line="540" w:lineRule="exact"/>
        <w:jc w:val="center"/>
        <w:rPr>
          <w:rFonts w:hAnsi="宋体" w:eastAsia="仿宋_GB2312" w:cs="宋体"/>
          <w:kern w:val="0"/>
          <w:sz w:val="30"/>
          <w:szCs w:val="30"/>
        </w:rPr>
      </w:pPr>
    </w:p>
    <w:p w14:paraId="2A7B5DA2">
      <w:pPr>
        <w:spacing w:line="540" w:lineRule="exact"/>
        <w:jc w:val="center"/>
        <w:rPr>
          <w:rFonts w:hAnsi="宋体" w:eastAsia="仿宋_GB2312" w:cs="宋体"/>
          <w:kern w:val="0"/>
          <w:sz w:val="30"/>
          <w:szCs w:val="30"/>
        </w:rPr>
      </w:pPr>
    </w:p>
    <w:p w14:paraId="4219A146">
      <w:pPr>
        <w:spacing w:line="540" w:lineRule="exact"/>
        <w:jc w:val="center"/>
        <w:rPr>
          <w:rFonts w:hAnsi="宋体" w:eastAsia="仿宋_GB2312" w:cs="宋体"/>
          <w:kern w:val="0"/>
          <w:sz w:val="30"/>
          <w:szCs w:val="30"/>
        </w:rPr>
      </w:pPr>
    </w:p>
    <w:p w14:paraId="2C7F26EF">
      <w:pPr>
        <w:spacing w:line="540" w:lineRule="exact"/>
        <w:rPr>
          <w:rFonts w:hAnsi="宋体" w:eastAsia="仿宋_GB2312" w:cs="宋体"/>
          <w:kern w:val="0"/>
          <w:sz w:val="30"/>
          <w:szCs w:val="30"/>
        </w:rPr>
      </w:pPr>
    </w:p>
    <w:p w14:paraId="562E8982">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03C7F5EC">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文化宣传管理经费</w:t>
      </w:r>
    </w:p>
    <w:p w14:paraId="6D5A1BA3">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乌鲁木齐市委宣传部</w:t>
      </w:r>
    </w:p>
    <w:p w14:paraId="1CF6FBE2">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乌鲁木齐市委宣传部</w:t>
      </w:r>
    </w:p>
    <w:p w14:paraId="123E7661">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刘志刚</w:t>
      </w:r>
    </w:p>
    <w:p w14:paraId="3A58BB07">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2025年05月07日</w:t>
      </w:r>
    </w:p>
    <w:p w14:paraId="265FECDB">
      <w:pPr>
        <w:spacing w:line="700" w:lineRule="exact"/>
        <w:ind w:firstLine="708" w:firstLineChars="236"/>
        <w:jc w:val="left"/>
        <w:rPr>
          <w:rFonts w:hAnsi="宋体" w:eastAsia="仿宋_GB2312" w:cs="宋体"/>
          <w:kern w:val="0"/>
          <w:sz w:val="30"/>
          <w:szCs w:val="30"/>
        </w:rPr>
      </w:pPr>
    </w:p>
    <w:p w14:paraId="2746A9B8">
      <w:pPr>
        <w:spacing w:line="540" w:lineRule="exact"/>
        <w:rPr>
          <w:rStyle w:val="19"/>
          <w:rFonts w:ascii="黑体" w:hAnsi="黑体" w:eastAsia="黑体"/>
          <w:b w:val="0"/>
          <w:spacing w:val="-4"/>
          <w:sz w:val="32"/>
          <w:szCs w:val="32"/>
        </w:rPr>
      </w:pPr>
    </w:p>
    <w:p w14:paraId="60CBAB80">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771F1676">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14:paraId="6166B5CF">
      <w:pPr>
        <w:spacing w:line="540" w:lineRule="exact"/>
        <w:ind w:firstLine="624" w:firstLineChars="200"/>
        <w:rPr>
          <w:rStyle w:val="19"/>
          <w:rFonts w:eastAsia="楷体"/>
          <w:b w:val="0"/>
          <w:bCs w:val="0"/>
          <w:spacing w:val="-4"/>
          <w:sz w:val="32"/>
          <w:szCs w:val="32"/>
        </w:rPr>
      </w:pPr>
      <w:r>
        <w:rPr>
          <w:rStyle w:val="19"/>
          <w:rFonts w:eastAsia="楷体"/>
          <w:b w:val="0"/>
          <w:bCs w:val="0"/>
          <w:spacing w:val="-4"/>
          <w:sz w:val="32"/>
          <w:szCs w:val="32"/>
        </w:rPr>
        <w:t>该项目实施背景：为宣传报道好我市全面贯彻落实习近平法治思想，坚持以人民为中心，以法治建设保障高质量生活，不断增强各族群众获得感、幸福感、安全感。中共乌鲁木齐市委员会宣传部组织邀请中央媒体、自治区媒体及市属媒体积极做好乌鲁木齐市法治工作宣传报道，及时做好各项制度政策宣传普及，营造了良好的法治舆论氛围。为进一步增强未成年人安全意识和法治素养，营造安全、健康、法治、文明的暑期文化环境，开展“法治‘绿书签’，护航成长路”青少年暑期普法宣传活动。根据《自治区党委宣传部等关于印发〈关于学习贯彻习近平文化思想广泛开展2024年自治区文化科技卫生三下乡活动工作方案〉的通知》（新党宣发电〔2024〕27号），自治区党委宣传部等17个部门深入各地、州、市适时举办集中示范活动。各地、州、市党委宣传部和对应的部门要积极对接、密切配合、共同参加，确保集中示范活动顺利开展。</w:t>
      </w:r>
      <w:r>
        <w:cr/>
      </w:r>
      <w:r>
        <w:rPr>
          <w:rFonts w:eastAsia="楷体"/>
          <w:b w:val="0"/>
          <w:bCs w:val="0"/>
          <w:spacing w:val="-4"/>
          <w:sz w:val="32"/>
          <w:szCs w:val="32"/>
        </w:rPr>
        <w:br w:type="textWrapping"/>
      </w:r>
      <w:r>
        <w:rPr>
          <w:rStyle w:val="19"/>
          <w:rFonts w:eastAsia="楷体"/>
          <w:b w:val="0"/>
          <w:bCs w:val="0"/>
          <w:spacing w:val="-4"/>
          <w:sz w:val="32"/>
          <w:szCs w:val="32"/>
        </w:rPr>
        <w:t>为深入学习宣传贯彻习近平新时代中国特色社会主义思想，坚持不懈用党的创新理论武装头脑、统一思想、凝聚力量，不断推动新时代党的治疆方略、特别是社会稳定和长治久安总目标落地生根，根据中共中央办公厅印发的《关于加强和改进新时代党委讲师团工作的意见》（厅字〔2019〕8号），结合新疆实际，加强改进新时代党委讲师团工作。</w:t>
      </w:r>
      <w:r>
        <w:cr/>
      </w:r>
      <w:r>
        <w:rPr>
          <w:rFonts w:eastAsia="楷体"/>
          <w:b w:val="0"/>
          <w:bCs w:val="0"/>
          <w:spacing w:val="-4"/>
          <w:sz w:val="32"/>
          <w:szCs w:val="32"/>
        </w:rPr>
        <w:br w:type="textWrapping"/>
      </w:r>
      <w:r>
        <w:rPr>
          <w:rStyle w:val="19"/>
          <w:rFonts w:eastAsia="楷体"/>
          <w:b w:val="0"/>
          <w:bCs w:val="0"/>
          <w:spacing w:val="-4"/>
          <w:sz w:val="32"/>
          <w:szCs w:val="32"/>
        </w:rPr>
        <w:t>项目2024年的主要实施内容：中共乌鲁木齐市委员会宣传部拟举办一次消防安全知识培训和消防演练，计划培训人数150人，活动流程包括：新疆人民剧场灭火疏散演练、天山区消防救援大队进行灭火疏散演练点评、消防安全专家做影院消防安全重点知识培训、中共乌鲁木齐市委员会宣传部副部长总结讲话。在重大节庆、敏感节点组织相关部门深入文化市场等开展联合检查，有力维护首府政治安全、文化安全和意识形态安全。</w:t>
      </w:r>
      <w:r>
        <w:cr/>
      </w:r>
      <w:r>
        <w:rPr>
          <w:rFonts w:eastAsia="楷体"/>
          <w:b w:val="0"/>
          <w:bCs w:val="0"/>
          <w:spacing w:val="-4"/>
          <w:sz w:val="32"/>
          <w:szCs w:val="32"/>
        </w:rPr>
        <w:br w:type="textWrapping"/>
      </w:r>
      <w:r>
        <w:rPr>
          <w:rStyle w:val="19"/>
          <w:rFonts w:eastAsia="楷体"/>
          <w:b w:val="0"/>
          <w:bCs w:val="0"/>
          <w:spacing w:val="-4"/>
          <w:sz w:val="32"/>
          <w:szCs w:val="32"/>
        </w:rPr>
        <w:t>实际完成情况：2024年4月28日，中共乌鲁木齐市委员会宣传部于新疆人民剧场举办一次消防安全知识培训和消防演练，完成公益电影放映技能培训人数150人，有效增强全市电影院安全生产意识，进一步夯实全市影院安全生产基础，增强影院预防和处置火灾的能力，有效遏制各类生产安全事故。“扫黄打非”进基层工作培训人数115人，圆满完成全年各项任务，有效促进公益电影宣传工作，积极推进文化宣传，营造和谐社会。2024年开展“扫黄打非”工作培训2期，共培训115人。</w:t>
      </w:r>
      <w:r>
        <w:cr/>
      </w:r>
      <w:r>
        <w:rPr>
          <w:rFonts w:eastAsia="楷体"/>
          <w:b w:val="0"/>
          <w:bCs w:val="0"/>
          <w:spacing w:val="-4"/>
          <w:sz w:val="32"/>
          <w:szCs w:val="32"/>
        </w:rPr>
        <w:br w:type="textWrapping"/>
      </w:r>
      <w:r>
        <w:rPr>
          <w:rStyle w:val="19"/>
          <w:rFonts w:eastAsia="楷体"/>
          <w:b w:val="0"/>
          <w:bCs w:val="0"/>
          <w:spacing w:val="-4"/>
          <w:sz w:val="32"/>
          <w:szCs w:val="32"/>
        </w:rPr>
        <w:t>2.资金投入和使用情况</w:t>
      </w:r>
      <w:r>
        <w:cr/>
      </w:r>
      <w:r>
        <w:rPr>
          <w:rFonts w:eastAsia="楷体"/>
          <w:b w:val="0"/>
          <w:bCs w:val="0"/>
          <w:spacing w:val="-4"/>
          <w:sz w:val="32"/>
          <w:szCs w:val="32"/>
        </w:rPr>
        <w:br w:type="textWrapping"/>
      </w:r>
      <w:r>
        <w:rPr>
          <w:rStyle w:val="19"/>
          <w:rFonts w:eastAsia="楷体"/>
          <w:b w:val="0"/>
          <w:bCs w:val="0"/>
          <w:spacing w:val="-4"/>
          <w:sz w:val="32"/>
          <w:szCs w:val="32"/>
        </w:rPr>
        <w:t>该项目资金投入情况：经《关于2024年市本级部门预算的批复》（乌财行〔2024〕1号）文件批准，项目系市本级资金，共安排预算140.78万元，于2024年年初下达预算批复项目，年中资金调减资金103.2万元，调整后全年预算数为37.58万元。</w:t>
      </w:r>
      <w:r>
        <w:cr/>
      </w:r>
      <w:r>
        <w:rPr>
          <w:rFonts w:eastAsia="楷体"/>
          <w:b w:val="0"/>
          <w:bCs w:val="0"/>
          <w:spacing w:val="-4"/>
          <w:sz w:val="32"/>
          <w:szCs w:val="32"/>
        </w:rPr>
        <w:br w:type="textWrapping"/>
      </w:r>
      <w:r>
        <w:rPr>
          <w:rStyle w:val="19"/>
          <w:rFonts w:eastAsia="楷体"/>
          <w:b w:val="0"/>
          <w:bCs w:val="0"/>
          <w:spacing w:val="-4"/>
          <w:sz w:val="32"/>
          <w:szCs w:val="32"/>
        </w:rPr>
        <w:t>该项目资金使用情况：项目总预算为37.58万元，全年执行数为37.58万元，总体执行率100%。资金投入包括①春节团拜会演出费用：7.39万元，实际执行7.39万元，执行率100%；②动漫节活动经费：2.53万元，实际执行2.53万元，执行率100%；③扫黄打非版权专用网费：1.14万元，实际执行1.14万元，执行率100%;④购买办公用纸、办公耗材、租车等费用：25.58万元，实际执行25.58万元，执行率100%;⑤三下乡集中服务活动经费：0.94万元，实际执行0.94万元，执行率100%。</w:t>
      </w:r>
    </w:p>
    <w:p w14:paraId="0A518616">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3E4F6B7A">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本项目依据《中共中央 国务院关于全面实施预算绩效管理的意见》（中发〔2018〕34号）、《关于印发〈乌鲁木齐市本级部门预算绩效目标管理暂行办法〉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和效益指标。按照指向明确、细化量化、合理可行和相应匹配的要求，设定三级绩效目标（数量指标、质量指标、成本指标、效益指标），以准确、清晰地反映财政资金在使用期所能达到的预期产出和效果。</w:t>
      </w:r>
      <w:r>
        <w:cr/>
      </w:r>
      <w:r>
        <w:rPr>
          <w:rFonts w:hint="eastAsia" w:eastAsia="楷体"/>
          <w:b w:val="0"/>
          <w:bCs w:val="0"/>
          <w:spacing w:val="-4"/>
          <w:sz w:val="32"/>
          <w:szCs w:val="32"/>
        </w:rPr>
        <w:br w:type="textWrapping"/>
      </w:r>
      <w:r>
        <w:rPr>
          <w:rStyle w:val="19"/>
          <w:rFonts w:hint="eastAsia" w:eastAsia="楷体"/>
          <w:b w:val="0"/>
          <w:bCs w:val="0"/>
          <w:spacing w:val="-4"/>
          <w:sz w:val="32"/>
          <w:szCs w:val="32"/>
        </w:rPr>
        <w:t>该项目为经常性项目。</w:t>
      </w:r>
      <w:r>
        <w:cr/>
      </w:r>
      <w:r>
        <w:rPr>
          <w:rFonts w:hint="eastAsia" w:eastAsia="楷体"/>
          <w:b w:val="0"/>
          <w:bCs w:val="0"/>
          <w:spacing w:val="-4"/>
          <w:sz w:val="32"/>
          <w:szCs w:val="32"/>
        </w:rPr>
        <w:br w:type="textWrapping"/>
      </w:r>
      <w:r>
        <w:rPr>
          <w:rStyle w:val="19"/>
          <w:rFonts w:hint="eastAsia" w:eastAsia="楷体"/>
          <w:b w:val="0"/>
          <w:bCs w:val="0"/>
          <w:spacing w:val="-4"/>
          <w:sz w:val="32"/>
          <w:szCs w:val="32"/>
        </w:rPr>
        <w:t>该项目总体绩效目标：根据单位全年工作的要求，圆满完成各项任务，达到设定目标管理预期要求。支持文化产业发展，健全现代文化产业体系和市场体系，创新生产经营机制，维护国家文化安全，提高文化产业整体实力，推动文化产业高质量发展。通过开展文艺演出、基层理论宣讲等活动，加强对社会主义核心价值观的宣传，传播正能量，引导公众树立正确的价值观、人生观和世界观。加强意识形态阵地建设，确保意识形态工作的正确方向。</w:t>
      </w:r>
      <w:r>
        <w:cr/>
      </w:r>
      <w:r>
        <w:rPr>
          <w:rFonts w:hint="eastAsia" w:eastAsia="楷体"/>
          <w:b w:val="0"/>
          <w:bCs w:val="0"/>
          <w:spacing w:val="-4"/>
          <w:sz w:val="32"/>
          <w:szCs w:val="32"/>
        </w:rPr>
        <w:br w:type="textWrapping"/>
      </w:r>
      <w:r>
        <w:rPr>
          <w:rStyle w:val="19"/>
          <w:rFonts w:hint="eastAsia" w:eastAsia="楷体"/>
          <w:b w:val="0"/>
          <w:bCs w:val="0"/>
          <w:spacing w:val="-4"/>
          <w:sz w:val="32"/>
          <w:szCs w:val="32"/>
        </w:rPr>
        <w:t>该项目阶段性目标为：中共乌鲁木齐市委员会宣传部拟举办一次消防安全知识培训和消防演练，组织公益电影放映技能培训人数150名，“扫黄打非”进基层工作培训人数达100人，有效促进公益电影宣传工作，积极推进文化宣传，营造和谐社会。</w:t>
      </w:r>
    </w:p>
    <w:p w14:paraId="08978BD1">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75FFCDAE">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218988B9">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1.绩效评价完整性</w:t>
      </w:r>
      <w:r>
        <w:cr/>
      </w:r>
      <w:r>
        <w:rPr>
          <w:rFonts w:hint="eastAsia" w:eastAsia="楷体"/>
          <w:b w:val="0"/>
          <w:bCs w:val="0"/>
          <w:spacing w:val="-4"/>
          <w:sz w:val="32"/>
          <w:szCs w:val="32"/>
        </w:rPr>
        <w:br w:type="textWrapping"/>
      </w:r>
      <w:r>
        <w:rPr>
          <w:rStyle w:val="19"/>
          <w:rFonts w:hint="eastAsia" w:eastAsia="楷体"/>
          <w:b w:val="0"/>
          <w:bCs w:val="0"/>
          <w:spacing w:val="-4"/>
          <w:sz w:val="32"/>
          <w:szCs w:val="32"/>
        </w:rPr>
        <w:t>首先，项目的目标、范围和要求在绩效评价指标体系中得到了全面而细致地体现。该项目设置了组织公益电影放映技能培训人数150名，“扫黄打非”进基层工作培训人数达100人及促进公益宣传工作，积极推进文化宣传，营造和谐社会等核心指标，能够全面反映项目主要产出及实施效果。本次绩效评价资金范围覆盖2024年度项目所有资金，绩效评价指标体系包含项目决策、项目过程、项目产出、项目效益4个维度，并根据4个维度进一步细化分解，如：项目立项、绩效目标、资金投入、资金管理、组织实施、培训出勤率、购买办公用纸、购买办公耗材成本、乌市群众满意度等评价指标，能够全面反映项目全周期实施管理情况。根据评价指标需要达成的要求设定目标值，主要依据计划标准、行业标准及其它标准明确各项评价指标需要达成的要求。</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其次，对于项目的计划和执行过程，我们也进行了深入的分析和评估，针对项目的资金执行计划分析了预算编制科学性及资金分配合理性，针对项目实施计划分析了立项依据充分性及立项程序规范性。在项目实施前，制定详细的资金申请计划和任务时间表，并严格按照计划进行执行。对照项目计划设置产出指标及效益指标，如：组织公益电影放映技能培训人数150名，“扫黄打非”进基层工作培训人数达100人等指标，及时跟踪项目的进展情况，确保各项任务能够按时按质完成。通过这些措施，我们能够充分了解项目的实施情况，及时发现和解决问题，保证项目的顺利进行。目前项目已完成公益电影放映技能培训人数150人，有效增强全市电影院安全生产意识。“扫黄打非”进基层工作培训人数115人，圆满完成全年各项任务。</w:t>
      </w:r>
      <w:r>
        <w:cr/>
      </w:r>
      <w:r>
        <w:rPr>
          <w:rFonts w:hint="eastAsia" w:eastAsia="楷体"/>
          <w:b w:val="0"/>
          <w:bCs w:val="0"/>
          <w:spacing w:val="-4"/>
          <w:sz w:val="32"/>
          <w:szCs w:val="32"/>
        </w:rPr>
        <w:br w:type="textWrapping"/>
      </w:r>
      <w:r>
        <w:rPr>
          <w:rStyle w:val="19"/>
          <w:rFonts w:hint="eastAsia" w:eastAsia="楷体"/>
          <w:b w:val="0"/>
          <w:bCs w:val="0"/>
          <w:spacing w:val="-4"/>
          <w:sz w:val="32"/>
          <w:szCs w:val="32"/>
        </w:rPr>
        <w:t>最后，关于评价数据的来源和采集，我们采取了多种方式和渠道。一方面，我们通过问卷调查、访谈等方式收集服务对象对项目的评价数据；另一方面，我们也从财务系统中提取相关数据，用于分析项目的成本控制和资源利用情况。同时，项目严格按照档案管理要求保存资料，对于工作过程发生的宣传材料、原始凭证等相关资料及时归档，还对数据的真实性和有效性进行了严格的核查和校验，确保评价结果的准确性和可靠性。</w:t>
      </w:r>
      <w:r>
        <w:cr/>
      </w:r>
      <w:r>
        <w:rPr>
          <w:rFonts w:hint="eastAsia" w:eastAsia="楷体"/>
          <w:b w:val="0"/>
          <w:bCs w:val="0"/>
          <w:spacing w:val="-4"/>
          <w:sz w:val="32"/>
          <w:szCs w:val="32"/>
        </w:rPr>
        <w:br w:type="textWrapping"/>
      </w:r>
      <w:r>
        <w:rPr>
          <w:rStyle w:val="19"/>
          <w:rFonts w:hint="eastAsia" w:eastAsia="楷体"/>
          <w:b w:val="0"/>
          <w:bCs w:val="0"/>
          <w:spacing w:val="-4"/>
          <w:sz w:val="32"/>
          <w:szCs w:val="32"/>
        </w:rPr>
        <w:t>2.评价目的</w:t>
      </w:r>
      <w:r>
        <w:cr/>
      </w:r>
      <w:r>
        <w:rPr>
          <w:rFonts w:hint="eastAsia" w:eastAsia="楷体"/>
          <w:b w:val="0"/>
          <w:bCs w:val="0"/>
          <w:spacing w:val="-4"/>
          <w:sz w:val="32"/>
          <w:szCs w:val="32"/>
        </w:rPr>
        <w:br w:type="textWrapping"/>
      </w:r>
      <w:r>
        <w:rPr>
          <w:rStyle w:val="19"/>
          <w:rFonts w:hint="eastAsia" w:eastAsia="楷体"/>
          <w:b w:val="0"/>
          <w:bCs w:val="0"/>
          <w:spacing w:val="-4"/>
          <w:sz w:val="32"/>
          <w:szCs w:val="32"/>
        </w:rPr>
        <w:t>本项工作旨在落实《中共中央 国务院关于全面实施预算绩效管理的意见》（中发〔2018〕34号）文件精神，全面推进预算绩效管理工作，落实预算执行及绩效管理主体责任。具体而言包括以下两点：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1）通过对项目设立的背景、意义、项目内容、项目现状及绩效目标、资金投入、资金管理、组织实施、产出指标、成本指标和效益指标等进行深入调研和分析，进一步了解文化宣传管理经费的实施情况，并考察项目实施过程和效果。</w:t>
      </w:r>
      <w:r>
        <w:cr/>
      </w:r>
      <w:r>
        <w:rPr>
          <w:rFonts w:hint="eastAsia" w:eastAsia="楷体"/>
          <w:b w:val="0"/>
          <w:bCs w:val="0"/>
          <w:spacing w:val="-4"/>
          <w:sz w:val="32"/>
          <w:szCs w:val="32"/>
        </w:rPr>
        <w:br w:type="textWrapping"/>
      </w:r>
      <w:r>
        <w:rPr>
          <w:rStyle w:val="19"/>
          <w:rFonts w:hint="eastAsia" w:eastAsia="楷体"/>
          <w:b w:val="0"/>
          <w:bCs w:val="0"/>
          <w:spacing w:val="-4"/>
          <w:sz w:val="32"/>
          <w:szCs w:val="32"/>
        </w:rPr>
        <w:t>（2）通过评价，客观公正反映项目立项科学性、项目管理规范性、项目实施有效性和项目效果，总结项目实施的经验，发现项目实施过程中存在的问题，提高财政资金使用效益。</w:t>
      </w:r>
      <w:r>
        <w:cr/>
      </w:r>
      <w:r>
        <w:rPr>
          <w:rFonts w:hint="eastAsia" w:eastAsia="楷体"/>
          <w:b w:val="0"/>
          <w:bCs w:val="0"/>
          <w:spacing w:val="-4"/>
          <w:sz w:val="32"/>
          <w:szCs w:val="32"/>
        </w:rPr>
        <w:br w:type="textWrapping"/>
      </w:r>
      <w:r>
        <w:rPr>
          <w:rStyle w:val="19"/>
          <w:rFonts w:hint="eastAsia" w:eastAsia="楷体"/>
          <w:b w:val="0"/>
          <w:bCs w:val="0"/>
          <w:spacing w:val="-4"/>
          <w:sz w:val="32"/>
          <w:szCs w:val="32"/>
        </w:rPr>
        <w:t>3.评价对象</w:t>
      </w:r>
      <w:r>
        <w:cr/>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（1）绩效评价的对象：文化宣传管理经费 </w:t>
      </w:r>
      <w:r>
        <w:cr/>
      </w:r>
      <w:r>
        <w:rPr>
          <w:rFonts w:hint="eastAsia" w:eastAsia="楷体"/>
          <w:b w:val="0"/>
          <w:bCs w:val="0"/>
          <w:spacing w:val="-4"/>
          <w:sz w:val="32"/>
          <w:szCs w:val="32"/>
        </w:rPr>
        <w:br w:type="textWrapping"/>
      </w:r>
      <w:r>
        <w:rPr>
          <w:rStyle w:val="19"/>
          <w:rFonts w:hint="eastAsia" w:eastAsia="楷体"/>
          <w:b w:val="0"/>
          <w:bCs w:val="0"/>
          <w:spacing w:val="-4"/>
          <w:sz w:val="32"/>
          <w:szCs w:val="32"/>
        </w:rPr>
        <w:t>4.绩效评价范围</w:t>
      </w:r>
      <w:r>
        <w:cr/>
      </w:r>
      <w:r>
        <w:rPr>
          <w:rFonts w:hint="eastAsia" w:eastAsia="楷体"/>
          <w:b w:val="0"/>
          <w:bCs w:val="0"/>
          <w:spacing w:val="-4"/>
          <w:sz w:val="32"/>
          <w:szCs w:val="32"/>
        </w:rPr>
        <w:br w:type="textWrapping"/>
      </w:r>
      <w:r>
        <w:rPr>
          <w:rStyle w:val="19"/>
          <w:rFonts w:hint="eastAsia" w:eastAsia="楷体"/>
          <w:b w:val="0"/>
          <w:bCs w:val="0"/>
          <w:spacing w:val="-4"/>
          <w:sz w:val="32"/>
          <w:szCs w:val="32"/>
        </w:rPr>
        <w:t>1.时间范围：2024年1月1日至2024年12月31日。</w:t>
      </w:r>
      <w:r>
        <w:cr/>
      </w:r>
      <w:r>
        <w:rPr>
          <w:rFonts w:hint="eastAsia" w:eastAsia="楷体"/>
          <w:b w:val="0"/>
          <w:bCs w:val="0"/>
          <w:spacing w:val="-4"/>
          <w:sz w:val="32"/>
          <w:szCs w:val="32"/>
        </w:rPr>
        <w:br w:type="textWrapping"/>
      </w:r>
      <w:r>
        <w:rPr>
          <w:rStyle w:val="19"/>
          <w:rFonts w:hint="eastAsia" w:eastAsia="楷体"/>
          <w:b w:val="0"/>
          <w:bCs w:val="0"/>
          <w:spacing w:val="-4"/>
          <w:sz w:val="32"/>
          <w:szCs w:val="32"/>
        </w:rPr>
        <w:t>2.项目范围的基本情况方面，项目预算数为37.58万元，用于组织公益电影放映技能培训和“扫黄打非”进基层工作培训等工作。</w:t>
      </w:r>
      <w:r>
        <w:cr/>
      </w:r>
      <w:r>
        <w:rPr>
          <w:rFonts w:hint="eastAsia" w:eastAsia="楷体"/>
          <w:b w:val="0"/>
          <w:bCs w:val="0"/>
          <w:spacing w:val="-4"/>
          <w:sz w:val="32"/>
          <w:szCs w:val="32"/>
        </w:rPr>
        <w:br w:type="textWrapping"/>
      </w:r>
      <w:r>
        <w:rPr>
          <w:rStyle w:val="19"/>
          <w:rFonts w:hint="eastAsia" w:eastAsia="楷体"/>
          <w:b w:val="0"/>
          <w:bCs w:val="0"/>
          <w:spacing w:val="-4"/>
          <w:sz w:val="32"/>
          <w:szCs w:val="32"/>
        </w:rPr>
        <w:t>评价工作的开展情况方面，我们设立了专门的评价小组，评价小组通过定期召开会议，对项目的进展情况进行跟踪和评估，确保项目能够按照预定目标顺利进行。</w:t>
      </w:r>
      <w:r>
        <w:cr/>
      </w:r>
      <w:r>
        <w:rPr>
          <w:rFonts w:hint="eastAsia" w:eastAsia="楷体"/>
          <w:b w:val="0"/>
          <w:bCs w:val="0"/>
          <w:spacing w:val="-4"/>
          <w:sz w:val="32"/>
          <w:szCs w:val="32"/>
        </w:rPr>
        <w:br w:type="textWrapping"/>
      </w:r>
      <w:r>
        <w:rPr>
          <w:rStyle w:val="19"/>
          <w:rFonts w:hint="eastAsia" w:eastAsia="楷体"/>
          <w:b w:val="0"/>
          <w:bCs w:val="0"/>
          <w:spacing w:val="-4"/>
          <w:sz w:val="32"/>
          <w:szCs w:val="32"/>
        </w:rPr>
        <w:t>在项目实现的产出情况方面，我们已完成公益电影放映技能培训人数150人，“扫黄打非”进基层工作培训人数115人，均达成年度预期目标。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在取得的效益情况方面，本项目的实施使得全市电影院的安全生产意识得到有效提高，工作人员在日常运营中能够更加规范地操作放映设备，及时排查并消除潜在的安全隐患。通过组织“扫黄打非”进基层工作培训的人员，深入学习了“扫黄打非”的相关政策法规、工作方法和技巧。这使得基层工作人员在面对各类文化市场违法违规行为时，能够更加准确地识别和处理，有效提升了基层治理能力。他</w:t>
      </w:r>
      <w:r>
        <w:cr/>
      </w:r>
      <w:r>
        <w:rPr>
          <w:rFonts w:hint="eastAsia" w:eastAsia="楷体"/>
          <w:b w:val="0"/>
          <w:bCs w:val="0"/>
          <w:spacing w:val="-4"/>
          <w:sz w:val="32"/>
          <w:szCs w:val="32"/>
        </w:rPr>
        <w:br w:type="textWrapping"/>
      </w:r>
      <w:r>
        <w:rPr>
          <w:rStyle w:val="19"/>
          <w:rFonts w:hint="eastAsia" w:eastAsia="楷体"/>
          <w:b w:val="0"/>
          <w:bCs w:val="0"/>
          <w:spacing w:val="-4"/>
          <w:sz w:val="32"/>
          <w:szCs w:val="32"/>
        </w:rPr>
        <w:t>在主要经验及做法方面，一是充分发挥融媒体矩阵优势，二是开设专栏强化宣传声势，三是公益宣传助力法治普及。</w:t>
      </w:r>
      <w:r>
        <w:cr/>
      </w:r>
      <w:r>
        <w:rPr>
          <w:rFonts w:hint="eastAsia" w:eastAsia="楷体"/>
          <w:b w:val="0"/>
          <w:bCs w:val="0"/>
          <w:spacing w:val="-4"/>
          <w:sz w:val="32"/>
          <w:szCs w:val="32"/>
        </w:rPr>
        <w:br w:type="textWrapping"/>
      </w:r>
      <w:r>
        <w:rPr>
          <w:rStyle w:val="19"/>
          <w:rFonts w:hint="eastAsia" w:eastAsia="楷体"/>
          <w:b w:val="0"/>
          <w:bCs w:val="0"/>
          <w:spacing w:val="-4"/>
          <w:sz w:val="32"/>
          <w:szCs w:val="32"/>
        </w:rPr>
        <w:t>在综合性评价结论方面，中共乌鲁木齐市委员会宣传部文化宣传管理经费在预算控制、产出成果和效益实现等方面均取得了良好的成绩。</w:t>
      </w:r>
    </w:p>
    <w:p w14:paraId="4D3A0436">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2FD3408A">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1.评价原则</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（一）科学公正。绩效评价应当运用科学合理的方法，按照规范的程序，对项目绩效进行客观、公正地反映。</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r>
        <w:cr/>
      </w:r>
      <w:r>
        <w:rPr>
          <w:rFonts w:hint="eastAsia" w:eastAsia="楷体"/>
          <w:b w:val="0"/>
          <w:bCs w:val="0"/>
          <w:spacing w:val="-4"/>
          <w:sz w:val="32"/>
          <w:szCs w:val="32"/>
        </w:rPr>
        <w:br w:type="textWrapping"/>
      </w:r>
      <w:r>
        <w:rPr>
          <w:rStyle w:val="19"/>
          <w:rFonts w:hint="eastAsia" w:eastAsia="楷体"/>
          <w:b w:val="0"/>
          <w:bCs w:val="0"/>
          <w:spacing w:val="-4"/>
          <w:sz w:val="32"/>
          <w:szCs w:val="32"/>
        </w:rPr>
        <w:t>（四）公开透明。绩效评价结果应依法依规公开，并自觉接受社会监督。</w:t>
      </w:r>
      <w:r>
        <w:cr/>
      </w:r>
      <w:r>
        <w:rPr>
          <w:rFonts w:hint="eastAsia" w:eastAsia="楷体"/>
          <w:b w:val="0"/>
          <w:bCs w:val="0"/>
          <w:spacing w:val="-4"/>
          <w:sz w:val="32"/>
          <w:szCs w:val="32"/>
        </w:rPr>
        <w:br w:type="textWrapping"/>
      </w:r>
      <w:r>
        <w:rPr>
          <w:rStyle w:val="19"/>
          <w:rFonts w:hint="eastAsia" w:eastAsia="楷体"/>
          <w:b w:val="0"/>
          <w:bCs w:val="0"/>
          <w:spacing w:val="-4"/>
          <w:sz w:val="32"/>
          <w:szCs w:val="32"/>
        </w:rPr>
        <w:t>2.评价指标体系</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r>
        <w:cr/>
      </w:r>
      <w:r>
        <w:rPr>
          <w:rFonts w:hint="eastAsia" w:eastAsia="楷体"/>
          <w:b w:val="0"/>
          <w:bCs w:val="0"/>
          <w:spacing w:val="-4"/>
          <w:sz w:val="32"/>
          <w:szCs w:val="32"/>
        </w:rPr>
        <w:br w:type="textWrapping"/>
      </w:r>
      <w:r>
        <w:rPr>
          <w:rStyle w:val="19"/>
          <w:rFonts w:hint="eastAsia" w:eastAsia="楷体"/>
          <w:b w:val="0"/>
          <w:bCs w:val="0"/>
          <w:spacing w:val="-4"/>
          <w:sz w:val="32"/>
          <w:szCs w:val="32"/>
        </w:rPr>
        <w:t>（1）相关性原则：绩效评价指标应当与绩效目标有直接的联系，能够恰当反映目标的实现程度。</w:t>
      </w:r>
      <w:r>
        <w:cr/>
      </w:r>
      <w:r>
        <w:rPr>
          <w:rFonts w:hint="eastAsia" w:eastAsia="楷体"/>
          <w:b w:val="0"/>
          <w:bCs w:val="0"/>
          <w:spacing w:val="-4"/>
          <w:sz w:val="32"/>
          <w:szCs w:val="32"/>
        </w:rPr>
        <w:br w:type="textWrapping"/>
      </w:r>
      <w:r>
        <w:rPr>
          <w:rStyle w:val="19"/>
          <w:rFonts w:hint="eastAsia" w:eastAsia="楷体"/>
          <w:b w:val="0"/>
          <w:bCs w:val="0"/>
          <w:spacing w:val="-4"/>
          <w:sz w:val="32"/>
          <w:szCs w:val="32"/>
        </w:rPr>
        <w:t>（2）重要性原则：应当优先使用最具评价对象代表性、最能反映评价要求的核心指标。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（3）可比性原则：对同类评价对象要设定共性的绩效评价指标，以便于评价结果可以相互比较。</w:t>
      </w:r>
      <w:r>
        <w:cr/>
      </w:r>
      <w:r>
        <w:rPr>
          <w:rFonts w:hint="eastAsia" w:eastAsia="楷体"/>
          <w:b w:val="0"/>
          <w:bCs w:val="0"/>
          <w:spacing w:val="-4"/>
          <w:sz w:val="32"/>
          <w:szCs w:val="32"/>
        </w:rPr>
        <w:br w:type="textWrapping"/>
      </w: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r>
        <w:cr/>
      </w:r>
      <w:r>
        <w:rPr>
          <w:rFonts w:hint="eastAsia" w:eastAsia="楷体"/>
          <w:b w:val="0"/>
          <w:bCs w:val="0"/>
          <w:spacing w:val="-4"/>
          <w:sz w:val="32"/>
          <w:szCs w:val="32"/>
        </w:rPr>
        <w:br w:type="textWrapping"/>
      </w: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r>
        <w:cr/>
      </w:r>
      <w:r>
        <w:rPr>
          <w:rFonts w:hint="eastAsia" w:eastAsia="楷体"/>
          <w:b w:val="0"/>
          <w:bCs w:val="0"/>
          <w:spacing w:val="-4"/>
          <w:sz w:val="32"/>
          <w:szCs w:val="32"/>
        </w:rPr>
        <w:br w:type="textWrapping"/>
      </w:r>
      <w:r>
        <w:rPr>
          <w:rStyle w:val="19"/>
          <w:rFonts w:hint="eastAsia" w:eastAsia="楷体"/>
          <w:b w:val="0"/>
          <w:bCs w:val="0"/>
          <w:spacing w:val="-4"/>
          <w:sz w:val="32"/>
          <w:szCs w:val="32"/>
        </w:rPr>
        <w:t>本项目的评价指标体系建立如下表所示。</w:t>
      </w:r>
      <w:r>
        <w:cr/>
      </w:r>
      <w:r>
        <w:rPr>
          <w:rFonts w:hint="eastAsia" w:eastAsia="楷体"/>
          <w:b w:val="0"/>
          <w:bCs w:val="0"/>
          <w:spacing w:val="-4"/>
          <w:sz w:val="32"/>
          <w:szCs w:val="32"/>
        </w:rPr>
        <w:br w:type="textWrapping"/>
      </w:r>
      <w:r>
        <w:cr/>
      </w:r>
      <w:r>
        <w:rPr>
          <w:rFonts w:hint="eastAsia" w:eastAsia="楷体"/>
          <w:b w:val="0"/>
          <w:bCs w:val="0"/>
          <w:spacing w:val="-4"/>
          <w:sz w:val="32"/>
          <w:szCs w:val="32"/>
        </w:rPr>
        <w:br w:type="textWrapping"/>
      </w:r>
      <w:r>
        <w:cr/>
      </w:r>
      <w:r>
        <w:rPr>
          <w:rFonts w:hint="eastAsia" w:eastAsia="楷体"/>
          <w:b w:val="0"/>
          <w:bCs w:val="0"/>
          <w:spacing w:val="-4"/>
          <w:sz w:val="32"/>
          <w:szCs w:val="32"/>
        </w:rPr>
        <w:br w:type="textWrapping"/>
      </w:r>
      <w:r>
        <w:cr/>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项目支出绩效评价指标体系</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一级指标</w:t>
      </w:r>
      <w:r>
        <w:rPr>
          <w:rStyle w:val="19"/>
          <w:rFonts w:hint="eastAsia" w:eastAsia="楷体"/>
          <w:b w:val="0"/>
          <w:bCs w:val="0"/>
          <w:spacing w:val="-4"/>
          <w:sz w:val="32"/>
          <w:szCs w:val="32"/>
        </w:rPr>
        <w:tab/>
      </w:r>
      <w:r>
        <w:rPr>
          <w:rStyle w:val="19"/>
          <w:rFonts w:hint="eastAsia" w:eastAsia="楷体"/>
          <w:b w:val="0"/>
          <w:bCs w:val="0"/>
          <w:spacing w:val="-4"/>
          <w:sz w:val="32"/>
          <w:szCs w:val="32"/>
        </w:rPr>
        <w:t>二级指标</w:t>
      </w:r>
      <w:r>
        <w:rPr>
          <w:rStyle w:val="19"/>
          <w:rFonts w:hint="eastAsia" w:eastAsia="楷体"/>
          <w:b w:val="0"/>
          <w:bCs w:val="0"/>
          <w:spacing w:val="-4"/>
          <w:sz w:val="32"/>
          <w:szCs w:val="32"/>
        </w:rPr>
        <w:tab/>
      </w:r>
      <w:r>
        <w:rPr>
          <w:rStyle w:val="19"/>
          <w:rFonts w:hint="eastAsia" w:eastAsia="楷体"/>
          <w:b w:val="0"/>
          <w:bCs w:val="0"/>
          <w:spacing w:val="-4"/>
          <w:sz w:val="32"/>
          <w:szCs w:val="32"/>
        </w:rPr>
        <w:t>三级指标</w:t>
      </w:r>
      <w:r>
        <w:rPr>
          <w:rStyle w:val="19"/>
          <w:rFonts w:hint="eastAsia" w:eastAsia="楷体"/>
          <w:b w:val="0"/>
          <w:bCs w:val="0"/>
          <w:spacing w:val="-4"/>
          <w:sz w:val="32"/>
          <w:szCs w:val="32"/>
        </w:rPr>
        <w:tab/>
      </w:r>
      <w:r>
        <w:rPr>
          <w:rStyle w:val="19"/>
          <w:rFonts w:hint="eastAsia" w:eastAsia="楷体"/>
          <w:b w:val="0"/>
          <w:bCs w:val="0"/>
          <w:spacing w:val="-4"/>
          <w:sz w:val="32"/>
          <w:szCs w:val="32"/>
        </w:rPr>
        <w:t>指标解释</w:t>
      </w:r>
      <w:r>
        <w:rPr>
          <w:rStyle w:val="19"/>
          <w:rFonts w:hint="eastAsia" w:eastAsia="楷体"/>
          <w:b w:val="0"/>
          <w:bCs w:val="0"/>
          <w:spacing w:val="-4"/>
          <w:sz w:val="32"/>
          <w:szCs w:val="32"/>
        </w:rPr>
        <w:tab/>
      </w:r>
      <w:r>
        <w:rPr>
          <w:rStyle w:val="19"/>
          <w:rFonts w:hint="eastAsia" w:eastAsia="楷体"/>
          <w:b w:val="0"/>
          <w:bCs w:val="0"/>
          <w:spacing w:val="-4"/>
          <w:sz w:val="32"/>
          <w:szCs w:val="32"/>
        </w:rPr>
        <w:t>指标说明</w:t>
      </w:r>
      <w:r>
        <w:cr/>
      </w:r>
      <w:r>
        <w:rPr>
          <w:rFonts w:hint="eastAsia" w:eastAsia="楷体"/>
          <w:b w:val="0"/>
          <w:bCs w:val="0"/>
          <w:spacing w:val="-4"/>
          <w:sz w:val="32"/>
          <w:szCs w:val="32"/>
        </w:rPr>
        <w:br w:type="textWrapping"/>
      </w:r>
      <w:r>
        <w:rPr>
          <w:rStyle w:val="19"/>
          <w:rFonts w:hint="eastAsia" w:eastAsia="楷体"/>
          <w:b w:val="0"/>
          <w:bCs w:val="0"/>
          <w:spacing w:val="-4"/>
          <w:sz w:val="32"/>
          <w:szCs w:val="32"/>
        </w:rPr>
        <w:t>决策</w:t>
      </w:r>
      <w:r>
        <w:rPr>
          <w:rStyle w:val="19"/>
          <w:rFonts w:hint="eastAsia" w:eastAsia="楷体"/>
          <w:b w:val="0"/>
          <w:bCs w:val="0"/>
          <w:spacing w:val="-4"/>
          <w:sz w:val="32"/>
          <w:szCs w:val="32"/>
        </w:rPr>
        <w:tab/>
      </w:r>
      <w:r>
        <w:rPr>
          <w:rStyle w:val="19"/>
          <w:rFonts w:hint="eastAsia" w:eastAsia="楷体"/>
          <w:b w:val="0"/>
          <w:bCs w:val="0"/>
          <w:spacing w:val="-4"/>
          <w:sz w:val="32"/>
          <w:szCs w:val="32"/>
        </w:rPr>
        <w:t>项目立项</w:t>
      </w:r>
      <w:r>
        <w:rPr>
          <w:rStyle w:val="19"/>
          <w:rFonts w:hint="eastAsia" w:eastAsia="楷体"/>
          <w:b w:val="0"/>
          <w:bCs w:val="0"/>
          <w:spacing w:val="-4"/>
          <w:sz w:val="32"/>
          <w:szCs w:val="32"/>
        </w:rPr>
        <w:tab/>
      </w:r>
      <w:r>
        <w:rPr>
          <w:rStyle w:val="19"/>
          <w:rFonts w:hint="eastAsia" w:eastAsia="楷体"/>
          <w:b w:val="0"/>
          <w:bCs w:val="0"/>
          <w:spacing w:val="-4"/>
          <w:sz w:val="32"/>
          <w:szCs w:val="32"/>
        </w:rPr>
        <w:t>立项依据</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充分性</w:t>
      </w:r>
      <w:r>
        <w:rPr>
          <w:rStyle w:val="19"/>
          <w:rFonts w:hint="eastAsia" w:eastAsia="楷体"/>
          <w:b w:val="0"/>
          <w:bCs w:val="0"/>
          <w:spacing w:val="-4"/>
          <w:sz w:val="32"/>
          <w:szCs w:val="32"/>
        </w:rPr>
        <w:tab/>
      </w:r>
      <w:r>
        <w:rPr>
          <w:rStyle w:val="19"/>
          <w:rFonts w:hint="eastAsia" w:eastAsia="楷体"/>
          <w:b w:val="0"/>
          <w:bCs w:val="0"/>
          <w:spacing w:val="-4"/>
          <w:sz w:val="32"/>
          <w:szCs w:val="32"/>
        </w:rPr>
        <w:t>项目立项是否符合法律法规、相关政策、发展规划以及部门职责，用以反映和考核项目立项依据情况。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立项程序</w:t>
      </w:r>
      <w:r>
        <w:cr/>
      </w:r>
      <w:r>
        <w:rPr>
          <w:rFonts w:hint="eastAsia" w:eastAsia="楷体"/>
          <w:b w:val="0"/>
          <w:bCs w:val="0"/>
          <w:spacing w:val="-4"/>
          <w:sz w:val="32"/>
          <w:szCs w:val="32"/>
        </w:rPr>
        <w:br w:type="textWrapping"/>
      </w:r>
      <w:r>
        <w:rPr>
          <w:rStyle w:val="19"/>
          <w:rFonts w:hint="eastAsia" w:eastAsia="楷体"/>
          <w:b w:val="0"/>
          <w:bCs w:val="0"/>
          <w:spacing w:val="-4"/>
          <w:sz w:val="32"/>
          <w:szCs w:val="32"/>
        </w:rPr>
        <w:t>规范性</w:t>
      </w:r>
      <w:r>
        <w:rPr>
          <w:rStyle w:val="19"/>
          <w:rFonts w:hint="eastAsia" w:eastAsia="楷体"/>
          <w:b w:val="0"/>
          <w:bCs w:val="0"/>
          <w:spacing w:val="-4"/>
          <w:sz w:val="32"/>
          <w:szCs w:val="32"/>
        </w:rPr>
        <w:tab/>
      </w:r>
      <w:r>
        <w:rPr>
          <w:rStyle w:val="19"/>
          <w:rFonts w:hint="eastAsia" w:eastAsia="楷体"/>
          <w:b w:val="0"/>
          <w:bCs w:val="0"/>
          <w:spacing w:val="-4"/>
          <w:sz w:val="32"/>
          <w:szCs w:val="32"/>
        </w:rPr>
        <w:t>项目申请、设立过程是否符合相关要求，用以反映和考核项目立项的规范情况。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绩效目标</w:t>
      </w:r>
      <w:r>
        <w:rPr>
          <w:rStyle w:val="19"/>
          <w:rFonts w:hint="eastAsia" w:eastAsia="楷体"/>
          <w:b w:val="0"/>
          <w:bCs w:val="0"/>
          <w:spacing w:val="-4"/>
          <w:sz w:val="32"/>
          <w:szCs w:val="32"/>
        </w:rPr>
        <w:tab/>
      </w:r>
      <w:r>
        <w:rPr>
          <w:rStyle w:val="19"/>
          <w:rFonts w:hint="eastAsia" w:eastAsia="楷体"/>
          <w:b w:val="0"/>
          <w:bCs w:val="0"/>
          <w:spacing w:val="-4"/>
          <w:sz w:val="32"/>
          <w:szCs w:val="32"/>
        </w:rPr>
        <w:t>绩效目标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合理性</w:t>
      </w:r>
      <w:r>
        <w:rPr>
          <w:rStyle w:val="19"/>
          <w:rFonts w:hint="eastAsia" w:eastAsia="楷体"/>
          <w:b w:val="0"/>
          <w:bCs w:val="0"/>
          <w:spacing w:val="-4"/>
          <w:sz w:val="32"/>
          <w:szCs w:val="32"/>
        </w:rPr>
        <w:tab/>
      </w:r>
      <w:r>
        <w:rPr>
          <w:rStyle w:val="19"/>
          <w:rFonts w:hint="eastAsia" w:eastAsia="楷体"/>
          <w:b w:val="0"/>
          <w:bCs w:val="0"/>
          <w:spacing w:val="-4"/>
          <w:sz w:val="32"/>
          <w:szCs w:val="32"/>
        </w:rPr>
        <w:t>项目所设定的绩效目标是否依据充分，是否符合客观实际，用以反映和考核项目绩效目标与项目实施的相符情况。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cr/>
      </w:r>
      <w:r>
        <w:rPr>
          <w:rFonts w:hint="eastAsia" w:eastAsia="楷体"/>
          <w:b w:val="0"/>
          <w:bCs w:val="0"/>
          <w:spacing w:val="-4"/>
          <w:sz w:val="32"/>
          <w:szCs w:val="32"/>
        </w:rPr>
        <w:br w:type="textWrapping"/>
      </w:r>
      <w:r>
        <w:rPr>
          <w:rStyle w:val="19"/>
          <w:rFonts w:hint="eastAsia" w:eastAsia="楷体"/>
          <w:b w:val="0"/>
          <w:bCs w:val="0"/>
          <w:spacing w:val="-4"/>
          <w:sz w:val="32"/>
          <w:szCs w:val="32"/>
        </w:rPr>
        <w:t>决策</w:t>
      </w:r>
      <w:r>
        <w:rPr>
          <w:rStyle w:val="19"/>
          <w:rFonts w:hint="eastAsia" w:eastAsia="楷体"/>
          <w:b w:val="0"/>
          <w:bCs w:val="0"/>
          <w:spacing w:val="-4"/>
          <w:sz w:val="32"/>
          <w:szCs w:val="32"/>
        </w:rPr>
        <w:tab/>
      </w:r>
      <w:r>
        <w:rPr>
          <w:rStyle w:val="19"/>
          <w:rFonts w:hint="eastAsia" w:eastAsia="楷体"/>
          <w:b w:val="0"/>
          <w:bCs w:val="0"/>
          <w:spacing w:val="-4"/>
          <w:sz w:val="32"/>
          <w:szCs w:val="32"/>
        </w:rPr>
        <w:t>绩效目标</w:t>
      </w:r>
      <w:r>
        <w:rPr>
          <w:rStyle w:val="19"/>
          <w:rFonts w:hint="eastAsia" w:eastAsia="楷体"/>
          <w:b w:val="0"/>
          <w:bCs w:val="0"/>
          <w:spacing w:val="-4"/>
          <w:sz w:val="32"/>
          <w:szCs w:val="32"/>
        </w:rPr>
        <w:tab/>
      </w:r>
      <w:r>
        <w:rPr>
          <w:rStyle w:val="19"/>
          <w:rFonts w:hint="eastAsia" w:eastAsia="楷体"/>
          <w:b w:val="0"/>
          <w:bCs w:val="0"/>
          <w:spacing w:val="-4"/>
          <w:sz w:val="32"/>
          <w:szCs w:val="32"/>
        </w:rPr>
        <w:t>绩效指标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明确性</w:t>
      </w:r>
      <w:r>
        <w:rPr>
          <w:rStyle w:val="19"/>
          <w:rFonts w:hint="eastAsia" w:eastAsia="楷体"/>
          <w:b w:val="0"/>
          <w:bCs w:val="0"/>
          <w:spacing w:val="-4"/>
          <w:sz w:val="32"/>
          <w:szCs w:val="32"/>
        </w:rPr>
        <w:tab/>
      </w:r>
      <w:r>
        <w:rPr>
          <w:rStyle w:val="19"/>
          <w:rFonts w:hint="eastAsia" w:eastAsia="楷体"/>
          <w:b w:val="0"/>
          <w:bCs w:val="0"/>
          <w:spacing w:val="-4"/>
          <w:sz w:val="32"/>
          <w:szCs w:val="32"/>
        </w:rPr>
        <w:t>依据绩效目标设定的绩效指标是否清晰、细化、可衡量等，用以反映和考核项目绩效目标的明细化情况。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cr/>
      </w:r>
      <w:r>
        <w:rPr>
          <w:rFonts w:hint="eastAsia" w:eastAsia="楷体"/>
          <w:b w:val="0"/>
          <w:bCs w:val="0"/>
          <w:spacing w:val="-4"/>
          <w:sz w:val="32"/>
          <w:szCs w:val="32"/>
        </w:rPr>
        <w:br w:type="textWrapping"/>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资金投入</w:t>
      </w:r>
      <w:r>
        <w:rPr>
          <w:rStyle w:val="19"/>
          <w:rFonts w:hint="eastAsia" w:eastAsia="楷体"/>
          <w:b w:val="0"/>
          <w:bCs w:val="0"/>
          <w:spacing w:val="-4"/>
          <w:sz w:val="32"/>
          <w:szCs w:val="32"/>
        </w:rPr>
        <w:tab/>
      </w:r>
      <w:r>
        <w:rPr>
          <w:rStyle w:val="19"/>
          <w:rFonts w:hint="eastAsia" w:eastAsia="楷体"/>
          <w:b w:val="0"/>
          <w:bCs w:val="0"/>
          <w:spacing w:val="-4"/>
          <w:sz w:val="32"/>
          <w:szCs w:val="32"/>
        </w:rPr>
        <w:t>预算编制</w:t>
      </w:r>
      <w:r>
        <w:cr/>
      </w:r>
      <w:r>
        <w:rPr>
          <w:rFonts w:hint="eastAsia" w:eastAsia="楷体"/>
          <w:b w:val="0"/>
          <w:bCs w:val="0"/>
          <w:spacing w:val="-4"/>
          <w:sz w:val="32"/>
          <w:szCs w:val="32"/>
        </w:rPr>
        <w:br w:type="textWrapping"/>
      </w:r>
      <w:r>
        <w:rPr>
          <w:rStyle w:val="19"/>
          <w:rFonts w:hint="eastAsia" w:eastAsia="楷体"/>
          <w:b w:val="0"/>
          <w:bCs w:val="0"/>
          <w:spacing w:val="-4"/>
          <w:sz w:val="32"/>
          <w:szCs w:val="32"/>
        </w:rPr>
        <w:t>科学性</w:t>
      </w:r>
      <w:r>
        <w:rPr>
          <w:rStyle w:val="19"/>
          <w:rFonts w:hint="eastAsia" w:eastAsia="楷体"/>
          <w:b w:val="0"/>
          <w:bCs w:val="0"/>
          <w:spacing w:val="-4"/>
          <w:sz w:val="32"/>
          <w:szCs w:val="32"/>
        </w:rPr>
        <w:tab/>
      </w:r>
      <w:r>
        <w:rPr>
          <w:rStyle w:val="19"/>
          <w:rFonts w:hint="eastAsia" w:eastAsia="楷体"/>
          <w:b w:val="0"/>
          <w:bCs w:val="0"/>
          <w:spacing w:val="-4"/>
          <w:sz w:val="32"/>
          <w:szCs w:val="32"/>
        </w:rPr>
        <w:t>项目预算编制是否经过科学论证、有明确标准，资金额度与年度目标是否相适应，用以反映和考核项目预算编制的科学性、合理性情况。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资金分配</w:t>
      </w:r>
      <w:r>
        <w:cr/>
      </w:r>
      <w:r>
        <w:rPr>
          <w:rFonts w:hint="eastAsia" w:eastAsia="楷体"/>
          <w:b w:val="0"/>
          <w:bCs w:val="0"/>
          <w:spacing w:val="-4"/>
          <w:sz w:val="32"/>
          <w:szCs w:val="32"/>
        </w:rPr>
        <w:br w:type="textWrapping"/>
      </w:r>
      <w:r>
        <w:rPr>
          <w:rStyle w:val="19"/>
          <w:rFonts w:hint="eastAsia" w:eastAsia="楷体"/>
          <w:b w:val="0"/>
          <w:bCs w:val="0"/>
          <w:spacing w:val="-4"/>
          <w:sz w:val="32"/>
          <w:szCs w:val="32"/>
        </w:rPr>
        <w:t>合理性</w:t>
      </w:r>
      <w:r>
        <w:rPr>
          <w:rStyle w:val="19"/>
          <w:rFonts w:hint="eastAsia" w:eastAsia="楷体"/>
          <w:b w:val="0"/>
          <w:bCs w:val="0"/>
          <w:spacing w:val="-4"/>
          <w:sz w:val="32"/>
          <w:szCs w:val="32"/>
        </w:rPr>
        <w:tab/>
      </w:r>
      <w:r>
        <w:rPr>
          <w:rStyle w:val="19"/>
          <w:rFonts w:hint="eastAsia" w:eastAsia="楷体"/>
          <w:b w:val="0"/>
          <w:bCs w:val="0"/>
          <w:spacing w:val="-4"/>
          <w:sz w:val="32"/>
          <w:szCs w:val="32"/>
        </w:rPr>
        <w:t>项目预算资金分配是否有测算依据，与补助单位或地方实际是否相适应，用以反映和考核项目预算资金分配的科学性、合理性情况。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cr/>
      </w:r>
      <w:r>
        <w:rPr>
          <w:rFonts w:hint="eastAsia" w:eastAsia="楷体"/>
          <w:b w:val="0"/>
          <w:bCs w:val="0"/>
          <w:spacing w:val="-4"/>
          <w:sz w:val="32"/>
          <w:szCs w:val="32"/>
        </w:rPr>
        <w:br w:type="textWrapping"/>
      </w:r>
      <w:r>
        <w:rPr>
          <w:rStyle w:val="19"/>
          <w:rFonts w:hint="eastAsia" w:eastAsia="楷体"/>
          <w:b w:val="0"/>
          <w:bCs w:val="0"/>
          <w:spacing w:val="-4"/>
          <w:sz w:val="32"/>
          <w:szCs w:val="32"/>
        </w:rPr>
        <w:t>过程</w:t>
      </w:r>
      <w:r>
        <w:rPr>
          <w:rStyle w:val="19"/>
          <w:rFonts w:hint="eastAsia" w:eastAsia="楷体"/>
          <w:b w:val="0"/>
          <w:bCs w:val="0"/>
          <w:spacing w:val="-4"/>
          <w:sz w:val="32"/>
          <w:szCs w:val="32"/>
        </w:rPr>
        <w:tab/>
      </w:r>
      <w:r>
        <w:rPr>
          <w:rStyle w:val="19"/>
          <w:rFonts w:hint="eastAsia" w:eastAsia="楷体"/>
          <w:b w:val="0"/>
          <w:bCs w:val="0"/>
          <w:spacing w:val="-4"/>
          <w:sz w:val="32"/>
          <w:szCs w:val="32"/>
        </w:rPr>
        <w:t>资金管理</w:t>
      </w:r>
      <w:r>
        <w:rPr>
          <w:rStyle w:val="19"/>
          <w:rFonts w:hint="eastAsia" w:eastAsia="楷体"/>
          <w:b w:val="0"/>
          <w:bCs w:val="0"/>
          <w:spacing w:val="-4"/>
          <w:sz w:val="32"/>
          <w:szCs w:val="32"/>
        </w:rPr>
        <w:tab/>
      </w:r>
      <w:r>
        <w:rPr>
          <w:rStyle w:val="19"/>
          <w:rFonts w:hint="eastAsia" w:eastAsia="楷体"/>
          <w:b w:val="0"/>
          <w:bCs w:val="0"/>
          <w:spacing w:val="-4"/>
          <w:sz w:val="32"/>
          <w:szCs w:val="32"/>
        </w:rPr>
        <w:t>资金到位率</w:t>
      </w:r>
      <w:r>
        <w:rPr>
          <w:rStyle w:val="19"/>
          <w:rFonts w:hint="eastAsia" w:eastAsia="楷体"/>
          <w:b w:val="0"/>
          <w:bCs w:val="0"/>
          <w:spacing w:val="-4"/>
          <w:sz w:val="32"/>
          <w:szCs w:val="32"/>
        </w:rPr>
        <w:tab/>
      </w:r>
      <w:r>
        <w:rPr>
          <w:rStyle w:val="19"/>
          <w:rFonts w:hint="eastAsia" w:eastAsia="楷体"/>
          <w:b w:val="0"/>
          <w:bCs w:val="0"/>
          <w:spacing w:val="-4"/>
          <w:sz w:val="32"/>
          <w:szCs w:val="32"/>
        </w:rPr>
        <w:t>实际到位资金与预算资金的比率，用以反映和考核资金落实情况对项目实施的总体保障程度。</w:t>
      </w:r>
      <w:r>
        <w:rPr>
          <w:rStyle w:val="19"/>
          <w:rFonts w:hint="eastAsia" w:eastAsia="楷体"/>
          <w:b w:val="0"/>
          <w:bCs w:val="0"/>
          <w:spacing w:val="-4"/>
          <w:sz w:val="32"/>
          <w:szCs w:val="32"/>
        </w:rPr>
        <w:tab/>
      </w:r>
      <w:r>
        <w:rPr>
          <w:rStyle w:val="19"/>
          <w:rFonts w:hint="eastAsia" w:eastAsia="楷体"/>
          <w:b w:val="0"/>
          <w:bCs w:val="0"/>
          <w:spacing w:val="-4"/>
          <w:sz w:val="32"/>
          <w:szCs w:val="32"/>
        </w:rPr>
        <w:t>资金到位率=（实际到位资金/预算资金）×100%。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cr/>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预算执行率</w:t>
      </w:r>
      <w:r>
        <w:rPr>
          <w:rStyle w:val="19"/>
          <w:rFonts w:hint="eastAsia" w:eastAsia="楷体"/>
          <w:b w:val="0"/>
          <w:bCs w:val="0"/>
          <w:spacing w:val="-4"/>
          <w:sz w:val="32"/>
          <w:szCs w:val="32"/>
        </w:rPr>
        <w:tab/>
      </w:r>
      <w:r>
        <w:rPr>
          <w:rStyle w:val="19"/>
          <w:rFonts w:hint="eastAsia" w:eastAsia="楷体"/>
          <w:b w:val="0"/>
          <w:bCs w:val="0"/>
          <w:spacing w:val="-4"/>
          <w:sz w:val="32"/>
          <w:szCs w:val="32"/>
        </w:rPr>
        <w:t>项目预算资金是否按照计划执行，用以反映或考核项目预算执行情况。</w:t>
      </w:r>
      <w:r>
        <w:rPr>
          <w:rStyle w:val="19"/>
          <w:rFonts w:hint="eastAsia" w:eastAsia="楷体"/>
          <w:b w:val="0"/>
          <w:bCs w:val="0"/>
          <w:spacing w:val="-4"/>
          <w:sz w:val="32"/>
          <w:szCs w:val="32"/>
        </w:rPr>
        <w:tab/>
      </w:r>
      <w:r>
        <w:rPr>
          <w:rStyle w:val="19"/>
          <w:rFonts w:hint="eastAsia" w:eastAsia="楷体"/>
          <w:b w:val="0"/>
          <w:bCs w:val="0"/>
          <w:spacing w:val="-4"/>
          <w:sz w:val="32"/>
          <w:szCs w:val="32"/>
        </w:rPr>
        <w:t>预算执行率=（实际支出资金/实际到位资金）×100%。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cr/>
      </w:r>
      <w:r>
        <w:rPr>
          <w:rFonts w:hint="eastAsia" w:eastAsia="楷体"/>
          <w:b w:val="0"/>
          <w:bCs w:val="0"/>
          <w:spacing w:val="-4"/>
          <w:sz w:val="32"/>
          <w:szCs w:val="32"/>
        </w:rPr>
        <w:br w:type="textWrapping"/>
      </w:r>
      <w:r>
        <w:rPr>
          <w:rStyle w:val="19"/>
          <w:rFonts w:hint="eastAsia" w:eastAsia="楷体"/>
          <w:b w:val="0"/>
          <w:bCs w:val="0"/>
          <w:spacing w:val="-4"/>
          <w:sz w:val="32"/>
          <w:szCs w:val="32"/>
        </w:rPr>
        <w:t>过程</w:t>
      </w:r>
      <w:r>
        <w:rPr>
          <w:rStyle w:val="19"/>
          <w:rFonts w:hint="eastAsia" w:eastAsia="楷体"/>
          <w:b w:val="0"/>
          <w:bCs w:val="0"/>
          <w:spacing w:val="-4"/>
          <w:sz w:val="32"/>
          <w:szCs w:val="32"/>
        </w:rPr>
        <w:tab/>
      </w:r>
      <w:r>
        <w:rPr>
          <w:rStyle w:val="19"/>
          <w:rFonts w:hint="eastAsia" w:eastAsia="楷体"/>
          <w:b w:val="0"/>
          <w:bCs w:val="0"/>
          <w:spacing w:val="-4"/>
          <w:sz w:val="32"/>
          <w:szCs w:val="32"/>
        </w:rPr>
        <w:t>资金管理</w:t>
      </w:r>
      <w:r>
        <w:rPr>
          <w:rStyle w:val="19"/>
          <w:rFonts w:hint="eastAsia" w:eastAsia="楷体"/>
          <w:b w:val="0"/>
          <w:bCs w:val="0"/>
          <w:spacing w:val="-4"/>
          <w:sz w:val="32"/>
          <w:szCs w:val="32"/>
        </w:rPr>
        <w:tab/>
      </w:r>
      <w:r>
        <w:rPr>
          <w:rStyle w:val="19"/>
          <w:rFonts w:hint="eastAsia" w:eastAsia="楷体"/>
          <w:b w:val="0"/>
          <w:bCs w:val="0"/>
          <w:spacing w:val="-4"/>
          <w:sz w:val="32"/>
          <w:szCs w:val="32"/>
        </w:rPr>
        <w:t>资金使用</w:t>
      </w:r>
      <w:r>
        <w:cr/>
      </w:r>
      <w:r>
        <w:rPr>
          <w:rFonts w:hint="eastAsia" w:eastAsia="楷体"/>
          <w:b w:val="0"/>
          <w:bCs w:val="0"/>
          <w:spacing w:val="-4"/>
          <w:sz w:val="32"/>
          <w:szCs w:val="32"/>
        </w:rPr>
        <w:br w:type="textWrapping"/>
      </w:r>
      <w:r>
        <w:rPr>
          <w:rStyle w:val="19"/>
          <w:rFonts w:hint="eastAsia" w:eastAsia="楷体"/>
          <w:b w:val="0"/>
          <w:bCs w:val="0"/>
          <w:spacing w:val="-4"/>
          <w:sz w:val="32"/>
          <w:szCs w:val="32"/>
        </w:rPr>
        <w:t>合规性</w:t>
      </w:r>
      <w:r>
        <w:rPr>
          <w:rStyle w:val="19"/>
          <w:rFonts w:hint="eastAsia" w:eastAsia="楷体"/>
          <w:b w:val="0"/>
          <w:bCs w:val="0"/>
          <w:spacing w:val="-4"/>
          <w:sz w:val="32"/>
          <w:szCs w:val="32"/>
        </w:rPr>
        <w:tab/>
      </w:r>
      <w:r>
        <w:rPr>
          <w:rStyle w:val="19"/>
          <w:rFonts w:hint="eastAsia" w:eastAsia="楷体"/>
          <w:b w:val="0"/>
          <w:bCs w:val="0"/>
          <w:spacing w:val="-4"/>
          <w:sz w:val="32"/>
          <w:szCs w:val="32"/>
        </w:rPr>
        <w:t>项目资金使用是否符合相关的财务管理制度规定，用以反映和考核项目资金的规范运行情况。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组织实施</w:t>
      </w:r>
      <w:r>
        <w:rPr>
          <w:rStyle w:val="19"/>
          <w:rFonts w:hint="eastAsia" w:eastAsia="楷体"/>
          <w:b w:val="0"/>
          <w:bCs w:val="0"/>
          <w:spacing w:val="-4"/>
          <w:sz w:val="32"/>
          <w:szCs w:val="32"/>
        </w:rPr>
        <w:tab/>
      </w:r>
      <w:r>
        <w:rPr>
          <w:rStyle w:val="19"/>
          <w:rFonts w:hint="eastAsia" w:eastAsia="楷体"/>
          <w:b w:val="0"/>
          <w:bCs w:val="0"/>
          <w:spacing w:val="-4"/>
          <w:sz w:val="32"/>
          <w:szCs w:val="32"/>
        </w:rPr>
        <w:t>管理制度</w:t>
      </w:r>
      <w:r>
        <w:cr/>
      </w:r>
      <w:r>
        <w:rPr>
          <w:rFonts w:hint="eastAsia" w:eastAsia="楷体"/>
          <w:b w:val="0"/>
          <w:bCs w:val="0"/>
          <w:spacing w:val="-4"/>
          <w:sz w:val="32"/>
          <w:szCs w:val="32"/>
        </w:rPr>
        <w:br w:type="textWrapping"/>
      </w:r>
      <w:r>
        <w:rPr>
          <w:rStyle w:val="19"/>
          <w:rFonts w:hint="eastAsia" w:eastAsia="楷体"/>
          <w:b w:val="0"/>
          <w:bCs w:val="0"/>
          <w:spacing w:val="-4"/>
          <w:sz w:val="32"/>
          <w:szCs w:val="32"/>
        </w:rPr>
        <w:t>健全性</w:t>
      </w:r>
      <w:r>
        <w:rPr>
          <w:rStyle w:val="19"/>
          <w:rFonts w:hint="eastAsia" w:eastAsia="楷体"/>
          <w:b w:val="0"/>
          <w:bCs w:val="0"/>
          <w:spacing w:val="-4"/>
          <w:sz w:val="32"/>
          <w:szCs w:val="32"/>
        </w:rPr>
        <w:tab/>
      </w:r>
      <w:r>
        <w:rPr>
          <w:rStyle w:val="19"/>
          <w:rFonts w:hint="eastAsia" w:eastAsia="楷体"/>
          <w:b w:val="0"/>
          <w:bCs w:val="0"/>
          <w:spacing w:val="-4"/>
          <w:sz w:val="32"/>
          <w:szCs w:val="32"/>
        </w:rPr>
        <w:t>项目实施单位的财务和业务管理制度是否健全，用以反映和考核财务和业务管理制度对项目顺利实施的保障情况。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制度执行</w:t>
      </w:r>
      <w:r>
        <w:cr/>
      </w:r>
      <w:r>
        <w:rPr>
          <w:rFonts w:hint="eastAsia" w:eastAsia="楷体"/>
          <w:b w:val="0"/>
          <w:bCs w:val="0"/>
          <w:spacing w:val="-4"/>
          <w:sz w:val="32"/>
          <w:szCs w:val="32"/>
        </w:rPr>
        <w:br w:type="textWrapping"/>
      </w:r>
      <w:r>
        <w:rPr>
          <w:rStyle w:val="19"/>
          <w:rFonts w:hint="eastAsia" w:eastAsia="楷体"/>
          <w:b w:val="0"/>
          <w:bCs w:val="0"/>
          <w:spacing w:val="-4"/>
          <w:sz w:val="32"/>
          <w:szCs w:val="32"/>
        </w:rPr>
        <w:t>有效性</w:t>
      </w:r>
      <w:r>
        <w:rPr>
          <w:rStyle w:val="19"/>
          <w:rFonts w:hint="eastAsia" w:eastAsia="楷体"/>
          <w:b w:val="0"/>
          <w:bCs w:val="0"/>
          <w:spacing w:val="-4"/>
          <w:sz w:val="32"/>
          <w:szCs w:val="32"/>
        </w:rPr>
        <w:tab/>
      </w:r>
      <w:r>
        <w:rPr>
          <w:rStyle w:val="19"/>
          <w:rFonts w:hint="eastAsia" w:eastAsia="楷体"/>
          <w:b w:val="0"/>
          <w:bCs w:val="0"/>
          <w:spacing w:val="-4"/>
          <w:sz w:val="32"/>
          <w:szCs w:val="32"/>
        </w:rPr>
        <w:t>项目实施是否符合相关管理规定，用以反映和考核相关管理制度的有效执行情况。</w:t>
      </w:r>
      <w:r>
        <w:rPr>
          <w:rStyle w:val="19"/>
          <w:rFonts w:hint="eastAsia" w:eastAsia="楷体"/>
          <w:b w:val="0"/>
          <w:bCs w:val="0"/>
          <w:spacing w:val="-4"/>
          <w:sz w:val="32"/>
          <w:szCs w:val="32"/>
        </w:rPr>
        <w:tab/>
      </w:r>
      <w:r>
        <w:rPr>
          <w:rStyle w:val="19"/>
          <w:rFonts w:hint="eastAsia" w:eastAsia="楷体"/>
          <w:b w:val="0"/>
          <w:bCs w:val="0"/>
          <w:spacing w:val="-4"/>
          <w:sz w:val="32"/>
          <w:szCs w:val="32"/>
        </w:rPr>
        <w:t>评价要点：</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cr/>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w:t>
      </w:r>
      <w:r>
        <w:rPr>
          <w:rStyle w:val="19"/>
          <w:rFonts w:hint="eastAsia" w:eastAsia="楷体"/>
          <w:b w:val="0"/>
          <w:bCs w:val="0"/>
          <w:spacing w:val="-4"/>
          <w:sz w:val="32"/>
          <w:szCs w:val="32"/>
        </w:rPr>
        <w:tab/>
      </w:r>
      <w:r>
        <w:rPr>
          <w:rStyle w:val="19"/>
          <w:rFonts w:hint="eastAsia" w:eastAsia="楷体"/>
          <w:b w:val="0"/>
          <w:bCs w:val="0"/>
          <w:spacing w:val="-4"/>
          <w:sz w:val="32"/>
          <w:szCs w:val="32"/>
        </w:rPr>
        <w:t>产出数量</w:t>
      </w:r>
      <w:r>
        <w:rPr>
          <w:rStyle w:val="19"/>
          <w:rFonts w:hint="eastAsia" w:eastAsia="楷体"/>
          <w:b w:val="0"/>
          <w:bCs w:val="0"/>
          <w:spacing w:val="-4"/>
          <w:sz w:val="32"/>
          <w:szCs w:val="32"/>
        </w:rPr>
        <w:tab/>
      </w:r>
      <w:r>
        <w:rPr>
          <w:rStyle w:val="19"/>
          <w:rFonts w:hint="eastAsia" w:eastAsia="楷体"/>
          <w:b w:val="0"/>
          <w:bCs w:val="0"/>
          <w:spacing w:val="-4"/>
          <w:sz w:val="32"/>
          <w:szCs w:val="32"/>
        </w:rPr>
        <w:t>组织公益电影放映技能培训人数</w:t>
      </w:r>
      <w:r>
        <w:rPr>
          <w:rStyle w:val="19"/>
          <w:rFonts w:hint="eastAsia" w:eastAsia="楷体"/>
          <w:b w:val="0"/>
          <w:bCs w:val="0"/>
          <w:spacing w:val="-4"/>
          <w:sz w:val="32"/>
          <w:szCs w:val="32"/>
        </w:rPr>
        <w:tab/>
      </w:r>
      <w:r>
        <w:rPr>
          <w:rStyle w:val="19"/>
          <w:rFonts w:hint="eastAsia" w:eastAsia="楷体"/>
          <w:b w:val="0"/>
          <w:bCs w:val="0"/>
          <w:spacing w:val="-4"/>
          <w:sz w:val="32"/>
          <w:szCs w:val="32"/>
        </w:rPr>
        <w:t>项目实施的实际产出数与计划产出数的比率，用以反映和考核项目产出数量目标的实现程度。</w:t>
      </w:r>
      <w:r>
        <w:rPr>
          <w:rStyle w:val="19"/>
          <w:rFonts w:hint="eastAsia" w:eastAsia="楷体"/>
          <w:b w:val="0"/>
          <w:bCs w:val="0"/>
          <w:spacing w:val="-4"/>
          <w:sz w:val="32"/>
          <w:szCs w:val="32"/>
        </w:rPr>
        <w:tab/>
      </w:r>
      <w:r>
        <w:rPr>
          <w:rStyle w:val="19"/>
          <w:rFonts w:hint="eastAsia" w:eastAsia="楷体"/>
          <w:b w:val="0"/>
          <w:bCs w:val="0"/>
          <w:spacing w:val="-4"/>
          <w:sz w:val="32"/>
          <w:szCs w:val="32"/>
        </w:rPr>
        <w:t>实际完成率=（实际产出数/计划产出数）×100%。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实际产出数：一定时期（本年度或项目期）内项目实际产出的产品或提供的服务数量。</w:t>
      </w:r>
      <w:r>
        <w:cr/>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“扫黄打非”进基层工作培训人数</w:t>
      </w:r>
      <w:r>
        <w:rPr>
          <w:rStyle w:val="19"/>
          <w:rFonts w:hint="eastAsia" w:eastAsia="楷体"/>
          <w:b w:val="0"/>
          <w:bCs w:val="0"/>
          <w:spacing w:val="-4"/>
          <w:sz w:val="32"/>
          <w:szCs w:val="32"/>
        </w:rPr>
        <w:tab/>
      </w:r>
      <w:r>
        <w:rPr>
          <w:rStyle w:val="19"/>
          <w:rFonts w:hint="eastAsia" w:eastAsia="楷体"/>
          <w:b w:val="0"/>
          <w:bCs w:val="0"/>
          <w:spacing w:val="-4"/>
          <w:sz w:val="32"/>
          <w:szCs w:val="32"/>
        </w:rPr>
        <w:tab/>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w:t>
      </w:r>
      <w:r>
        <w:rPr>
          <w:rStyle w:val="19"/>
          <w:rFonts w:hint="eastAsia" w:eastAsia="楷体"/>
          <w:b w:val="0"/>
          <w:bCs w:val="0"/>
          <w:spacing w:val="-4"/>
          <w:sz w:val="32"/>
          <w:szCs w:val="32"/>
        </w:rPr>
        <w:tab/>
      </w:r>
      <w:r>
        <w:rPr>
          <w:rStyle w:val="19"/>
          <w:rFonts w:hint="eastAsia" w:eastAsia="楷体"/>
          <w:b w:val="0"/>
          <w:bCs w:val="0"/>
          <w:spacing w:val="-4"/>
          <w:sz w:val="32"/>
          <w:szCs w:val="32"/>
        </w:rPr>
        <w:t>产出质量</w:t>
      </w:r>
      <w:r>
        <w:rPr>
          <w:rStyle w:val="19"/>
          <w:rFonts w:hint="eastAsia" w:eastAsia="楷体"/>
          <w:b w:val="0"/>
          <w:bCs w:val="0"/>
          <w:spacing w:val="-4"/>
          <w:sz w:val="32"/>
          <w:szCs w:val="32"/>
        </w:rPr>
        <w:tab/>
      </w:r>
      <w:r>
        <w:rPr>
          <w:rStyle w:val="19"/>
          <w:rFonts w:hint="eastAsia" w:eastAsia="楷体"/>
          <w:b w:val="0"/>
          <w:bCs w:val="0"/>
          <w:spacing w:val="-4"/>
          <w:sz w:val="32"/>
          <w:szCs w:val="32"/>
        </w:rPr>
        <w:t>培训出勤率</w:t>
      </w:r>
      <w:r>
        <w:rPr>
          <w:rStyle w:val="19"/>
          <w:rFonts w:hint="eastAsia" w:eastAsia="楷体"/>
          <w:b w:val="0"/>
          <w:bCs w:val="0"/>
          <w:spacing w:val="-4"/>
          <w:sz w:val="32"/>
          <w:szCs w:val="32"/>
        </w:rPr>
        <w:tab/>
      </w:r>
      <w:r>
        <w:rPr>
          <w:rStyle w:val="19"/>
          <w:rFonts w:hint="eastAsia" w:eastAsia="楷体"/>
          <w:b w:val="0"/>
          <w:bCs w:val="0"/>
          <w:spacing w:val="-4"/>
          <w:sz w:val="32"/>
          <w:szCs w:val="32"/>
        </w:rPr>
        <w:t>项目完成的质量达标产出数与实际产出数的比率，用以反映和考核项目产出质量目标的实现程度。</w:t>
      </w:r>
      <w:r>
        <w:rPr>
          <w:rStyle w:val="19"/>
          <w:rFonts w:hint="eastAsia" w:eastAsia="楷体"/>
          <w:b w:val="0"/>
          <w:bCs w:val="0"/>
          <w:spacing w:val="-4"/>
          <w:sz w:val="32"/>
          <w:szCs w:val="32"/>
        </w:rPr>
        <w:tab/>
      </w:r>
      <w:r>
        <w:rPr>
          <w:rStyle w:val="19"/>
          <w:rFonts w:hint="eastAsia" w:eastAsia="楷体"/>
          <w:b w:val="0"/>
          <w:bCs w:val="0"/>
          <w:spacing w:val="-4"/>
          <w:sz w:val="32"/>
          <w:szCs w:val="32"/>
        </w:rPr>
        <w:t>质量达标率=（质量达标产出数/实际产出数）×100%。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产出时效</w:t>
      </w:r>
      <w:r>
        <w:rPr>
          <w:rStyle w:val="19"/>
          <w:rFonts w:hint="eastAsia" w:eastAsia="楷体"/>
          <w:b w:val="0"/>
          <w:bCs w:val="0"/>
          <w:spacing w:val="-4"/>
          <w:sz w:val="32"/>
          <w:szCs w:val="32"/>
        </w:rPr>
        <w:tab/>
      </w:r>
      <w:r>
        <w:rPr>
          <w:rStyle w:val="19"/>
          <w:rFonts w:hint="eastAsia" w:eastAsia="楷体"/>
          <w:b w:val="0"/>
          <w:bCs w:val="0"/>
          <w:spacing w:val="-4"/>
          <w:sz w:val="32"/>
          <w:szCs w:val="32"/>
        </w:rPr>
        <w:t>完成及时性</w:t>
      </w:r>
      <w:r>
        <w:rPr>
          <w:rStyle w:val="19"/>
          <w:rFonts w:hint="eastAsia" w:eastAsia="楷体"/>
          <w:b w:val="0"/>
          <w:bCs w:val="0"/>
          <w:spacing w:val="-4"/>
          <w:sz w:val="32"/>
          <w:szCs w:val="32"/>
        </w:rPr>
        <w:tab/>
      </w:r>
      <w:r>
        <w:rPr>
          <w:rStyle w:val="19"/>
          <w:rFonts w:hint="eastAsia" w:eastAsia="楷体"/>
          <w:b w:val="0"/>
          <w:bCs w:val="0"/>
          <w:spacing w:val="-4"/>
          <w:sz w:val="32"/>
          <w:szCs w:val="32"/>
        </w:rPr>
        <w:t>项目实际完成时间与计划完成时间的比较，用以反映和考核项目产出时效目标的实现程度。</w:t>
      </w:r>
      <w:r>
        <w:rPr>
          <w:rStyle w:val="19"/>
          <w:rFonts w:hint="eastAsia" w:eastAsia="楷体"/>
          <w:b w:val="0"/>
          <w:bCs w:val="0"/>
          <w:spacing w:val="-4"/>
          <w:sz w:val="32"/>
          <w:szCs w:val="32"/>
        </w:rPr>
        <w:tab/>
      </w:r>
      <w:r>
        <w:rPr>
          <w:rStyle w:val="19"/>
          <w:rFonts w:hint="eastAsia" w:eastAsia="楷体"/>
          <w:b w:val="0"/>
          <w:bCs w:val="0"/>
          <w:spacing w:val="-4"/>
          <w:sz w:val="32"/>
          <w:szCs w:val="32"/>
        </w:rPr>
        <w:t>实际完成时间：项目实施单位完成该项目实际所耗用的时间。</w:t>
      </w:r>
      <w:r>
        <w:cr/>
      </w:r>
      <w:r>
        <w:rPr>
          <w:rFonts w:hint="eastAsia" w:eastAsia="楷体"/>
          <w:b w:val="0"/>
          <w:bCs w:val="0"/>
          <w:spacing w:val="-4"/>
          <w:sz w:val="32"/>
          <w:szCs w:val="32"/>
        </w:rPr>
        <w:br w:type="textWrapping"/>
      </w:r>
      <w:r>
        <w:rPr>
          <w:rStyle w:val="19"/>
          <w:rFonts w:hint="eastAsia" w:eastAsia="楷体"/>
          <w:b w:val="0"/>
          <w:bCs w:val="0"/>
          <w:spacing w:val="-4"/>
          <w:sz w:val="32"/>
          <w:szCs w:val="32"/>
        </w:rPr>
        <w:t>计划完成时间：按照项目实施计划或相关规定完成该项目所需的时间。</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产出成本</w:t>
      </w:r>
      <w:r>
        <w:rPr>
          <w:rStyle w:val="19"/>
          <w:rFonts w:hint="eastAsia" w:eastAsia="楷体"/>
          <w:b w:val="0"/>
          <w:bCs w:val="0"/>
          <w:spacing w:val="-4"/>
          <w:sz w:val="32"/>
          <w:szCs w:val="32"/>
        </w:rPr>
        <w:tab/>
      </w:r>
      <w:r>
        <w:rPr>
          <w:rStyle w:val="19"/>
          <w:rFonts w:hint="eastAsia" w:eastAsia="楷体"/>
          <w:b w:val="0"/>
          <w:bCs w:val="0"/>
          <w:spacing w:val="-4"/>
          <w:sz w:val="32"/>
          <w:szCs w:val="32"/>
        </w:rPr>
        <w:t>购买办公用纸、购买办公耗材</w:t>
      </w:r>
      <w:r>
        <w:rPr>
          <w:rStyle w:val="19"/>
          <w:rFonts w:hint="eastAsia" w:eastAsia="楷体"/>
          <w:b w:val="0"/>
          <w:bCs w:val="0"/>
          <w:spacing w:val="-4"/>
          <w:sz w:val="32"/>
          <w:szCs w:val="32"/>
        </w:rPr>
        <w:tab/>
      </w:r>
      <w:r>
        <w:rPr>
          <w:rStyle w:val="19"/>
          <w:rFonts w:hint="eastAsia" w:eastAsia="楷体"/>
          <w:b w:val="0"/>
          <w:bCs w:val="0"/>
          <w:spacing w:val="-4"/>
          <w:sz w:val="32"/>
          <w:szCs w:val="32"/>
        </w:rPr>
        <w:t>完成项目计划工作目标的实际节约成本与计划成本的比率，用以反映和考核项目的成本节约程度。</w:t>
      </w:r>
      <w:r>
        <w:rPr>
          <w:rStyle w:val="19"/>
          <w:rFonts w:hint="eastAsia" w:eastAsia="楷体"/>
          <w:b w:val="0"/>
          <w:bCs w:val="0"/>
          <w:spacing w:val="-4"/>
          <w:sz w:val="32"/>
          <w:szCs w:val="32"/>
        </w:rPr>
        <w:tab/>
      </w:r>
      <w:r>
        <w:cr/>
      </w:r>
      <w:r>
        <w:rPr>
          <w:rFonts w:hint="eastAsia" w:eastAsia="楷体"/>
          <w:b w:val="0"/>
          <w:bCs w:val="0"/>
          <w:spacing w:val="-4"/>
          <w:sz w:val="32"/>
          <w:szCs w:val="32"/>
        </w:rPr>
        <w:br w:type="textWrapping"/>
      </w:r>
      <w:r>
        <w:rPr>
          <w:rStyle w:val="19"/>
          <w:rFonts w:hint="eastAsia" w:eastAsia="楷体"/>
          <w:b w:val="0"/>
          <w:bCs w:val="0"/>
          <w:spacing w:val="-4"/>
          <w:sz w:val="32"/>
          <w:szCs w:val="32"/>
        </w:rPr>
        <w:t>成本节约率=[（计划成本-实际成本）/计划成本]×100%。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实际成本：项目实施单位如期、保质、保量完成既定工作目标实际所耗费的支出。</w:t>
      </w:r>
      <w:r>
        <w:cr/>
      </w:r>
      <w:r>
        <w:rPr>
          <w:rFonts w:hint="eastAsia" w:eastAsia="楷体"/>
          <w:b w:val="0"/>
          <w:bCs w:val="0"/>
          <w:spacing w:val="-4"/>
          <w:sz w:val="32"/>
          <w:szCs w:val="32"/>
        </w:rPr>
        <w:br w:type="textWrapping"/>
      </w:r>
      <w:r>
        <w:rPr>
          <w:rStyle w:val="19"/>
          <w:rFonts w:hint="eastAsia" w:eastAsia="楷体"/>
          <w:b w:val="0"/>
          <w:bCs w:val="0"/>
          <w:spacing w:val="-4"/>
          <w:sz w:val="32"/>
          <w:szCs w:val="32"/>
        </w:rPr>
        <w:t>计划成本：项目实施单位为完成工作目标计划安排的支出，一般以项目预算为参考。</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举办重点节庆活动、表彰、宣讲员培训班</w:t>
      </w:r>
      <w:r>
        <w:rPr>
          <w:rStyle w:val="19"/>
          <w:rFonts w:hint="eastAsia" w:eastAsia="楷体"/>
          <w:b w:val="0"/>
          <w:bCs w:val="0"/>
          <w:spacing w:val="-4"/>
          <w:sz w:val="32"/>
          <w:szCs w:val="32"/>
        </w:rPr>
        <w:tab/>
      </w:r>
      <w:r>
        <w:rPr>
          <w:rStyle w:val="19"/>
          <w:rFonts w:hint="eastAsia" w:eastAsia="楷体"/>
          <w:b w:val="0"/>
          <w:bCs w:val="0"/>
          <w:spacing w:val="-4"/>
          <w:sz w:val="32"/>
          <w:szCs w:val="32"/>
        </w:rPr>
        <w:t>完成项目计划工作目标的实际节约成本与计划成本的比率，用以反映和考核项目的成本节约程度。</w:t>
      </w:r>
      <w:r>
        <w:rPr>
          <w:rStyle w:val="19"/>
          <w:rFonts w:hint="eastAsia" w:eastAsia="楷体"/>
          <w:b w:val="0"/>
          <w:bCs w:val="0"/>
          <w:spacing w:val="-4"/>
          <w:sz w:val="32"/>
          <w:szCs w:val="32"/>
        </w:rPr>
        <w:tab/>
      </w:r>
      <w:r>
        <w:cr/>
      </w:r>
      <w:r>
        <w:rPr>
          <w:rFonts w:hint="eastAsia" w:eastAsia="楷体"/>
          <w:b w:val="0"/>
          <w:bCs w:val="0"/>
          <w:spacing w:val="-4"/>
          <w:sz w:val="32"/>
          <w:szCs w:val="32"/>
        </w:rPr>
        <w:br w:type="textWrapping"/>
      </w:r>
      <w:r>
        <w:rPr>
          <w:rStyle w:val="19"/>
          <w:rFonts w:hint="eastAsia" w:eastAsia="楷体"/>
          <w:b w:val="0"/>
          <w:bCs w:val="0"/>
          <w:spacing w:val="-4"/>
          <w:sz w:val="32"/>
          <w:szCs w:val="32"/>
        </w:rPr>
        <w:t>成本节约率=[（计划成本-实际成本）/计划成本]×100%。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实际成本：项目实施单位如期、保质、保量完成既定工作目标实际所耗费的支出。</w:t>
      </w:r>
      <w:r>
        <w:cr/>
      </w:r>
      <w:r>
        <w:rPr>
          <w:rFonts w:hint="eastAsia" w:eastAsia="楷体"/>
          <w:b w:val="0"/>
          <w:bCs w:val="0"/>
          <w:spacing w:val="-4"/>
          <w:sz w:val="32"/>
          <w:szCs w:val="32"/>
        </w:rPr>
        <w:br w:type="textWrapping"/>
      </w:r>
      <w:r>
        <w:rPr>
          <w:rStyle w:val="19"/>
          <w:rFonts w:hint="eastAsia" w:eastAsia="楷体"/>
          <w:b w:val="0"/>
          <w:bCs w:val="0"/>
          <w:spacing w:val="-4"/>
          <w:sz w:val="32"/>
          <w:szCs w:val="32"/>
        </w:rPr>
        <w:t>计划成本：项目实施单位为完成工作目标计划安排的支出，一般以项目预算为参考。</w:t>
      </w:r>
      <w:r>
        <w:cr/>
      </w:r>
      <w:r>
        <w:rPr>
          <w:rFonts w:hint="eastAsia" w:eastAsia="楷体"/>
          <w:b w:val="0"/>
          <w:bCs w:val="0"/>
          <w:spacing w:val="-4"/>
          <w:sz w:val="32"/>
          <w:szCs w:val="32"/>
        </w:rPr>
        <w:br w:type="textWrapping"/>
      </w:r>
      <w:r>
        <w:rPr>
          <w:rStyle w:val="19"/>
          <w:rFonts w:hint="eastAsia" w:eastAsia="楷体"/>
          <w:b w:val="0"/>
          <w:bCs w:val="0"/>
          <w:spacing w:val="-4"/>
          <w:sz w:val="32"/>
          <w:szCs w:val="32"/>
        </w:rPr>
        <w:t>效益</w:t>
      </w:r>
      <w:r>
        <w:rPr>
          <w:rStyle w:val="19"/>
          <w:rFonts w:hint="eastAsia" w:eastAsia="楷体"/>
          <w:b w:val="0"/>
          <w:bCs w:val="0"/>
          <w:spacing w:val="-4"/>
          <w:sz w:val="32"/>
          <w:szCs w:val="32"/>
        </w:rPr>
        <w:tab/>
      </w:r>
      <w:r>
        <w:rPr>
          <w:rStyle w:val="19"/>
          <w:rFonts w:hint="eastAsia" w:eastAsia="楷体"/>
          <w:b w:val="0"/>
          <w:bCs w:val="0"/>
          <w:spacing w:val="-4"/>
          <w:sz w:val="32"/>
          <w:szCs w:val="32"/>
        </w:rPr>
        <w:t>社会效益指标</w:t>
      </w:r>
      <w:r>
        <w:rPr>
          <w:rStyle w:val="19"/>
          <w:rFonts w:hint="eastAsia" w:eastAsia="楷体"/>
          <w:b w:val="0"/>
          <w:bCs w:val="0"/>
          <w:spacing w:val="-4"/>
          <w:sz w:val="32"/>
          <w:szCs w:val="32"/>
        </w:rPr>
        <w:tab/>
      </w:r>
      <w:r>
        <w:rPr>
          <w:rStyle w:val="19"/>
          <w:rFonts w:hint="eastAsia" w:eastAsia="楷体"/>
          <w:b w:val="0"/>
          <w:bCs w:val="0"/>
          <w:spacing w:val="-4"/>
          <w:sz w:val="32"/>
          <w:szCs w:val="32"/>
        </w:rPr>
        <w:t>促进公益宣传工作，积极推进文化宣传，营造和谐社会</w:t>
      </w:r>
      <w:r>
        <w:rPr>
          <w:rStyle w:val="19"/>
          <w:rFonts w:hint="eastAsia" w:eastAsia="楷体"/>
          <w:b w:val="0"/>
          <w:bCs w:val="0"/>
          <w:spacing w:val="-4"/>
          <w:sz w:val="32"/>
          <w:szCs w:val="32"/>
        </w:rPr>
        <w:tab/>
      </w:r>
      <w:r>
        <w:rPr>
          <w:rStyle w:val="19"/>
          <w:rFonts w:hint="eastAsia" w:eastAsia="楷体"/>
          <w:b w:val="0"/>
          <w:bCs w:val="0"/>
          <w:spacing w:val="-4"/>
          <w:sz w:val="32"/>
          <w:szCs w:val="32"/>
        </w:rPr>
        <w:t>项目实施所产生的效益。</w:t>
      </w:r>
      <w:r>
        <w:rPr>
          <w:rStyle w:val="19"/>
          <w:rFonts w:hint="eastAsia" w:eastAsia="楷体"/>
          <w:b w:val="0"/>
          <w:bCs w:val="0"/>
          <w:spacing w:val="-4"/>
          <w:sz w:val="32"/>
          <w:szCs w:val="32"/>
        </w:rPr>
        <w:tab/>
      </w:r>
      <w:r>
        <w:rPr>
          <w:rStyle w:val="19"/>
          <w:rFonts w:hint="eastAsia" w:eastAsia="楷体"/>
          <w:b w:val="0"/>
          <w:bCs w:val="0"/>
          <w:spacing w:val="-4"/>
          <w:sz w:val="32"/>
          <w:szCs w:val="32"/>
        </w:rPr>
        <w:t>项目实施所产生的社会效益、经济效益、生态效益、可持续影响等。可根据项目实际情况有选择地设置和细化。</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保障政府法治工作经常开展</w:t>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项目实施所产生的社会效益、经济效益、生态效益、可持续影响等。可根据项目实际情况有选择地设置和细化。</w:t>
      </w:r>
      <w:r>
        <w:cr/>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w:t>
      </w:r>
      <w:r>
        <w:rPr>
          <w:rStyle w:val="19"/>
          <w:rFonts w:hint="eastAsia" w:eastAsia="楷体"/>
          <w:b w:val="0"/>
          <w:bCs w:val="0"/>
          <w:spacing w:val="-4"/>
          <w:sz w:val="32"/>
          <w:szCs w:val="32"/>
        </w:rPr>
        <w:tab/>
      </w:r>
      <w:r>
        <w:rPr>
          <w:rStyle w:val="19"/>
          <w:rFonts w:hint="eastAsia" w:eastAsia="楷体"/>
          <w:b w:val="0"/>
          <w:bCs w:val="0"/>
          <w:spacing w:val="-4"/>
          <w:sz w:val="32"/>
          <w:szCs w:val="32"/>
        </w:rPr>
        <w:t>满意度指标</w:t>
      </w:r>
      <w:r>
        <w:rPr>
          <w:rStyle w:val="19"/>
          <w:rFonts w:hint="eastAsia" w:eastAsia="楷体"/>
          <w:b w:val="0"/>
          <w:bCs w:val="0"/>
          <w:spacing w:val="-4"/>
          <w:sz w:val="32"/>
          <w:szCs w:val="32"/>
        </w:rPr>
        <w:tab/>
      </w:r>
      <w:r>
        <w:rPr>
          <w:rStyle w:val="19"/>
          <w:rFonts w:hint="eastAsia" w:eastAsia="楷体"/>
          <w:b w:val="0"/>
          <w:bCs w:val="0"/>
          <w:spacing w:val="-4"/>
          <w:sz w:val="32"/>
          <w:szCs w:val="32"/>
        </w:rPr>
        <w:t>乌市群众满意度</w:t>
      </w:r>
      <w:r>
        <w:rPr>
          <w:rStyle w:val="19"/>
          <w:rFonts w:hint="eastAsia" w:eastAsia="楷体"/>
          <w:b w:val="0"/>
          <w:bCs w:val="0"/>
          <w:spacing w:val="-4"/>
          <w:sz w:val="32"/>
          <w:szCs w:val="32"/>
        </w:rPr>
        <w:tab/>
      </w:r>
      <w:r>
        <w:rPr>
          <w:rStyle w:val="19"/>
          <w:rFonts w:hint="eastAsia" w:eastAsia="楷体"/>
          <w:b w:val="0"/>
          <w:bCs w:val="0"/>
          <w:spacing w:val="-4"/>
          <w:sz w:val="32"/>
          <w:szCs w:val="32"/>
        </w:rPr>
        <w:t>社会公众或服务对象对项目实施效果的满意程度。</w:t>
      </w:r>
      <w:r>
        <w:rPr>
          <w:rStyle w:val="19"/>
          <w:rFonts w:hint="eastAsia" w:eastAsia="楷体"/>
          <w:b w:val="0"/>
          <w:bCs w:val="0"/>
          <w:spacing w:val="-4"/>
          <w:sz w:val="32"/>
          <w:szCs w:val="32"/>
        </w:rPr>
        <w:tab/>
      </w:r>
      <w:r>
        <w:rPr>
          <w:rStyle w:val="19"/>
          <w:rFonts w:hint="eastAsia" w:eastAsia="楷体"/>
          <w:b w:val="0"/>
          <w:bCs w:val="0"/>
          <w:spacing w:val="-4"/>
          <w:sz w:val="32"/>
          <w:szCs w:val="32"/>
        </w:rPr>
        <w:t>社会公众或服务对象是指因该项目实施而受到影响的部门（单位）、群体或个人。一般采取社会调查的方式。</w:t>
      </w:r>
      <w:r>
        <w:cr/>
      </w:r>
      <w:r>
        <w:rPr>
          <w:rFonts w:hint="eastAsia" w:eastAsia="楷体"/>
          <w:b w:val="0"/>
          <w:bCs w:val="0"/>
          <w:spacing w:val="-4"/>
          <w:sz w:val="32"/>
          <w:szCs w:val="32"/>
        </w:rPr>
        <w:br w:type="textWrapping"/>
      </w:r>
      <w:r>
        <w:cr/>
      </w:r>
      <w:r>
        <w:rPr>
          <w:rFonts w:hint="eastAsia" w:eastAsia="楷体"/>
          <w:b w:val="0"/>
          <w:bCs w:val="0"/>
          <w:spacing w:val="-4"/>
          <w:sz w:val="32"/>
          <w:szCs w:val="32"/>
        </w:rPr>
        <w:br w:type="textWrapping"/>
      </w:r>
      <w:r>
        <w:cr/>
      </w:r>
      <w:r>
        <w:rPr>
          <w:rFonts w:hint="eastAsia" w:eastAsia="楷体"/>
          <w:b w:val="0"/>
          <w:bCs w:val="0"/>
          <w:spacing w:val="-4"/>
          <w:sz w:val="32"/>
          <w:szCs w:val="32"/>
        </w:rPr>
        <w:br w:type="textWrapping"/>
      </w:r>
      <w:r>
        <w:rPr>
          <w:rStyle w:val="19"/>
          <w:rFonts w:hint="eastAsia" w:eastAsia="楷体"/>
          <w:b w:val="0"/>
          <w:bCs w:val="0"/>
          <w:spacing w:val="-4"/>
          <w:sz w:val="32"/>
          <w:szCs w:val="32"/>
        </w:rPr>
        <w:t>3.评价方法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《关于印发〈项目支出绩效评价管理办法〉的通知》（财预〔2020〕10号）文件指出部门评价的方法主要包括成本效益分析法、比较法、因素分析法、最低成本法、公众评判法、标杆管理法等。</w:t>
      </w:r>
      <w:r>
        <w:cr/>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（2）比较法。是指将实施情况与绩效目标、历史情况、不同部门和地区同类支出情况进行比较的方法。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根据本项目（文化宣传管理经费）的特点，本次评价主要采用比较法和公众评判法，对项目总预算和明细预算的内容、标准、计划是否经济合理进行深入分析，以考察实际产出和效益是否达到预期。</w:t>
      </w:r>
      <w:r>
        <w:cr/>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cr/>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cr/>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cr/>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cr/>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·《关于印发〈乌鲁木齐市本级部门预算绩效目标管理暂行办法〉的通知》（乌财预〔2018〕56号）</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cr/>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·《关于印发自治区扫黄打非工作经费管理制度的通知》（新党宣办字〔2023〕17号）</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《中共乌鲁木齐市委员会宣传部专项资金使用管理制度》</w:t>
      </w:r>
      <w:r>
        <w:cr/>
      </w:r>
      <w:r>
        <w:rPr>
          <w:rFonts w:hint="eastAsia" w:eastAsia="楷体"/>
          <w:b w:val="0"/>
          <w:bCs w:val="0"/>
          <w:spacing w:val="-4"/>
          <w:sz w:val="32"/>
          <w:szCs w:val="32"/>
        </w:rPr>
        <w:br w:type="textWrapping"/>
      </w:r>
      <w:r>
        <w:rPr>
          <w:rStyle w:val="19"/>
          <w:rFonts w:hint="eastAsia" w:eastAsia="楷体"/>
          <w:b w:val="0"/>
          <w:bCs w:val="0"/>
          <w:spacing w:val="-4"/>
          <w:sz w:val="32"/>
          <w:szCs w:val="32"/>
        </w:rPr>
        <w:t>《关于开展2024年乌鲁木齐市文化科技卫生“三下乡”集中服务活动的通知》</w:t>
      </w:r>
      <w:r>
        <w:cr/>
      </w:r>
      <w:r>
        <w:rPr>
          <w:rFonts w:hint="eastAsia" w:eastAsia="楷体"/>
          <w:b w:val="0"/>
          <w:bCs w:val="0"/>
          <w:spacing w:val="-4"/>
          <w:sz w:val="32"/>
          <w:szCs w:val="32"/>
        </w:rPr>
        <w:br w:type="textWrapping"/>
      </w:r>
      <w:r>
        <w:rPr>
          <w:rStyle w:val="19"/>
          <w:rFonts w:hint="eastAsia" w:eastAsia="楷体"/>
          <w:b w:val="0"/>
          <w:bCs w:val="0"/>
          <w:spacing w:val="-4"/>
          <w:sz w:val="32"/>
          <w:szCs w:val="32"/>
        </w:rPr>
        <w:t>《自治区党委宣传部等关于印发〈关于学习贯彻习近平文化思想广泛开展2024年自治区文化科技卫生三下乡活动工作方案〉的通知》（新党宣发电〔2024〕27号）</w:t>
      </w:r>
    </w:p>
    <w:p w14:paraId="3AB962D9">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0BD54705">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（三）绩效评价工作过程</w:t>
      </w:r>
      <w:r>
        <w:cr/>
      </w:r>
      <w:r>
        <w:rPr>
          <w:rFonts w:hint="eastAsia" w:eastAsia="楷体"/>
          <w:b w:val="0"/>
          <w:bCs w:val="0"/>
          <w:spacing w:val="-4"/>
          <w:sz w:val="32"/>
          <w:szCs w:val="32"/>
        </w:rPr>
        <w:br w:type="textWrapping"/>
      </w: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p>
    <w:p w14:paraId="55551A29">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707AAC9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（一）评价结论</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文化宣传管理经费进行客观评价，最终评分结果为：总分为96.33分，绩效评级为“优秀”[本次绩效评价结果实施百分制和四级分类，其中90（含）-100分为优、80（含）-90分为良、70（含）-80分为中、70分以下为差。]。</w:t>
      </w:r>
      <w:r>
        <w:cr/>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cr/>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一级指标</w:t>
      </w:r>
      <w:r>
        <w:rPr>
          <w:rStyle w:val="19"/>
          <w:rFonts w:hint="eastAsia" w:eastAsia="楷体"/>
          <w:b w:val="0"/>
          <w:bCs w:val="0"/>
          <w:spacing w:val="-4"/>
          <w:sz w:val="32"/>
          <w:szCs w:val="32"/>
        </w:rPr>
        <w:tab/>
      </w:r>
      <w:r>
        <w:rPr>
          <w:rStyle w:val="19"/>
          <w:rFonts w:hint="eastAsia" w:eastAsia="楷体"/>
          <w:b w:val="0"/>
          <w:bCs w:val="0"/>
          <w:spacing w:val="-4"/>
          <w:sz w:val="32"/>
          <w:szCs w:val="32"/>
        </w:rPr>
        <w:t>二级指标</w:t>
      </w:r>
      <w:r>
        <w:rPr>
          <w:rStyle w:val="19"/>
          <w:rFonts w:hint="eastAsia" w:eastAsia="楷体"/>
          <w:b w:val="0"/>
          <w:bCs w:val="0"/>
          <w:spacing w:val="-4"/>
          <w:sz w:val="32"/>
          <w:szCs w:val="32"/>
        </w:rPr>
        <w:tab/>
      </w:r>
      <w:r>
        <w:rPr>
          <w:rStyle w:val="19"/>
          <w:rFonts w:hint="eastAsia" w:eastAsia="楷体"/>
          <w:b w:val="0"/>
          <w:bCs w:val="0"/>
          <w:spacing w:val="-4"/>
          <w:sz w:val="32"/>
          <w:szCs w:val="32"/>
        </w:rPr>
        <w:t>三级指标</w:t>
      </w:r>
      <w:r>
        <w:rPr>
          <w:rStyle w:val="19"/>
          <w:rFonts w:hint="eastAsia" w:eastAsia="楷体"/>
          <w:b w:val="0"/>
          <w:bCs w:val="0"/>
          <w:spacing w:val="-4"/>
          <w:sz w:val="32"/>
          <w:szCs w:val="32"/>
        </w:rPr>
        <w:tab/>
      </w:r>
      <w:r>
        <w:rPr>
          <w:rStyle w:val="19"/>
          <w:rFonts w:hint="eastAsia" w:eastAsia="楷体"/>
          <w:b w:val="0"/>
          <w:bCs w:val="0"/>
          <w:spacing w:val="-4"/>
          <w:sz w:val="32"/>
          <w:szCs w:val="32"/>
        </w:rPr>
        <w:t>分值</w:t>
      </w:r>
      <w:r>
        <w:rPr>
          <w:rStyle w:val="19"/>
          <w:rFonts w:hint="eastAsia" w:eastAsia="楷体"/>
          <w:b w:val="0"/>
          <w:bCs w:val="0"/>
          <w:spacing w:val="-4"/>
          <w:sz w:val="32"/>
          <w:szCs w:val="32"/>
        </w:rPr>
        <w:tab/>
      </w:r>
      <w:r>
        <w:rPr>
          <w:rStyle w:val="19"/>
          <w:rFonts w:hint="eastAsia" w:eastAsia="楷体"/>
          <w:b w:val="0"/>
          <w:bCs w:val="0"/>
          <w:spacing w:val="-4"/>
          <w:sz w:val="32"/>
          <w:szCs w:val="32"/>
        </w:rPr>
        <w:t>得分</w:t>
      </w:r>
      <w:r>
        <w:rPr>
          <w:rStyle w:val="19"/>
          <w:rFonts w:hint="eastAsia" w:eastAsia="楷体"/>
          <w:b w:val="0"/>
          <w:bCs w:val="0"/>
          <w:spacing w:val="-4"/>
          <w:sz w:val="32"/>
          <w:szCs w:val="32"/>
        </w:rPr>
        <w:tab/>
      </w:r>
      <w:r>
        <w:rPr>
          <w:rStyle w:val="19"/>
          <w:rFonts w:hint="eastAsia" w:eastAsia="楷体"/>
          <w:b w:val="0"/>
          <w:bCs w:val="0"/>
          <w:spacing w:val="-4"/>
          <w:sz w:val="32"/>
          <w:szCs w:val="32"/>
        </w:rPr>
        <w:t>得分率</w:t>
      </w:r>
      <w:r>
        <w:cr/>
      </w:r>
      <w:r>
        <w:rPr>
          <w:rFonts w:hint="eastAsia" w:eastAsia="楷体"/>
          <w:b w:val="0"/>
          <w:bCs w:val="0"/>
          <w:spacing w:val="-4"/>
          <w:sz w:val="32"/>
          <w:szCs w:val="32"/>
        </w:rPr>
        <w:br w:type="textWrapping"/>
      </w:r>
      <w:r>
        <w:rPr>
          <w:rStyle w:val="19"/>
          <w:rFonts w:hint="eastAsia" w:eastAsia="楷体"/>
          <w:b w:val="0"/>
          <w:bCs w:val="0"/>
          <w:spacing w:val="-4"/>
          <w:sz w:val="32"/>
          <w:szCs w:val="32"/>
        </w:rPr>
        <w:t>决策</w:t>
      </w:r>
      <w:r>
        <w:rPr>
          <w:rStyle w:val="19"/>
          <w:rFonts w:hint="eastAsia" w:eastAsia="楷体"/>
          <w:b w:val="0"/>
          <w:bCs w:val="0"/>
          <w:spacing w:val="-4"/>
          <w:sz w:val="32"/>
          <w:szCs w:val="32"/>
        </w:rPr>
        <w:tab/>
      </w:r>
      <w:r>
        <w:rPr>
          <w:rStyle w:val="19"/>
          <w:rFonts w:hint="eastAsia" w:eastAsia="楷体"/>
          <w:b w:val="0"/>
          <w:bCs w:val="0"/>
          <w:spacing w:val="-4"/>
          <w:sz w:val="32"/>
          <w:szCs w:val="32"/>
        </w:rPr>
        <w:t>项目立项</w:t>
      </w:r>
      <w:r>
        <w:rPr>
          <w:rStyle w:val="19"/>
          <w:rFonts w:hint="eastAsia" w:eastAsia="楷体"/>
          <w:b w:val="0"/>
          <w:bCs w:val="0"/>
          <w:spacing w:val="-4"/>
          <w:sz w:val="32"/>
          <w:szCs w:val="32"/>
        </w:rPr>
        <w:tab/>
      </w:r>
      <w:r>
        <w:rPr>
          <w:rStyle w:val="19"/>
          <w:rFonts w:hint="eastAsia" w:eastAsia="楷体"/>
          <w:b w:val="0"/>
          <w:bCs w:val="0"/>
          <w:spacing w:val="-4"/>
          <w:sz w:val="32"/>
          <w:szCs w:val="32"/>
        </w:rPr>
        <w:t>立项依据充分性</w:t>
      </w:r>
      <w:r>
        <w:rPr>
          <w:rStyle w:val="19"/>
          <w:rFonts w:hint="eastAsia" w:eastAsia="楷体"/>
          <w:b w:val="0"/>
          <w:bCs w:val="0"/>
          <w:spacing w:val="-4"/>
          <w:sz w:val="32"/>
          <w:szCs w:val="32"/>
        </w:rPr>
        <w:tab/>
      </w:r>
      <w:r>
        <w:rPr>
          <w:rStyle w:val="19"/>
          <w:rFonts w:hint="eastAsia" w:eastAsia="楷体"/>
          <w:b w:val="0"/>
          <w:bCs w:val="0"/>
          <w:spacing w:val="-4"/>
          <w:sz w:val="32"/>
          <w:szCs w:val="32"/>
        </w:rPr>
        <w:t>4</w:t>
      </w:r>
      <w:r>
        <w:rPr>
          <w:rStyle w:val="19"/>
          <w:rFonts w:hint="eastAsia" w:eastAsia="楷体"/>
          <w:b w:val="0"/>
          <w:bCs w:val="0"/>
          <w:spacing w:val="-4"/>
          <w:sz w:val="32"/>
          <w:szCs w:val="32"/>
        </w:rPr>
        <w:tab/>
      </w:r>
      <w:r>
        <w:rPr>
          <w:rStyle w:val="19"/>
          <w:rFonts w:hint="eastAsia" w:eastAsia="楷体"/>
          <w:b w:val="0"/>
          <w:bCs w:val="0"/>
          <w:spacing w:val="-4"/>
          <w:sz w:val="32"/>
          <w:szCs w:val="32"/>
        </w:rPr>
        <w:t>4</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立项程序规范性</w:t>
      </w:r>
      <w:r>
        <w:rPr>
          <w:rStyle w:val="19"/>
          <w:rFonts w:hint="eastAsia" w:eastAsia="楷体"/>
          <w:b w:val="0"/>
          <w:bCs w:val="0"/>
          <w:spacing w:val="-4"/>
          <w:sz w:val="32"/>
          <w:szCs w:val="32"/>
        </w:rPr>
        <w:tab/>
      </w:r>
      <w:r>
        <w:rPr>
          <w:rStyle w:val="19"/>
          <w:rFonts w:hint="eastAsia" w:eastAsia="楷体"/>
          <w:b w:val="0"/>
          <w:bCs w:val="0"/>
          <w:spacing w:val="-4"/>
          <w:sz w:val="32"/>
          <w:szCs w:val="32"/>
        </w:rPr>
        <w:t>4</w:t>
      </w:r>
      <w:r>
        <w:rPr>
          <w:rStyle w:val="19"/>
          <w:rFonts w:hint="eastAsia" w:eastAsia="楷体"/>
          <w:b w:val="0"/>
          <w:bCs w:val="0"/>
          <w:spacing w:val="-4"/>
          <w:sz w:val="32"/>
          <w:szCs w:val="32"/>
        </w:rPr>
        <w:tab/>
      </w:r>
      <w:r>
        <w:rPr>
          <w:rStyle w:val="19"/>
          <w:rFonts w:hint="eastAsia" w:eastAsia="楷体"/>
          <w:b w:val="0"/>
          <w:bCs w:val="0"/>
          <w:spacing w:val="-4"/>
          <w:sz w:val="32"/>
          <w:szCs w:val="32"/>
        </w:rPr>
        <w:t>4</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绩效目标</w:t>
      </w:r>
      <w:r>
        <w:rPr>
          <w:rStyle w:val="19"/>
          <w:rFonts w:hint="eastAsia" w:eastAsia="楷体"/>
          <w:b w:val="0"/>
          <w:bCs w:val="0"/>
          <w:spacing w:val="-4"/>
          <w:sz w:val="32"/>
          <w:szCs w:val="32"/>
        </w:rPr>
        <w:tab/>
      </w:r>
      <w:r>
        <w:rPr>
          <w:rStyle w:val="19"/>
          <w:rFonts w:hint="eastAsia" w:eastAsia="楷体"/>
          <w:b w:val="0"/>
          <w:bCs w:val="0"/>
          <w:spacing w:val="-4"/>
          <w:sz w:val="32"/>
          <w:szCs w:val="32"/>
        </w:rPr>
        <w:t>绩效目标合理性</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绩效指标明确性</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资金投入</w:t>
      </w:r>
      <w:r>
        <w:rPr>
          <w:rStyle w:val="19"/>
          <w:rFonts w:hint="eastAsia" w:eastAsia="楷体"/>
          <w:b w:val="0"/>
          <w:bCs w:val="0"/>
          <w:spacing w:val="-4"/>
          <w:sz w:val="32"/>
          <w:szCs w:val="32"/>
        </w:rPr>
        <w:tab/>
      </w:r>
      <w:r>
        <w:rPr>
          <w:rStyle w:val="19"/>
          <w:rFonts w:hint="eastAsia" w:eastAsia="楷体"/>
          <w:b w:val="0"/>
          <w:bCs w:val="0"/>
          <w:spacing w:val="-4"/>
          <w:sz w:val="32"/>
          <w:szCs w:val="32"/>
        </w:rPr>
        <w:t>预算编制科学性</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资金分配合理性</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过程</w:t>
      </w:r>
      <w:r>
        <w:rPr>
          <w:rStyle w:val="19"/>
          <w:rFonts w:hint="eastAsia" w:eastAsia="楷体"/>
          <w:b w:val="0"/>
          <w:bCs w:val="0"/>
          <w:spacing w:val="-4"/>
          <w:sz w:val="32"/>
          <w:szCs w:val="32"/>
        </w:rPr>
        <w:tab/>
      </w:r>
      <w:r>
        <w:rPr>
          <w:rStyle w:val="19"/>
          <w:rFonts w:hint="eastAsia" w:eastAsia="楷体"/>
          <w:b w:val="0"/>
          <w:bCs w:val="0"/>
          <w:spacing w:val="-4"/>
          <w:sz w:val="32"/>
          <w:szCs w:val="32"/>
        </w:rPr>
        <w:t>资金管理</w:t>
      </w:r>
      <w:r>
        <w:rPr>
          <w:rStyle w:val="19"/>
          <w:rFonts w:hint="eastAsia" w:eastAsia="楷体"/>
          <w:b w:val="0"/>
          <w:bCs w:val="0"/>
          <w:spacing w:val="-4"/>
          <w:sz w:val="32"/>
          <w:szCs w:val="32"/>
        </w:rPr>
        <w:tab/>
      </w:r>
      <w:r>
        <w:rPr>
          <w:rStyle w:val="19"/>
          <w:rFonts w:hint="eastAsia" w:eastAsia="楷体"/>
          <w:b w:val="0"/>
          <w:bCs w:val="0"/>
          <w:spacing w:val="-4"/>
          <w:sz w:val="32"/>
          <w:szCs w:val="32"/>
        </w:rPr>
        <w:t>资金到位率</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1.33</w:t>
      </w:r>
      <w:r>
        <w:rPr>
          <w:rStyle w:val="19"/>
          <w:rFonts w:hint="eastAsia" w:eastAsia="楷体"/>
          <w:b w:val="0"/>
          <w:bCs w:val="0"/>
          <w:spacing w:val="-4"/>
          <w:sz w:val="32"/>
          <w:szCs w:val="32"/>
        </w:rPr>
        <w:tab/>
      </w:r>
      <w:r>
        <w:rPr>
          <w:rStyle w:val="19"/>
          <w:rFonts w:hint="eastAsia" w:eastAsia="楷体"/>
          <w:b w:val="0"/>
          <w:bCs w:val="0"/>
          <w:spacing w:val="-4"/>
          <w:sz w:val="32"/>
          <w:szCs w:val="32"/>
        </w:rPr>
        <w:t>26.69%</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预算执行率</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资金使用合规性</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组织实施</w:t>
      </w:r>
      <w:r>
        <w:rPr>
          <w:rStyle w:val="19"/>
          <w:rFonts w:hint="eastAsia" w:eastAsia="楷体"/>
          <w:b w:val="0"/>
          <w:bCs w:val="0"/>
          <w:spacing w:val="-4"/>
          <w:sz w:val="32"/>
          <w:szCs w:val="32"/>
        </w:rPr>
        <w:tab/>
      </w:r>
      <w:r>
        <w:rPr>
          <w:rStyle w:val="19"/>
          <w:rFonts w:hint="eastAsia" w:eastAsia="楷体"/>
          <w:b w:val="0"/>
          <w:bCs w:val="0"/>
          <w:spacing w:val="-4"/>
          <w:sz w:val="32"/>
          <w:szCs w:val="32"/>
        </w:rPr>
        <w:t>管理制度健全性</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3</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制度执行有效性</w:t>
      </w:r>
      <w:r>
        <w:rPr>
          <w:rStyle w:val="19"/>
          <w:rFonts w:hint="eastAsia" w:eastAsia="楷体"/>
          <w:b w:val="0"/>
          <w:bCs w:val="0"/>
          <w:spacing w:val="-4"/>
          <w:sz w:val="32"/>
          <w:szCs w:val="32"/>
        </w:rPr>
        <w:tab/>
      </w:r>
      <w:r>
        <w:rPr>
          <w:rStyle w:val="19"/>
          <w:rFonts w:hint="eastAsia" w:eastAsia="楷体"/>
          <w:b w:val="0"/>
          <w:bCs w:val="0"/>
          <w:spacing w:val="-4"/>
          <w:sz w:val="32"/>
          <w:szCs w:val="32"/>
        </w:rPr>
        <w:t>4</w:t>
      </w:r>
      <w:r>
        <w:rPr>
          <w:rStyle w:val="19"/>
          <w:rFonts w:hint="eastAsia" w:eastAsia="楷体"/>
          <w:b w:val="0"/>
          <w:bCs w:val="0"/>
          <w:spacing w:val="-4"/>
          <w:sz w:val="32"/>
          <w:szCs w:val="32"/>
        </w:rPr>
        <w:tab/>
      </w:r>
      <w:r>
        <w:rPr>
          <w:rStyle w:val="19"/>
          <w:rFonts w:hint="eastAsia" w:eastAsia="楷体"/>
          <w:b w:val="0"/>
          <w:bCs w:val="0"/>
          <w:spacing w:val="-4"/>
          <w:sz w:val="32"/>
          <w:szCs w:val="32"/>
        </w:rPr>
        <w:t>4</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w:t>
      </w:r>
      <w:r>
        <w:rPr>
          <w:rStyle w:val="19"/>
          <w:rFonts w:hint="eastAsia" w:eastAsia="楷体"/>
          <w:b w:val="0"/>
          <w:bCs w:val="0"/>
          <w:spacing w:val="-4"/>
          <w:sz w:val="32"/>
          <w:szCs w:val="32"/>
        </w:rPr>
        <w:tab/>
      </w:r>
      <w:r>
        <w:rPr>
          <w:rStyle w:val="19"/>
          <w:rFonts w:hint="eastAsia" w:eastAsia="楷体"/>
          <w:b w:val="0"/>
          <w:bCs w:val="0"/>
          <w:spacing w:val="-4"/>
          <w:sz w:val="32"/>
          <w:szCs w:val="32"/>
        </w:rPr>
        <w:t>产出数量</w:t>
      </w:r>
      <w:r>
        <w:rPr>
          <w:rStyle w:val="19"/>
          <w:rFonts w:hint="eastAsia" w:eastAsia="楷体"/>
          <w:b w:val="0"/>
          <w:bCs w:val="0"/>
          <w:spacing w:val="-4"/>
          <w:sz w:val="32"/>
          <w:szCs w:val="32"/>
        </w:rPr>
        <w:tab/>
      </w:r>
      <w:r>
        <w:rPr>
          <w:rStyle w:val="19"/>
          <w:rFonts w:hint="eastAsia" w:eastAsia="楷体"/>
          <w:b w:val="0"/>
          <w:bCs w:val="0"/>
          <w:spacing w:val="-4"/>
          <w:sz w:val="32"/>
          <w:szCs w:val="32"/>
        </w:rPr>
        <w:t>组织公益电影放映技能培训人数</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“扫黄打非”进基层工作培训人数</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产出质量</w:t>
      </w:r>
      <w:r>
        <w:rPr>
          <w:rStyle w:val="19"/>
          <w:rFonts w:hint="eastAsia" w:eastAsia="楷体"/>
          <w:b w:val="0"/>
          <w:bCs w:val="0"/>
          <w:spacing w:val="-4"/>
          <w:sz w:val="32"/>
          <w:szCs w:val="32"/>
        </w:rPr>
        <w:tab/>
      </w:r>
      <w:r>
        <w:rPr>
          <w:rStyle w:val="19"/>
          <w:rFonts w:hint="eastAsia" w:eastAsia="楷体"/>
          <w:b w:val="0"/>
          <w:bCs w:val="0"/>
          <w:spacing w:val="-4"/>
          <w:sz w:val="32"/>
          <w:szCs w:val="32"/>
        </w:rPr>
        <w:t>培训出勤率</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产出时效</w:t>
      </w:r>
      <w:r>
        <w:rPr>
          <w:rStyle w:val="19"/>
          <w:rFonts w:hint="eastAsia" w:eastAsia="楷体"/>
          <w:b w:val="0"/>
          <w:bCs w:val="0"/>
          <w:spacing w:val="-4"/>
          <w:sz w:val="32"/>
          <w:szCs w:val="32"/>
        </w:rPr>
        <w:tab/>
      </w:r>
      <w:r>
        <w:rPr>
          <w:rStyle w:val="19"/>
          <w:rFonts w:hint="eastAsia" w:eastAsia="楷体"/>
          <w:b w:val="0"/>
          <w:bCs w:val="0"/>
          <w:spacing w:val="-4"/>
          <w:sz w:val="32"/>
          <w:szCs w:val="32"/>
        </w:rPr>
        <w:t>完成及时性</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产出成本</w:t>
      </w:r>
      <w:r>
        <w:rPr>
          <w:rStyle w:val="19"/>
          <w:rFonts w:hint="eastAsia" w:eastAsia="楷体"/>
          <w:b w:val="0"/>
          <w:bCs w:val="0"/>
          <w:spacing w:val="-4"/>
          <w:sz w:val="32"/>
          <w:szCs w:val="32"/>
        </w:rPr>
        <w:tab/>
      </w:r>
      <w:r>
        <w:rPr>
          <w:rStyle w:val="19"/>
          <w:rFonts w:hint="eastAsia" w:eastAsia="楷体"/>
          <w:b w:val="0"/>
          <w:bCs w:val="0"/>
          <w:spacing w:val="-4"/>
          <w:sz w:val="32"/>
          <w:szCs w:val="32"/>
        </w:rPr>
        <w:t>购买办公用纸、购买办公耗材</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举办重点节庆活动、表彰、宣讲员培训班</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7</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效益</w:t>
      </w:r>
      <w:r>
        <w:rPr>
          <w:rStyle w:val="19"/>
          <w:rFonts w:hint="eastAsia" w:eastAsia="楷体"/>
          <w:b w:val="0"/>
          <w:bCs w:val="0"/>
          <w:spacing w:val="-4"/>
          <w:sz w:val="32"/>
          <w:szCs w:val="32"/>
        </w:rPr>
        <w:tab/>
      </w:r>
      <w:r>
        <w:rPr>
          <w:rStyle w:val="19"/>
          <w:rFonts w:hint="eastAsia" w:eastAsia="楷体"/>
          <w:b w:val="0"/>
          <w:bCs w:val="0"/>
          <w:spacing w:val="-4"/>
          <w:sz w:val="32"/>
          <w:szCs w:val="32"/>
        </w:rPr>
        <w:t>项目效益</w:t>
      </w:r>
      <w:r>
        <w:rPr>
          <w:rStyle w:val="19"/>
          <w:rFonts w:hint="eastAsia" w:eastAsia="楷体"/>
          <w:b w:val="0"/>
          <w:bCs w:val="0"/>
          <w:spacing w:val="-4"/>
          <w:sz w:val="32"/>
          <w:szCs w:val="32"/>
        </w:rPr>
        <w:tab/>
      </w:r>
      <w:r>
        <w:rPr>
          <w:rStyle w:val="19"/>
          <w:rFonts w:hint="eastAsia" w:eastAsia="楷体"/>
          <w:b w:val="0"/>
          <w:bCs w:val="0"/>
          <w:spacing w:val="-4"/>
          <w:sz w:val="32"/>
          <w:szCs w:val="32"/>
        </w:rPr>
        <w:t>促进公益宣传工作，积极推进文化宣传，营造和谐社会</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ab/>
      </w:r>
      <w:r>
        <w:rPr>
          <w:rStyle w:val="19"/>
          <w:rFonts w:hint="eastAsia" w:eastAsia="楷体"/>
          <w:b w:val="0"/>
          <w:bCs w:val="0"/>
          <w:spacing w:val="-4"/>
          <w:sz w:val="32"/>
          <w:szCs w:val="32"/>
        </w:rPr>
        <w:tab/>
      </w:r>
      <w:r>
        <w:rPr>
          <w:rStyle w:val="19"/>
          <w:rFonts w:hint="eastAsia" w:eastAsia="楷体"/>
          <w:b w:val="0"/>
          <w:bCs w:val="0"/>
          <w:spacing w:val="-4"/>
          <w:sz w:val="32"/>
          <w:szCs w:val="32"/>
        </w:rPr>
        <w:t>保障政府法治工作经常开展</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5</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w:t>
      </w:r>
      <w:r>
        <w:rPr>
          <w:rStyle w:val="19"/>
          <w:rFonts w:hint="eastAsia" w:eastAsia="楷体"/>
          <w:b w:val="0"/>
          <w:bCs w:val="0"/>
          <w:spacing w:val="-4"/>
          <w:sz w:val="32"/>
          <w:szCs w:val="32"/>
        </w:rPr>
        <w:tab/>
      </w:r>
      <w:r>
        <w:rPr>
          <w:rStyle w:val="19"/>
          <w:rFonts w:hint="eastAsia" w:eastAsia="楷体"/>
          <w:b w:val="0"/>
          <w:bCs w:val="0"/>
          <w:spacing w:val="-4"/>
          <w:sz w:val="32"/>
          <w:szCs w:val="32"/>
        </w:rPr>
        <w:t>满意度指标</w:t>
      </w:r>
      <w:r>
        <w:rPr>
          <w:rStyle w:val="19"/>
          <w:rFonts w:hint="eastAsia" w:eastAsia="楷体"/>
          <w:b w:val="0"/>
          <w:bCs w:val="0"/>
          <w:spacing w:val="-4"/>
          <w:sz w:val="32"/>
          <w:szCs w:val="32"/>
        </w:rPr>
        <w:tab/>
      </w:r>
      <w:r>
        <w:rPr>
          <w:rStyle w:val="19"/>
          <w:rFonts w:hint="eastAsia" w:eastAsia="楷体"/>
          <w:b w:val="0"/>
          <w:bCs w:val="0"/>
          <w:spacing w:val="-4"/>
          <w:sz w:val="32"/>
          <w:szCs w:val="32"/>
        </w:rPr>
        <w:t>乌市群众满意度</w:t>
      </w:r>
      <w:r>
        <w:rPr>
          <w:rStyle w:val="19"/>
          <w:rFonts w:hint="eastAsia" w:eastAsia="楷体"/>
          <w:b w:val="0"/>
          <w:bCs w:val="0"/>
          <w:spacing w:val="-4"/>
          <w:sz w:val="32"/>
          <w:szCs w:val="32"/>
        </w:rPr>
        <w:tab/>
      </w:r>
      <w:r>
        <w:rPr>
          <w:rStyle w:val="19"/>
          <w:rFonts w:hint="eastAsia" w:eastAsia="楷体"/>
          <w:b w:val="0"/>
          <w:bCs w:val="0"/>
          <w:spacing w:val="-4"/>
          <w:sz w:val="32"/>
          <w:szCs w:val="32"/>
        </w:rPr>
        <w:t>10</w:t>
      </w:r>
      <w:r>
        <w:rPr>
          <w:rStyle w:val="19"/>
          <w:rFonts w:hint="eastAsia" w:eastAsia="楷体"/>
          <w:b w:val="0"/>
          <w:bCs w:val="0"/>
          <w:spacing w:val="-4"/>
          <w:sz w:val="32"/>
          <w:szCs w:val="32"/>
        </w:rPr>
        <w:tab/>
      </w:r>
      <w:r>
        <w:rPr>
          <w:rStyle w:val="19"/>
          <w:rFonts w:hint="eastAsia" w:eastAsia="楷体"/>
          <w:b w:val="0"/>
          <w:bCs w:val="0"/>
          <w:spacing w:val="-4"/>
          <w:sz w:val="32"/>
          <w:szCs w:val="32"/>
        </w:rPr>
        <w:t>10</w:t>
      </w:r>
      <w:r>
        <w:rPr>
          <w:rStyle w:val="19"/>
          <w:rFonts w:hint="eastAsia" w:eastAsia="楷体"/>
          <w:b w:val="0"/>
          <w:bCs w:val="0"/>
          <w:spacing w:val="-4"/>
          <w:sz w:val="32"/>
          <w:szCs w:val="32"/>
        </w:rPr>
        <w:tab/>
      </w:r>
      <w:r>
        <w:rPr>
          <w:rStyle w:val="19"/>
          <w:rFonts w:hint="eastAsia" w:eastAsia="楷体"/>
          <w:b w:val="0"/>
          <w:bCs w:val="0"/>
          <w:spacing w:val="-4"/>
          <w:sz w:val="32"/>
          <w:szCs w:val="32"/>
        </w:rPr>
        <w:t>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cr/>
      </w:r>
      <w:r>
        <w:rPr>
          <w:rFonts w:hint="eastAsia" w:eastAsia="楷体"/>
          <w:b w:val="0"/>
          <w:bCs w:val="0"/>
          <w:spacing w:val="-4"/>
          <w:sz w:val="32"/>
          <w:szCs w:val="32"/>
        </w:rPr>
        <w:br w:type="textWrapping"/>
      </w:r>
      <w:r>
        <w:rPr>
          <w:rStyle w:val="19"/>
          <w:rFonts w:hint="eastAsia" w:eastAsia="楷体"/>
          <w:b w:val="0"/>
          <w:bCs w:val="0"/>
          <w:spacing w:val="-4"/>
          <w:sz w:val="32"/>
          <w:szCs w:val="32"/>
        </w:rPr>
        <w:t>该项目资金区财政及时拨付，单位在此次评价期间内，有序完成设定目标的部分工作任务。本次公益电影放映技能培训中，150名学员系统学习了电影院安全生产知识，涵盖消防设施使用、电气设备安全操作、应急疏散预案等内容。这使得全市电影院的安全生产意识得到有效提高，工作人员在日常运营中能够更加规范地操作放映设备，及时排查并消除潜在的安全隐患。例如，在培训后，各电影院对消防通道进行了全面清理，确保畅通无阻；对老旧电气线路进行了更新改造，降低了火灾发生的风险。这不仅保障了观众的生命财产安全，也为电影院的稳定运营提供了坚实的基础。同时，通过培训提高放映质量与服务水平，扩大公益电影影响力。通过影片的内容，传递了积极向上的人生态度和社会风尚，对促进社会和谐稳定起到了积极的作用。115名参与“扫黄打非”进基层工作培训的人员，深入学习了“扫黄打非”的相关政策法规、工作方法和技巧。这使得基层工作人员在面对各类文化市场违法违规行为时，能够更加准确地识别和处理，有效提升了基层治理能力。他们能够及时发现并举报非法出版物、淫秽色情信息等有害内容，维护了基层文化市场的健康秩序。“扫黄打非”进基层工作培训的开展，使得基层“扫黄打非”工作得到了进一步加强。工作人员加大了对辖区内书店、网吧、娱乐场所等文化市场的巡查力度，严厉打击各类非法经营活动。通过整治，基层文化环境得到了明显净化，非法出版物和有害信息的传播得到了有效遏制，为广大群众特别是青少年营造了一个健康、文明、和谐的文化环境。这些工作的开展，不仅为市民提供了更加优质的文化服务，也为乌鲁木齐市的社会文化发展做出了重要贡献</w:t>
      </w:r>
    </w:p>
    <w:p w14:paraId="724AE817">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7D99B230">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39306B57">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（一）项目决策情况</w:t>
      </w:r>
      <w:r>
        <w:cr/>
      </w:r>
      <w:r>
        <w:rPr>
          <w:rFonts w:hint="eastAsia" w:eastAsia="楷体"/>
          <w:b w:val="0"/>
          <w:bCs w:val="0"/>
          <w:spacing w:val="-4"/>
          <w:sz w:val="32"/>
          <w:szCs w:val="32"/>
        </w:rPr>
        <w:br w:type="textWrapping"/>
      </w:r>
      <w:r>
        <w:rPr>
          <w:rStyle w:val="19"/>
          <w:rFonts w:hint="eastAsia" w:eastAsia="楷体"/>
          <w:b w:val="0"/>
          <w:bCs w:val="0"/>
          <w:spacing w:val="-4"/>
          <w:sz w:val="32"/>
          <w:szCs w:val="32"/>
        </w:rPr>
        <w:t>项目决策指标由3个二级指标和6个三级指标构成，权重为20分，实际得分20分。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cr/>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项目立项符合《自治区党委宣传部关于深入学习宣传贯彻党的二十大精神深化“强国复兴有我”群众性主题宣传教育活动的通知》《市委办公室关于印发〈习近平新时代中国特色社会主义思想进万家活动实施方案〉的通知》《自治区文化事业“十四五”发展规划》等国家法律法规、政策要求。同时，项目与部门职责范围“组织全市社会宣传教育、理论政策宣讲工作；协调组织中华优秀传统文化传承发展有关工作；指导监管电影发行、放映等工作”相符，属于部门履职所需。此外，本项目属于公共财政支持范围，符合地方事权支出责任划分原则。因此，立项依据充分，得4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项目按照规定的程序申请设立，项目单位报送预算申报书，经财政局批复后下达预算。预算申报书、预算批复文件材料符合相关要求，故立项程序规范，得4分。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绩效目标合理性：本项目的绩效目标按照产出、效益构建绩效评价指标，且具有明确性、可衡量性、可实现性、相关性和时限性等特点，能较为全面地反映本项目的产出和效益，故绩效目标合理性指标得分3分。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其中，目标已细化为具体的绩效指标“组织公益电影放映技能培训人数&gt;=150人”“‘扫黄打非’进基层工作培训人数&gt;=100人”“培训出勤率=100%”“购买办公用纸、购买办公耗材&lt;=12.30万元”“举办重点节庆活动、表彰、宣讲员培训班&lt;=25.28万元”“促进公益宣传工作，积极推进文化宣传，营造和谐社会有效促进”“保障政府法制工作经常开展有效保障”，可通过数量指标、质量指标予以量化，并具有确切的评价标准，且指标设定均与目标相关。各项指标均能在现实条件下收集到相关数据进行佐证，业务科室对实施过程发生的工作资料、原始凭证及说明材料及时归档整理，指标完成情况均能通过宣传材料、培训方案、国库集中支付凭证及验收证明等材料佐证，并与当年项目年度计划相对应，故绩效目标明确性指标得分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cr/>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根据经费下达的通知，2024年度预算共37.58万元，根据往年工作情况测算预算，其中：计划支付春节团拜会演出费用7.39万元，动漫节活动经费2.53万元，扫黄打非版权专用网费1.14万元，购买办公用纸、办公耗材、租车等费用25.58万元，三下乡集中服务活动经费0.94万元。预算编制经过科学论证，预算内容与项目内容相匹配，预算额度测算依据充分，并按标准编制。预算测算的资金量与工作任务相匹配。故预算编制科学性指标得分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根据经费下达的通知，2024年度预算共37.58万元，其中：春节团拜会演出费用7.39万元，动漫节活动经费2.53万元，扫黄打非版权专用网费1.14万元，购买办公用纸、办公耗材、租车等费用25.58万元，三下乡集中服务活动经费0.94万元。预算资金分配依据充分，资金分配年初设置的预算额度合理，年终执行情况与项目预期情况相适应，未出现超预算及项目调整情况。故资金分配合理性指标得分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14:paraId="5848A2CD">
      <w:pPr>
        <w:spacing w:line="540" w:lineRule="exact"/>
        <w:ind w:firstLine="627"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358745B9">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（二）项目过程情况</w:t>
      </w:r>
      <w:r>
        <w:cr/>
      </w:r>
      <w:r>
        <w:rPr>
          <w:rFonts w:hint="eastAsia" w:eastAsia="楷体"/>
          <w:b w:val="0"/>
          <w:bCs w:val="0"/>
          <w:spacing w:val="-4"/>
          <w:sz w:val="32"/>
          <w:szCs w:val="32"/>
        </w:rPr>
        <w:br w:type="textWrapping"/>
      </w:r>
      <w:r>
        <w:rPr>
          <w:rStyle w:val="19"/>
          <w:rFonts w:hint="eastAsia" w:eastAsia="楷体"/>
          <w:b w:val="0"/>
          <w:bCs w:val="0"/>
          <w:spacing w:val="-4"/>
          <w:sz w:val="32"/>
          <w:szCs w:val="32"/>
        </w:rPr>
        <w:t>项目过程指标由2个二级指标和5个三级指标构成，权重为20分，实际得分16.33分。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cr/>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资金到位率：该项目资金由财政拨付，在2024年1月到位，项目年初预算批复数为140.78万元，实际到位数为37.58万元，资金到位率为26.69%。资金用于支付相关工作开展经费。故资金到位率指标得分1.33分。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全年预算数为37.58万元，全年执行数为37.58万元，总体执行率100%。资金投入包括①春节团拜会演出费用：7.39万元，2024年5月支付给新疆国际大巴扎文化旅游产业有限公司、乌鲁木齐韵影坊艺术培训有限公司、新疆耀鼎文化传媒有限公司等服务机构7.39万元，执行率100%；②动漫节活动经费：2.53万元，2024年11月支付给新市区迎宾路晟盛图文设计制作部、乌鲁木齐晚报传媒文化有限责任公司2.53万元，执行率100%；③扫黄打非版权专用网费：1.14万元，2024年5月支付中国电信股份有限公司乌鲁木齐分公司1.14万元，执行率100%;④购买办公用纸、办公耗材、租车等费用：25.58万元，2024年9月-12月支付天山区中山路奉安云电子产品经营部、水磨沟区华凌市场金晟达百货商行、天山区合信大厦正信源电子产品经销部等供应商25.58万元，执行率100%;⑤三下乡集中服务活动经费：0.94万元，2024年6月、10月实际执行0.94万元，执行率100%。故预算执行率得分为5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本项目资金的使用符合《内部控制管理制度汇编》《内部控制规范管理手册》《中共乌鲁木齐市委员会宣传部专项资金使用管理制度》的规定。同时，资金的拨付有完整的审批程序，具体流程如下：业务科室经办人填写付款审批单，提交至本科室负责人审核；业务科室负责人对项目经费支出业务真实性进行审核；财务对项目经费支出是否符合标准、符合预算进行审核；业务分管领导对项目经费支出业务真实性进行审核；小额开支项目由单位财务分管领导（主管领导）审批后列支。大额的开支项目，由党组会会议研究决定，形成会议纪要，财务审计处根据会议纪要审核支付。符合项目预算批复或合同规定的用途，不存在截留、挤占、挪用、虚列支出等情况。故资金使用合规性得分为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综上，该指标满分13分，得分9.33分。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2.组织实施</w:t>
      </w:r>
      <w:r>
        <w:cr/>
      </w:r>
      <w:r>
        <w:rPr>
          <w:rFonts w:hint="eastAsia" w:eastAsia="楷体"/>
          <w:b w:val="0"/>
          <w:bCs w:val="0"/>
          <w:spacing w:val="-4"/>
          <w:sz w:val="32"/>
          <w:szCs w:val="32"/>
        </w:rPr>
        <w:br w:type="textWrapping"/>
      </w:r>
      <w:r>
        <w:rPr>
          <w:rStyle w:val="19"/>
          <w:rFonts w:hint="eastAsia" w:eastAsia="楷体"/>
          <w:b w:val="0"/>
          <w:bCs w:val="0"/>
          <w:spacing w:val="-4"/>
          <w:sz w:val="32"/>
          <w:szCs w:val="32"/>
        </w:rPr>
        <w:t>管理制度健全性：中共乌鲁木齐市委员会宣传部已制定相应的《内部控制管理制度汇编》《内部控制规范管理手册》《中共乌鲁木齐市委员会宣传部专项资金使用管理制度》相关管理制度，且制度合法、合规、完整，为项目顺利实施提供重要保障。故管理制度健全性得分为3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根据评价小组核查情况，中共乌鲁木齐市委员会宣传部严格遵守相关法律法规和相关管理规定，项目调整及支出调整手续完备，整体管理合理有序，项目完成后，及时将会计凭证、宣传材料等相关资料分类归档，制度执行有效。故制度执行有效性指标得分4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综上，该指标满分7分，得分7分。</w:t>
      </w:r>
    </w:p>
    <w:p w14:paraId="76AE5402">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7050CFE5">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（三）项目产出情况</w:t>
      </w:r>
      <w:r>
        <w:cr/>
      </w:r>
      <w:r>
        <w:rPr>
          <w:rFonts w:hint="eastAsia" w:eastAsia="楷体"/>
          <w:b w:val="0"/>
          <w:bCs w:val="0"/>
          <w:spacing w:val="-4"/>
          <w:sz w:val="32"/>
          <w:szCs w:val="32"/>
        </w:rPr>
        <w:br w:type="textWrapping"/>
      </w:r>
      <w:r>
        <w:rPr>
          <w:rStyle w:val="19"/>
          <w:rFonts w:hint="eastAsia" w:eastAsia="楷体"/>
          <w:b w:val="0"/>
          <w:bCs w:val="0"/>
          <w:spacing w:val="-4"/>
          <w:sz w:val="32"/>
          <w:szCs w:val="32"/>
        </w:rPr>
        <w:t>项目产出指标由4个二级指标和6个三级指标构成，权重为40分，实际得分40分。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产出数量“组织公益电影放映技能培训人数”的目标值是&gt;=150人，2024年度我单位实际完成150人，实际完成率：100%，故实际完成率得分为7分。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产出数量“‘扫黄打非’进基层工作培训人数”的目标值是&gt;=100人，2024年度我单位实际完成115人，实际完成率：100%，故实际完成率得分为7分。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综上，数量指标得分为14分。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产出质量“培训出勤率”的目标值是=100%，2024年度我单位实际完成100%，实际完成率：100%，故实际完成率得分为7分。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cr/>
      </w:r>
      <w:r>
        <w:rPr>
          <w:rFonts w:hint="eastAsia" w:eastAsia="楷体"/>
          <w:b w:val="0"/>
          <w:bCs w:val="0"/>
          <w:spacing w:val="-4"/>
          <w:sz w:val="32"/>
          <w:szCs w:val="32"/>
        </w:rPr>
        <w:br w:type="textWrapping"/>
      </w:r>
      <w:r>
        <w:rPr>
          <w:rStyle w:val="19"/>
          <w:rFonts w:hint="eastAsia" w:eastAsia="楷体"/>
          <w:b w:val="0"/>
          <w:bCs w:val="0"/>
          <w:spacing w:val="-4"/>
          <w:sz w:val="32"/>
          <w:szCs w:val="32"/>
        </w:rPr>
        <w:t>完成及时性：全年公益电影放映技能培训工作、‘扫黄打非’进基层工作培训工作、春节团拜会工作均按期开展，并及时完成相关工作，不存在延期情况，完成及时性为100%。</w:t>
      </w:r>
      <w:r>
        <w:cr/>
      </w:r>
      <w:r>
        <w:rPr>
          <w:rFonts w:hint="eastAsia" w:eastAsia="楷体"/>
          <w:b w:val="0"/>
          <w:bCs w:val="0"/>
          <w:spacing w:val="-4"/>
          <w:sz w:val="32"/>
          <w:szCs w:val="32"/>
        </w:rPr>
        <w:br w:type="textWrapping"/>
      </w:r>
      <w:r>
        <w:rPr>
          <w:rStyle w:val="19"/>
          <w:rFonts w:hint="eastAsia" w:eastAsia="楷体"/>
          <w:b w:val="0"/>
          <w:bCs w:val="0"/>
          <w:spacing w:val="-4"/>
          <w:sz w:val="32"/>
          <w:szCs w:val="32"/>
        </w:rPr>
        <w:t>故完成及时性得分为7分。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4.产出成本情况</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产出成本“购买办公用纸、购买办公耗材”的目标值是&lt;=25.28万元，2024年度我单位实际完成25.28万元，实际完成率：100%，故实际完成率得分为5分。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产出成本“举办重点节庆活动、表彰、宣讲员培训班”的目标值是&lt;=25.28万元，2024年度我单位实际完成25.28万元，实际完成率：100%，故实际完成率得分为7分。</w:t>
      </w:r>
    </w:p>
    <w:p w14:paraId="1875E6CB">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72398441">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（四）项目效益</w:t>
      </w:r>
      <w:r>
        <w:cr/>
      </w:r>
      <w:r>
        <w:rPr>
          <w:rFonts w:hint="eastAsia" w:eastAsia="楷体"/>
          <w:b w:val="0"/>
          <w:bCs w:val="0"/>
          <w:spacing w:val="-4"/>
          <w:sz w:val="32"/>
          <w:szCs w:val="32"/>
        </w:rPr>
        <w:br w:type="textWrapping"/>
      </w:r>
      <w:r>
        <w:rPr>
          <w:rStyle w:val="19"/>
          <w:rFonts w:hint="eastAsia" w:eastAsia="楷体"/>
          <w:b w:val="0"/>
          <w:bCs w:val="0"/>
          <w:spacing w:val="-4"/>
          <w:sz w:val="32"/>
          <w:szCs w:val="32"/>
        </w:rPr>
        <w:t>项目效益指标由1个二级指标和2个三级指标构成，权重为10分，实际得分10分。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cr/>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经济效益指标：不适用。 </w:t>
      </w:r>
      <w:r>
        <w:cr/>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①评价指标“促进公益宣传工作，积极推进文化宣传，营造和谐社会”的目标值是有效促进，实际完成值：达成年度指标。②评价指标“保障政府法制工作经常开展”的目标值是有效保障，实际完成值：达成年度指标。本项目的实施根据《自治区党委宣传部关于深入学习宣传贯彻党的二十大精神深化“强国复兴有我”群众性主题宣传教育活动的通知》《市委办公室关于印发〈习近平新时代中国特色社会主义思想</w:t>
      </w:r>
      <w:bookmarkStart w:id="0" w:name="_GoBack"/>
      <w:bookmarkEnd w:id="0"/>
      <w:r>
        <w:rPr>
          <w:rStyle w:val="19"/>
          <w:rFonts w:hint="eastAsia" w:eastAsia="楷体"/>
          <w:b w:val="0"/>
          <w:bCs w:val="0"/>
          <w:spacing w:val="-4"/>
          <w:sz w:val="32"/>
          <w:szCs w:val="32"/>
        </w:rPr>
        <w:t>进万家活动实施方案〉的通知》《自治区印发〈关于推进“扫黄打非”基层站点规范化标准化建设的办法(试行)〉的通知》要求，组织安全生产培训及“扫黄打非”进基层工作培训工作。乌鲁木齐市宣传部积极开展公益电影放映技能培训与“扫黄打非”进基层工作培训，两项工作分别覆盖150人和115人，在提升安全生产意识、净化文化环境、促进文化传播等方面取得了显著的效益和效果。一是有效提升安全生产水平。本次公益电影放映技能培训中，150名学员系统学习了电影院安全生产知识，涵盖消防设施使用、电气设备安全操作、应急疏散预案等内容。这使得全市电影院的安全生产意识得到有效提高，工作人员在日常运营中能够更加规范地操作放映设备，及时排查并消除潜在的安全隐患。例如，在培训后，各电影院对消防通道进行了全面清理，确保畅通无阻；对老旧电气线路进行了更新改造，降低了火灾发生的风险。这不仅保障了观众的生命财产安全，也为电影院的稳定运营提供了坚实的基础。同时，通过培训提高放映质量与服务水平，扩大公益电影影响力。通过影片的内容，传递了积极向上的人生态度和社会风尚，对促进社会和谐稳定起到了积极的作用。二是增强基层治理能力。115名参与“扫黄打非”进基层工作培训的人员，深入学习了“扫黄打非”的相关政策法规、工作方法和技巧。这使得基层工作人员在面对各类文化市场违法违规行为时，能够更加准确地识别和处理，有效提升了基层治理能力。他们能够及时发现并举报非法出版物、淫秽色情信息等有害内容，维护了基层文化市场的健康秩序。“扫黄打非”进基层工作培训的开展，使得基层“扫黄打非”工作得到了进一步加强。工作人员加大了对辖区内书店、网吧、娱乐场所等文化市场的巡查力度，严厉打击各类非法经营活动。通过整治，基层文化环境得到了明显净化，非法出版物和有害信息的传播得到了有效遏制，为广大群众特别是青少年营造了一个健康、文明、和谐的文化环境。这些工作的开展，不仅为市民提供了更加优质的文化服务，也为乌鲁木齐市的社会文化发展做出了重要贡献。</w:t>
      </w:r>
      <w:r>
        <w:cr/>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综上，该指标满分10分，得分10分。</w:t>
      </w:r>
    </w:p>
    <w:p w14:paraId="2C9161FC">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（1）满意度指标</w:t>
      </w:r>
      <w:r>
        <w:cr/>
      </w:r>
      <w:r>
        <w:rPr>
          <w:rFonts w:hint="eastAsia" w:eastAsia="楷体"/>
          <w:b w:val="0"/>
          <w:bCs w:val="0"/>
          <w:spacing w:val="-4"/>
          <w:sz w:val="32"/>
          <w:szCs w:val="32"/>
        </w:rPr>
        <w:br w:type="textWrapping"/>
      </w:r>
      <w:r>
        <w:rPr>
          <w:rStyle w:val="19"/>
          <w:rFonts w:hint="eastAsia" w:eastAsia="楷体"/>
          <w:b w:val="0"/>
          <w:bCs w:val="0"/>
          <w:spacing w:val="-4"/>
          <w:sz w:val="32"/>
          <w:szCs w:val="32"/>
        </w:rPr>
        <w:t>群众满意度：评价指标“乌市群众满意度”，指标值：≥90%，实际完成值：100%。通过设置问卷调查的方式进行考评评价，共计调查样本总量为21个样本，有效调查问卷21份。其中，统计“满意”的平均值为100%。故满意度指标得分为10分。</w:t>
      </w:r>
      <w:r>
        <w:cr/>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综上，该指标满分10分，得分10分。</w:t>
      </w:r>
    </w:p>
    <w:p w14:paraId="35732C3A">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14:paraId="49FD8E29">
      <w:pPr>
        <w:spacing w:line="540" w:lineRule="exact"/>
        <w:ind w:firstLine="624" w:firstLineChars="200"/>
        <w:rPr>
          <w:rStyle w:val="19"/>
          <w:rFonts w:eastAsia="楷体"/>
        </w:rPr>
      </w:pPr>
      <w:r>
        <w:rPr>
          <w:rStyle w:val="19"/>
          <w:rFonts w:hint="eastAsia" w:eastAsia="楷体"/>
          <w:b w:val="0"/>
          <w:bCs w:val="0"/>
          <w:spacing w:val="-4"/>
          <w:sz w:val="32"/>
          <w:szCs w:val="32"/>
        </w:rPr>
        <w:t>（一）主要经验及做法</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一是充分发挥融媒体矩阵优势。在报纸、广播、电视、网站、APP及第三方平台官方账号，运用海报、图文、长图、短视频、H5等多种方式，深入宣传习近平法治思想，在报道好我市法治文化创新性发展成效的同时，积极开展普法宣传。今年以来，刊发相关稿件2356篇次。</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二是开设专栏强化宣传声势。持续开设“深入学习贯彻习近平新时代中国特色社会主义思想”“与法同行”“学宪法讲宪法”“全面依法治国”“弘扬社会主义核心价值观”等专题专栏，集纳我市相关稿件及中央、自治区主要媒体刊发的法治相关重点稿件。同时，策划推出专题节目《法眼看天下》，共计播发48期，取得良好的法治宣传效果。</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三是公益宣传助力法治普及。市属媒体广播频率、电视频道播出《宪法宣传》《民法典宣传》《法治宣传》《养老反诈公益广告》《防非法集资公益广告》等法治宣传公益广告2.7万余条次。同时，组织市属媒体与乌鲁木齐市司法局合作，每周二邀请律师参与“晚报融媒？帮您办”热线栏目，通过新闻热线和线上爆料平台收集市民关心关切的法律问题，进行集中答复。</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一是春节团拜会在节目编排上还需用力。从内容丰富度来看，节目类型较为单一，缺乏多元性和创新性。传统节目占据了较大比重，而新兴的艺术形式如融合现代科技与艺术的多媒体表演、结合本土特色与时尚元素的创意舞蹈等较少出现，难以满足不同年龄段、不同文化背景观众的需求。在节目衔接方面，过渡不够自然流畅。各个节目之间缺乏内在的逻辑联系和情感递进，导致整个团拜会的节奏显得松散，观众在观看过程中容易产生审美疲劳，难以形成连贯的观赏体验。此外，节目主题的深度挖掘不足。春节团拜会应是展示城市文化、凝聚人心、展望未来的重要平台，无法引发观众的情感共鸣和深入思考。</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二是互动环节还需下功夫。互动环节是春节团拜会增强观众参与感和活跃度的关键部分，但目前该团拜会在这方面下的功夫还远远不够。互动形式陈旧，大多局限于传统的问答抽奖和简单的游戏环节，缺乏新颖性和趣味性，难以激发观众的参与热情。互动环节的设计与节目内容和主题的关联性不强，显得有些突兀和孤立。观众在参与互动时，无法感受到与整个团拜会的紧密联系，互动效果大打折扣。</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三是宣传教育效果有待提高。宣传教育主要以传统媒体和集中宣传活动为主，新媒体宣传手段运用不够充分，宣传内容和形式缺乏创新，对群众的吸引力和感染力不够强。宣传教育主要集中在城市和学校，对社区等基层地区的宣传覆盖不够全面，部分群众对“扫黄打非”工作的了解和认识还不够深入。</w:t>
      </w:r>
      <w:r>
        <w:cr/>
      </w:r>
      <w:r>
        <w:rPr>
          <w:rFonts w:hint="eastAsia" w:eastAsia="楷体"/>
          <w:b w:val="0"/>
          <w:bCs w:val="0"/>
          <w:spacing w:val="-4"/>
          <w:sz w:val="32"/>
          <w:szCs w:val="32"/>
        </w:rPr>
        <w:br w:type="textWrapping"/>
      </w:r>
      <w:r>
        <w:rPr>
          <w:rStyle w:val="19"/>
          <w:rFonts w:hint="eastAsia" w:eastAsia="楷体"/>
          <w:b w:val="0"/>
          <w:bCs w:val="0"/>
          <w:spacing w:val="-4"/>
          <w:sz w:val="32"/>
          <w:szCs w:val="32"/>
        </w:rPr>
        <w:t>四是部门协作配合还需进一步加强。各部门之间在信息共享方面还存在一定的障碍，信息传递不够及时、准确，导致工作中存在重复劳动和信息不对称的问题。在联合执法过程中，各部门之间的协调配合还不够紧密，联合执法的效果不够理想。</w:t>
      </w:r>
    </w:p>
    <w:p w14:paraId="10F71357">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14:paraId="2F7CE8BB">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是丰富节目类型，优化节目衔接，深化节目主题。邀请专业的艺术策划团队，结合乌鲁木齐市的地域文化特色和时代发展趋势，增加节目类型的多样性。引入具有本土特色的民间艺术表演，同时融入现代音乐、舞蹈、戏剧等元素，打造具有创新性和观赏性的节目。邀请本地的文艺爱好者和志愿者参与节目创作和表演，增强节目与市民的亲近感。在节目编排过程中，注重节目之间的逻辑关系和情感过渡。可以通过主持人的串联词、音乐的衔接、舞台场景的转换等方式，使各个节目自然流畅地过渡，营造出连贯、紧凑的观赏氛围。深入挖掘春节团拜会的主题内涵，将乌鲁木齐市的城市发展、文化传承、民族团结等元素融入节目中。通过节目内容的设计和表达，传递积极向上的价值观和城市精神，使观众在欣赏节目的同时，能够感受到城市的发展变化和文化魅力。</w:t>
      </w:r>
      <w:r>
        <w:cr/>
      </w:r>
      <w:r>
        <w:rPr>
          <w:rFonts w:hint="eastAsia" w:eastAsia="楷体"/>
          <w:b w:val="0"/>
          <w:bCs w:val="0"/>
          <w:spacing w:val="-4"/>
          <w:sz w:val="32"/>
          <w:szCs w:val="32"/>
        </w:rPr>
        <w:br w:type="textWrapping"/>
      </w:r>
      <w:r>
        <w:rPr>
          <w:rStyle w:val="19"/>
          <w:rFonts w:hint="eastAsia" w:eastAsia="楷体"/>
          <w:b w:val="0"/>
          <w:bCs w:val="0"/>
          <w:spacing w:val="-4"/>
          <w:sz w:val="32"/>
          <w:szCs w:val="32"/>
        </w:rPr>
        <w:t>二是加强互动与节目关联，扩大互动范围。将互动环节与节目内容和主题紧密结合，使互动成为节目流程的有机组成部分。在节目表演结束后，设置与该节目相关的问答互动环节，让观众在欣赏节目后能够进一步加深对节目的理解和记忆。同时，通过互动环节引导观众对节目主题进行思考和讨论，增强观众的参与感和认同感。充分利用互联网平台和社交媒体，拓展互动的渠道和范围。除了现场观众的互动，还可以通过直播平台设置线上互动专区，让广大市民能够通过手机、电脑等设备参与互动，使更多的市民能够感受到春节团拜会的欢乐氛围，增强城市的凝聚力和归属感。</w:t>
      </w:r>
      <w:r>
        <w:cr/>
      </w:r>
      <w:r>
        <w:rPr>
          <w:rFonts w:hint="eastAsia" w:eastAsia="楷体"/>
          <w:b w:val="0"/>
          <w:bCs w:val="0"/>
          <w:spacing w:val="-4"/>
          <w:sz w:val="32"/>
          <w:szCs w:val="32"/>
        </w:rPr>
        <w:br w:type="textWrapping"/>
      </w:r>
      <w:r>
        <w:rPr>
          <w:rStyle w:val="19"/>
          <w:rFonts w:hint="eastAsia" w:eastAsia="楷体"/>
          <w:b w:val="0"/>
          <w:bCs w:val="0"/>
          <w:spacing w:val="-4"/>
          <w:sz w:val="32"/>
          <w:szCs w:val="32"/>
        </w:rPr>
        <w:t>三是加强针对性宣传教育。针对不同群体的特点和需求，开展有针对性的宣传教育活动。例如，针对青少年群体，开展“绿色阅读”“文明上网”等主题教育；针对农村群众，开展送文化下乡、科普宣传等活动，提高群众的文化素质和法律意识。</w:t>
      </w:r>
      <w:r>
        <w:cr/>
      </w:r>
      <w:r>
        <w:rPr>
          <w:rFonts w:hint="eastAsia" w:eastAsia="楷体"/>
          <w:b w:val="0"/>
          <w:bCs w:val="0"/>
          <w:spacing w:val="-4"/>
          <w:sz w:val="32"/>
          <w:szCs w:val="32"/>
        </w:rPr>
        <w:br w:type="textWrapping"/>
      </w:r>
      <w:r>
        <w:rPr>
          <w:rStyle w:val="19"/>
          <w:rFonts w:hint="eastAsia" w:eastAsia="楷体"/>
          <w:b w:val="0"/>
          <w:bCs w:val="0"/>
          <w:spacing w:val="-4"/>
          <w:sz w:val="32"/>
          <w:szCs w:val="32"/>
        </w:rPr>
        <w:t>四是强化部门协作配合。加强各部门之间的信息沟通和共享，建立健全信息共享平台和工作机制，及时传递和共享工作信息，提高工作效率和协同作战能力。进一步完善联合执法工作机制，明确各部门的职责分工和工作流程，加强联合执法的组织协调和指挥调度。</w:t>
      </w:r>
    </w:p>
    <w:p w14:paraId="47E1487A">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14:paraId="6898B268">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1、项目执行紧扣立项初衷</w:t>
      </w:r>
      <w:r>
        <w:cr/>
      </w:r>
      <w:r>
        <w:rPr>
          <w:rFonts w:hint="eastAsia" w:eastAsia="楷体"/>
          <w:b w:val="0"/>
          <w:bCs w:val="0"/>
          <w:spacing w:val="-4"/>
          <w:sz w:val="32"/>
          <w:szCs w:val="32"/>
        </w:rPr>
        <w:br w:type="textWrapping"/>
      </w:r>
      <w:r>
        <w:rPr>
          <w:rStyle w:val="19"/>
          <w:rFonts w:hint="eastAsia" w:eastAsia="楷体"/>
          <w:b w:val="0"/>
          <w:bCs w:val="0"/>
          <w:spacing w:val="-4"/>
          <w:sz w:val="32"/>
          <w:szCs w:val="32"/>
        </w:rPr>
        <w:t>单位在项目安排上始终坚持以立项初衷为导向，确保项目实施不偏离目标。在项目规划阶段，单位对项目进行深入论证和评估，明确项目的目标、任务和预期效果。通过制定详细的项目实施方案，将项目目标分解为具体的工作任务，并落实到责任单位和责任人。</w:t>
      </w:r>
      <w:r>
        <w:cr/>
      </w:r>
      <w:r>
        <w:rPr>
          <w:rFonts w:hint="eastAsia" w:eastAsia="楷体"/>
          <w:b w:val="0"/>
          <w:bCs w:val="0"/>
          <w:spacing w:val="-4"/>
          <w:sz w:val="32"/>
          <w:szCs w:val="32"/>
        </w:rPr>
        <w:br w:type="textWrapping"/>
      </w:r>
      <w:r>
        <w:rPr>
          <w:rStyle w:val="19"/>
          <w:rFonts w:hint="eastAsia" w:eastAsia="楷体"/>
          <w:b w:val="0"/>
          <w:bCs w:val="0"/>
          <w:spacing w:val="-4"/>
          <w:sz w:val="32"/>
          <w:szCs w:val="32"/>
        </w:rPr>
        <w:t>在项目实施过程中，财政单位加强对项目的监督和管理。建立了定期的项目进度汇报制度，及时掌握项目进展情况。对于偏离立项初衷的行为，及时进行纠正和调整。同时，加强与项目实施单位的沟通和协调，为项目实施提供必要的支持和保障。</w:t>
      </w:r>
      <w:r>
        <w:cr/>
      </w:r>
      <w:r>
        <w:rPr>
          <w:rFonts w:hint="eastAsia" w:eastAsia="楷体"/>
          <w:b w:val="0"/>
          <w:bCs w:val="0"/>
          <w:spacing w:val="-4"/>
          <w:sz w:val="32"/>
          <w:szCs w:val="32"/>
        </w:rPr>
        <w:br w:type="textWrapping"/>
      </w:r>
      <w:r>
        <w:rPr>
          <w:rStyle w:val="19"/>
          <w:rFonts w:hint="eastAsia" w:eastAsia="楷体"/>
          <w:b w:val="0"/>
          <w:bCs w:val="0"/>
          <w:spacing w:val="-4"/>
          <w:sz w:val="32"/>
          <w:szCs w:val="32"/>
        </w:rPr>
        <w:t>2、申报审核保障项目质量</w:t>
      </w:r>
      <w:r>
        <w:cr/>
      </w:r>
      <w:r>
        <w:rPr>
          <w:rFonts w:hint="eastAsia" w:eastAsia="楷体"/>
          <w:b w:val="0"/>
          <w:bCs w:val="0"/>
          <w:spacing w:val="-4"/>
          <w:sz w:val="32"/>
          <w:szCs w:val="32"/>
        </w:rPr>
        <w:br w:type="textWrapping"/>
      </w:r>
      <w:r>
        <w:rPr>
          <w:rStyle w:val="19"/>
          <w:rFonts w:hint="eastAsia" w:eastAsia="楷体"/>
          <w:b w:val="0"/>
          <w:bCs w:val="0"/>
          <w:spacing w:val="-4"/>
          <w:sz w:val="32"/>
          <w:szCs w:val="32"/>
        </w:rPr>
        <w:t>财政单位建立了完善的项目申报、审核机制，为项目的质量提供了有力保障。在项目申报环节，财政单位明确了申报条件和要求，规范了申报流程，确保申报项目具有可行性和必要性。同时，加强对申报材料的真实性和合法性审查，防止虚假申报和骗取财政资金的行为。</w:t>
      </w:r>
      <w:r>
        <w:cr/>
      </w:r>
      <w:r>
        <w:rPr>
          <w:rFonts w:hint="eastAsia" w:eastAsia="楷体"/>
          <w:b w:val="0"/>
          <w:bCs w:val="0"/>
          <w:spacing w:val="-4"/>
          <w:sz w:val="32"/>
          <w:szCs w:val="32"/>
        </w:rPr>
        <w:br w:type="textWrapping"/>
      </w:r>
      <w:r>
        <w:rPr>
          <w:rStyle w:val="19"/>
          <w:rFonts w:hint="eastAsia" w:eastAsia="楷体"/>
          <w:b w:val="0"/>
          <w:bCs w:val="0"/>
          <w:spacing w:val="-4"/>
          <w:sz w:val="32"/>
          <w:szCs w:val="32"/>
        </w:rPr>
        <w:t>3、资金管理杜绝违规行为</w:t>
      </w:r>
      <w:r>
        <w:cr/>
      </w:r>
      <w:r>
        <w:rPr>
          <w:rFonts w:hint="eastAsia" w:eastAsia="楷体"/>
          <w:b w:val="0"/>
          <w:bCs w:val="0"/>
          <w:spacing w:val="-4"/>
          <w:sz w:val="32"/>
          <w:szCs w:val="32"/>
        </w:rPr>
        <w:br w:type="textWrapping"/>
      </w:r>
      <w:r>
        <w:rPr>
          <w:rStyle w:val="19"/>
          <w:rFonts w:hint="eastAsia" w:eastAsia="楷体"/>
          <w:b w:val="0"/>
          <w:bCs w:val="0"/>
          <w:spacing w:val="-4"/>
          <w:sz w:val="32"/>
          <w:szCs w:val="32"/>
        </w:rPr>
        <w:t>单位高度重视项目资金的合规使用，采取了一系列措施确保资金安全。在资金管理方面，建立了严格的财务管理制度。明确了资金的使用范围、审批流程和监督机制。要求项目实施单位设立专门的项目账户，实行专款专用。加强对资金支出的审核和监管，确保每一笔资金都用于项目建设。</w:t>
      </w:r>
      <w:r>
        <w:cr/>
      </w:r>
      <w:r>
        <w:rPr>
          <w:rFonts w:hint="eastAsia" w:eastAsia="楷体"/>
          <w:b w:val="0"/>
          <w:bCs w:val="0"/>
          <w:spacing w:val="-4"/>
          <w:sz w:val="32"/>
          <w:szCs w:val="32"/>
        </w:rPr>
        <w:br w:type="textWrapping"/>
      </w:r>
      <w:r>
        <w:rPr>
          <w:rStyle w:val="19"/>
          <w:rFonts w:hint="eastAsia" w:eastAsia="楷体"/>
          <w:b w:val="0"/>
          <w:bCs w:val="0"/>
          <w:spacing w:val="-4"/>
          <w:sz w:val="32"/>
          <w:szCs w:val="32"/>
        </w:rPr>
        <w:t>同时，加强对项目实施单位的财务培训和指导。提高项目实施单位的财务管理水平和合规意识。通过定期开展财务审计和监督检查，及时发现并纠正资金使用过程中存在的问题。对于违规使用资金的行为，依法依规进行严肃处理。</w:t>
      </w:r>
    </w:p>
    <w:p w14:paraId="01696E1A">
      <w:pPr>
        <w:spacing w:line="540" w:lineRule="exact"/>
        <w:ind w:firstLine="624" w:firstLineChars="200"/>
        <w:rPr>
          <w:rStyle w:val="19"/>
          <w:rFonts w:ascii="仿宋" w:hAnsi="仿宋" w:eastAsia="仿宋"/>
          <w:b w:val="0"/>
          <w:spacing w:val="-4"/>
          <w:sz w:val="32"/>
          <w:szCs w:val="32"/>
        </w:rPr>
      </w:pPr>
    </w:p>
    <w:p w14:paraId="404F1D36">
      <w:pPr>
        <w:spacing w:line="540" w:lineRule="exact"/>
        <w:ind w:firstLine="624" w:firstLineChars="200"/>
        <w:rPr>
          <w:rStyle w:val="19"/>
          <w:rFonts w:ascii="仿宋" w:hAnsi="仿宋" w:eastAsia="仿宋"/>
          <w:b w:val="0"/>
          <w:spacing w:val="-4"/>
          <w:sz w:val="32"/>
          <w:szCs w:val="32"/>
        </w:rPr>
      </w:pPr>
    </w:p>
    <w:p w14:paraId="5FE7545F">
      <w:pPr>
        <w:spacing w:line="540" w:lineRule="exact"/>
        <w:ind w:firstLine="624" w:firstLineChars="200"/>
        <w:rPr>
          <w:rStyle w:val="19"/>
          <w:rFonts w:ascii="仿宋" w:hAnsi="仿宋" w:eastAsia="仿宋"/>
          <w:b w:val="0"/>
          <w:spacing w:val="-4"/>
          <w:sz w:val="32"/>
          <w:szCs w:val="32"/>
        </w:rPr>
      </w:pPr>
    </w:p>
    <w:p w14:paraId="57A26A44">
      <w:pPr>
        <w:spacing w:line="540" w:lineRule="exact"/>
        <w:ind w:firstLine="624" w:firstLineChars="200"/>
        <w:rPr>
          <w:rStyle w:val="19"/>
          <w:rFonts w:ascii="仿宋" w:hAnsi="仿宋" w:eastAsia="仿宋"/>
          <w:b w:val="0"/>
          <w:spacing w:val="-4"/>
          <w:sz w:val="32"/>
          <w:szCs w:val="32"/>
        </w:rPr>
      </w:pPr>
    </w:p>
    <w:p w14:paraId="473FFB85">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469AE896">
        <w:pPr>
          <w:pStyle w:val="12"/>
          <w:jc w:val="center"/>
        </w:pPr>
        <w:r>
          <w:fldChar w:fldCharType="begin"/>
        </w:r>
        <w:r>
          <w:instrText xml:space="preserve">PAGE   \* MERGEFORMAT</w:instrText>
        </w:r>
        <w:r>
          <w:fldChar w:fldCharType="separate"/>
        </w:r>
        <w:r>
          <w:rPr>
            <w:lang w:val="zh-CN"/>
          </w:rPr>
          <w:t>2</w:t>
        </w:r>
        <w:r>
          <w:fldChar w:fldCharType="end"/>
        </w:r>
      </w:p>
    </w:sdtContent>
  </w:sdt>
  <w:p w14:paraId="2B42B49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B60E5"/>
    <w:rsid w:val="3D053A7C"/>
    <w:rsid w:val="4BFE7B5F"/>
    <w:rsid w:val="52A15B9E"/>
    <w:rsid w:val="55572544"/>
    <w:rsid w:val="5DEC1CA0"/>
    <w:rsid w:val="644545DB"/>
    <w:rsid w:val="65206DF6"/>
    <w:rsid w:val="6FF94181"/>
    <w:rsid w:val="71E103E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EE4C7F11A753476195C0BBC8FAA49F65_13</vt:lpwstr>
  </property>
</Properties>
</file>

<file path=customXml/itemProps1.xml><?xml version="1.0" encoding="utf-8"?>
<ds:datastoreItem xmlns:ds="http://schemas.openxmlformats.org/officeDocument/2006/customXml" ds:itemID="{7840df38-0667-41cf-93cc-b38277f04d88}">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40</Pages>
  <Words>15916</Words>
  <Characters>16548</Characters>
  <Lines>4</Lines>
  <Paragraphs>1</Paragraphs>
  <TotalTime>1</TotalTime>
  <ScaleCrop>false</ScaleCrop>
  <LinksUpToDate>false</LinksUpToDate>
  <CharactersWithSpaces>16761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15025569430</cp:lastModifiedBy>
  <cp:lastPrinted>2018-12-31T10:56:00Z</cp:lastPrinted>
  <dcterms:modified xsi:type="dcterms:W3CDTF">2025-11-10T08:54:35Z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9D58B7CC8AD14E2B8FE91FB951645ED4_13</vt:lpwstr>
  </property>
  <property fmtid="{D5CDD505-2E9C-101B-9397-08002B2CF9AE}" pid="4" name="KSOTemplateDocerSaveRecord">
    <vt:lpwstr>eyJoZGlkIjoiZDg4MDE4Y2UyYmFjYzI1ZGM5NjIzY2UyNThkMjFkYWYiLCJ1c2VySWQiOiIxNzQ5MTA0MTUwIn0=</vt:lpwstr>
  </property>
</Properties>
</file>