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927" w:rsidRDefault="00BE6CE6">
      <w:pPr>
        <w:rPr>
          <w:rFonts w:ascii="方正小标宋_GBK" w:eastAsia="方正小标宋_GBK"/>
          <w:sz w:val="44"/>
          <w:szCs w:val="44"/>
        </w:rPr>
      </w:pPr>
      <w:r w:rsidRPr="00BE6CE6">
        <w:rPr>
          <w:rFonts w:ascii="方正小标宋_GBK" w:eastAsia="方正小标宋_GBK" w:hint="eastAsia"/>
          <w:sz w:val="44"/>
          <w:szCs w:val="44"/>
        </w:rPr>
        <w:t>乌鲁木齐市</w:t>
      </w:r>
      <w:r w:rsidRPr="009E0E6B">
        <w:rPr>
          <w:rFonts w:ascii="Times New Roman" w:eastAsia="方正仿宋_GBK" w:hAnsi="Times New Roman" w:cs="Times New Roman"/>
          <w:sz w:val="44"/>
          <w:szCs w:val="44"/>
        </w:rPr>
        <w:t>201</w:t>
      </w:r>
      <w:r w:rsidR="00CC34C2">
        <w:rPr>
          <w:rFonts w:ascii="Times New Roman" w:eastAsia="方正仿宋_GBK" w:hAnsi="Times New Roman" w:cs="Times New Roman" w:hint="eastAsia"/>
          <w:sz w:val="44"/>
          <w:szCs w:val="44"/>
        </w:rPr>
        <w:t>9</w:t>
      </w:r>
      <w:r w:rsidRPr="00BE6CE6">
        <w:rPr>
          <w:rFonts w:ascii="方正小标宋_GBK" w:eastAsia="方正小标宋_GBK" w:hint="eastAsia"/>
          <w:sz w:val="44"/>
          <w:szCs w:val="44"/>
        </w:rPr>
        <w:t>年政府决算公开相关说明</w:t>
      </w:r>
    </w:p>
    <w:p w:rsidR="00680584" w:rsidRPr="009205D4" w:rsidRDefault="00680584" w:rsidP="00680584">
      <w:pPr>
        <w:spacing w:line="56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9205D4">
        <w:rPr>
          <w:rFonts w:ascii="方正黑体_GBK" w:eastAsia="方正黑体_GBK" w:hint="eastAsia"/>
          <w:sz w:val="32"/>
          <w:szCs w:val="32"/>
        </w:rPr>
        <w:t>一、乌鲁木齐市转移支付执行情况说明</w:t>
      </w:r>
    </w:p>
    <w:p w:rsidR="00680584" w:rsidRPr="009E0E6B" w:rsidRDefault="00680584" w:rsidP="00680584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方正仿宋_GBK" w:eastAsia="方正仿宋_GBK" w:hAnsi="仿宋" w:hint="eastAsia"/>
          <w:sz w:val="32"/>
          <w:szCs w:val="32"/>
        </w:rPr>
        <w:t>乌鲁木齐市第十六届人大常委会第二十九</w:t>
      </w:r>
      <w:r w:rsidRPr="00BE6CE6">
        <w:rPr>
          <w:rFonts w:ascii="方正仿宋_GBK" w:eastAsia="方正仿宋_GBK" w:hAnsi="仿宋" w:hint="eastAsia"/>
          <w:sz w:val="32"/>
          <w:szCs w:val="32"/>
        </w:rPr>
        <w:t>次会议于</w:t>
      </w:r>
      <w:r>
        <w:rPr>
          <w:rFonts w:ascii="Times New Roman" w:eastAsia="方正仿宋_GBK" w:hAnsi="Times New Roman" w:cs="Times New Roman"/>
          <w:sz w:val="32"/>
          <w:szCs w:val="32"/>
        </w:rPr>
        <w:t>2020</w:t>
      </w:r>
      <w:r w:rsidRPr="00BE6CE6">
        <w:rPr>
          <w:rFonts w:ascii="方正仿宋_GBK" w:eastAsia="方正仿宋_GBK" w:hAnsi="仿宋" w:hint="eastAsia"/>
          <w:sz w:val="32"/>
          <w:szCs w:val="32"/>
        </w:rPr>
        <w:t>年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9</w:t>
      </w:r>
      <w:r w:rsidRPr="009E0E6B">
        <w:rPr>
          <w:rFonts w:ascii="Times New Roman" w:eastAsia="方正仿宋_GBK" w:hAnsi="Times New Roman" w:cs="Times New Roman" w:hint="eastAsia"/>
          <w:sz w:val="32"/>
          <w:szCs w:val="32"/>
        </w:rPr>
        <w:t>月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25</w:t>
      </w:r>
      <w:r w:rsidRPr="009E0E6B">
        <w:rPr>
          <w:rFonts w:ascii="Times New Roman" w:eastAsia="方正仿宋_GBK" w:hAnsi="Times New Roman" w:cs="Times New Roman" w:hint="eastAsia"/>
          <w:sz w:val="32"/>
          <w:szCs w:val="32"/>
        </w:rPr>
        <w:t>日批准了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2019</w:t>
      </w:r>
      <w:r w:rsidRPr="009E0E6B">
        <w:rPr>
          <w:rFonts w:ascii="Times New Roman" w:eastAsia="方正仿宋_GBK" w:hAnsi="Times New Roman" w:cs="Times New Roman" w:hint="eastAsia"/>
          <w:sz w:val="32"/>
          <w:szCs w:val="32"/>
        </w:rPr>
        <w:t>年乌鲁木齐市本级决算。根据预算法规定和预算公开的有关要求，现将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2019</w:t>
      </w:r>
      <w:r w:rsidRPr="009E0E6B">
        <w:rPr>
          <w:rFonts w:ascii="Times New Roman" w:eastAsia="方正仿宋_GBK" w:hAnsi="Times New Roman" w:cs="Times New Roman" w:hint="eastAsia"/>
          <w:sz w:val="32"/>
          <w:szCs w:val="32"/>
        </w:rPr>
        <w:t>年乌鲁木齐市执行情况说明如下：</w:t>
      </w:r>
    </w:p>
    <w:p w:rsidR="00680584" w:rsidRPr="00073B88" w:rsidRDefault="00680584" w:rsidP="00680584">
      <w:pPr>
        <w:spacing w:line="560" w:lineRule="exact"/>
        <w:ind w:firstLineChars="200" w:firstLine="640"/>
        <w:rPr>
          <w:rFonts w:ascii="方正楷体_GBK" w:eastAsia="方正楷体_GBK" w:hAnsi="Times New Roman" w:cs="Times New Roman" w:hint="eastAsia"/>
          <w:sz w:val="32"/>
          <w:szCs w:val="32"/>
        </w:rPr>
      </w:pPr>
      <w:r w:rsidRPr="00073B88">
        <w:rPr>
          <w:rFonts w:ascii="方正楷体_GBK" w:eastAsia="方正楷体_GBK" w:hAnsi="Times New Roman" w:cs="Times New Roman" w:hint="eastAsia"/>
          <w:sz w:val="32"/>
          <w:szCs w:val="32"/>
        </w:rPr>
        <w:t>（一）关于自治区财政对我市转移支付情况</w:t>
      </w:r>
    </w:p>
    <w:p w:rsidR="00680584" w:rsidRPr="009E0E6B" w:rsidRDefault="00680584" w:rsidP="00680584">
      <w:pPr>
        <w:spacing w:line="560" w:lineRule="exact"/>
        <w:ind w:firstLine="652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2019</w:t>
      </w:r>
      <w:r w:rsidRPr="009E0E6B">
        <w:rPr>
          <w:rFonts w:ascii="Times New Roman" w:eastAsia="方正仿宋_GBK" w:hAnsi="Times New Roman" w:cs="Times New Roman" w:hint="eastAsia"/>
          <w:sz w:val="32"/>
          <w:szCs w:val="32"/>
        </w:rPr>
        <w:t>年，自治区财政对我市一般公共预算转移支付补助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146.88</w:t>
      </w:r>
      <w:r w:rsidRPr="009E0E6B">
        <w:rPr>
          <w:rFonts w:ascii="Times New Roman" w:eastAsia="方正仿宋_GBK" w:hAnsi="Times New Roman" w:cs="Times New Roman" w:hint="eastAsia"/>
          <w:sz w:val="32"/>
          <w:szCs w:val="32"/>
        </w:rPr>
        <w:t>亿元，其中：返还性收入</w:t>
      </w:r>
      <w:r w:rsidRPr="009E0E6B">
        <w:rPr>
          <w:rFonts w:ascii="Times New Roman" w:eastAsia="方正仿宋_GBK" w:hAnsi="Times New Roman" w:cs="Times New Roman" w:hint="eastAsia"/>
          <w:sz w:val="32"/>
          <w:szCs w:val="32"/>
        </w:rPr>
        <w:t>34.05</w:t>
      </w:r>
      <w:r w:rsidRPr="009E0E6B">
        <w:rPr>
          <w:rFonts w:ascii="Times New Roman" w:eastAsia="方正仿宋_GBK" w:hAnsi="Times New Roman" w:cs="Times New Roman" w:hint="eastAsia"/>
          <w:sz w:val="32"/>
          <w:szCs w:val="32"/>
        </w:rPr>
        <w:t>亿元、一般性转移支付收入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42.83</w:t>
      </w:r>
      <w:r w:rsidRPr="009E0E6B">
        <w:rPr>
          <w:rFonts w:ascii="Times New Roman" w:eastAsia="方正仿宋_GBK" w:hAnsi="Times New Roman" w:cs="Times New Roman" w:hint="eastAsia"/>
          <w:sz w:val="32"/>
          <w:szCs w:val="32"/>
        </w:rPr>
        <w:t>亿元、专项转移支付收入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70</w:t>
      </w:r>
      <w:r w:rsidRPr="009E0E6B">
        <w:rPr>
          <w:rFonts w:ascii="Times New Roman" w:eastAsia="方正仿宋_GBK" w:hAnsi="Times New Roman" w:cs="Times New Roman" w:hint="eastAsia"/>
          <w:sz w:val="32"/>
          <w:szCs w:val="32"/>
        </w:rPr>
        <w:t>亿元。</w:t>
      </w:r>
    </w:p>
    <w:p w:rsidR="00680584" w:rsidRPr="009E0E6B" w:rsidRDefault="00680584" w:rsidP="00680584">
      <w:pPr>
        <w:spacing w:line="560" w:lineRule="exact"/>
        <w:ind w:firstLine="652"/>
        <w:rPr>
          <w:rFonts w:ascii="Times New Roman" w:eastAsia="方正仿宋_GBK" w:hAnsi="Times New Roman" w:cs="Times New Roman"/>
          <w:sz w:val="32"/>
          <w:szCs w:val="32"/>
        </w:rPr>
      </w:pPr>
      <w:r w:rsidRPr="009E0E6B">
        <w:rPr>
          <w:rFonts w:ascii="Times New Roman" w:eastAsia="方正仿宋_GBK" w:hAnsi="Times New Roman" w:cs="Times New Roman" w:hint="eastAsia"/>
          <w:sz w:val="32"/>
          <w:szCs w:val="32"/>
        </w:rPr>
        <w:t>政府性基金转移支付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20</w:t>
      </w:r>
      <w:r w:rsidRPr="009E0E6B">
        <w:rPr>
          <w:rFonts w:ascii="Times New Roman" w:eastAsia="方正仿宋_GBK" w:hAnsi="Times New Roman" w:cs="Times New Roman" w:hint="eastAsia"/>
          <w:sz w:val="32"/>
          <w:szCs w:val="32"/>
        </w:rPr>
        <w:t>.72</w:t>
      </w:r>
      <w:r w:rsidRPr="009E0E6B">
        <w:rPr>
          <w:rFonts w:ascii="Times New Roman" w:eastAsia="方正仿宋_GBK" w:hAnsi="Times New Roman" w:cs="Times New Roman" w:hint="eastAsia"/>
          <w:sz w:val="32"/>
          <w:szCs w:val="32"/>
        </w:rPr>
        <w:t>亿元。</w:t>
      </w:r>
    </w:p>
    <w:p w:rsidR="00680584" w:rsidRDefault="00680584" w:rsidP="00680584">
      <w:pPr>
        <w:spacing w:line="560" w:lineRule="exact"/>
        <w:ind w:firstLine="652"/>
        <w:rPr>
          <w:rFonts w:ascii="Times New Roman" w:eastAsia="方正仿宋_GBK" w:hAnsi="Times New Roman" w:cs="Times New Roman"/>
          <w:sz w:val="32"/>
          <w:szCs w:val="32"/>
        </w:rPr>
      </w:pPr>
      <w:r w:rsidRPr="009E0E6B">
        <w:rPr>
          <w:rFonts w:ascii="Times New Roman" w:eastAsia="方正仿宋_GBK" w:hAnsi="Times New Roman" w:cs="Times New Roman" w:hint="eastAsia"/>
          <w:sz w:val="32"/>
          <w:szCs w:val="32"/>
        </w:rPr>
        <w:t>国有资本经营预算转移支付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0.3</w:t>
      </w:r>
      <w:r w:rsidRPr="009E0E6B">
        <w:rPr>
          <w:rFonts w:ascii="Times New Roman" w:eastAsia="方正仿宋_GBK" w:hAnsi="Times New Roman" w:cs="Times New Roman" w:hint="eastAsia"/>
          <w:sz w:val="32"/>
          <w:szCs w:val="32"/>
        </w:rPr>
        <w:t>亿元。</w:t>
      </w:r>
    </w:p>
    <w:p w:rsidR="00680584" w:rsidRPr="00073B88" w:rsidRDefault="00680584" w:rsidP="00680584">
      <w:pPr>
        <w:spacing w:line="560" w:lineRule="exact"/>
        <w:ind w:firstLine="652"/>
        <w:rPr>
          <w:rFonts w:ascii="方正楷体_GBK" w:eastAsia="方正楷体_GBK" w:hAnsi="Times New Roman" w:cs="Times New Roman" w:hint="eastAsia"/>
          <w:sz w:val="32"/>
          <w:szCs w:val="32"/>
        </w:rPr>
      </w:pPr>
      <w:r w:rsidRPr="00073B88">
        <w:rPr>
          <w:rFonts w:ascii="方正楷体_GBK" w:eastAsia="方正楷体_GBK" w:hAnsi="Times New Roman" w:cs="Times New Roman" w:hint="eastAsia"/>
          <w:sz w:val="32"/>
          <w:szCs w:val="32"/>
        </w:rPr>
        <w:t>（二）关于乌鲁木齐市财政对各区县转移支付情况</w:t>
      </w:r>
    </w:p>
    <w:p w:rsidR="00680584" w:rsidRPr="009E0E6B" w:rsidRDefault="00680584" w:rsidP="00680584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2019</w:t>
      </w:r>
      <w:r w:rsidRPr="009E0E6B">
        <w:rPr>
          <w:rFonts w:ascii="Times New Roman" w:eastAsia="方正仿宋_GBK" w:hAnsi="Times New Roman" w:cs="Times New Roman" w:hint="eastAsia"/>
          <w:sz w:val="32"/>
          <w:szCs w:val="32"/>
        </w:rPr>
        <w:t>年，乌鲁木齐市对各区县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一般公共预算</w:t>
      </w:r>
      <w:r w:rsidRPr="009E0E6B">
        <w:rPr>
          <w:rFonts w:ascii="Times New Roman" w:eastAsia="方正仿宋_GBK" w:hAnsi="Times New Roman" w:cs="Times New Roman" w:hint="eastAsia"/>
          <w:sz w:val="32"/>
          <w:szCs w:val="32"/>
        </w:rPr>
        <w:t>转移支付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97.23</w:t>
      </w:r>
      <w:r w:rsidRPr="009E0E6B">
        <w:rPr>
          <w:rFonts w:ascii="Times New Roman" w:eastAsia="方正仿宋_GBK" w:hAnsi="Times New Roman" w:cs="Times New Roman" w:hint="eastAsia"/>
          <w:sz w:val="32"/>
          <w:szCs w:val="32"/>
        </w:rPr>
        <w:t>亿元。其中：返还性支出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20.96</w:t>
      </w:r>
      <w:r w:rsidRPr="009E0E6B">
        <w:rPr>
          <w:rFonts w:ascii="Times New Roman" w:eastAsia="方正仿宋_GBK" w:hAnsi="Times New Roman" w:cs="Times New Roman" w:hint="eastAsia"/>
          <w:sz w:val="32"/>
          <w:szCs w:val="32"/>
        </w:rPr>
        <w:t>亿元。一般性转移支付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27.25</w:t>
      </w:r>
      <w:r w:rsidRPr="009E0E6B">
        <w:rPr>
          <w:rFonts w:ascii="Times New Roman" w:eastAsia="方正仿宋_GBK" w:hAnsi="Times New Roman" w:cs="Times New Roman" w:hint="eastAsia"/>
          <w:sz w:val="32"/>
          <w:szCs w:val="32"/>
        </w:rPr>
        <w:t>亿元，主要是对各区县基层公检法司、基本养老金、县级基本财力保障</w:t>
      </w:r>
      <w:proofErr w:type="gramStart"/>
      <w:r w:rsidRPr="009E0E6B">
        <w:rPr>
          <w:rFonts w:ascii="Times New Roman" w:eastAsia="方正仿宋_GBK" w:hAnsi="Times New Roman" w:cs="Times New Roman" w:hint="eastAsia"/>
          <w:sz w:val="32"/>
          <w:szCs w:val="32"/>
        </w:rPr>
        <w:t>机制奖补</w:t>
      </w:r>
      <w:proofErr w:type="gramEnd"/>
      <w:r w:rsidRPr="009E0E6B">
        <w:rPr>
          <w:rFonts w:ascii="Times New Roman" w:eastAsia="方正仿宋_GBK" w:hAnsi="Times New Roman" w:cs="Times New Roman" w:hint="eastAsia"/>
          <w:sz w:val="32"/>
          <w:szCs w:val="32"/>
        </w:rPr>
        <w:t>资金等转移支付力度，增加基层财政保障能力。专项转移支付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49</w:t>
      </w:r>
      <w:r w:rsidRPr="009E0E6B">
        <w:rPr>
          <w:rFonts w:ascii="Times New Roman" w:eastAsia="方正仿宋_GBK" w:hAnsi="Times New Roman" w:cs="Times New Roman" w:hint="eastAsia"/>
          <w:sz w:val="32"/>
          <w:szCs w:val="32"/>
        </w:rPr>
        <w:t>亿元，主要是落实各项民生支出政策等支出，进一步加大了对各地专项转移支付补助力度。</w:t>
      </w:r>
    </w:p>
    <w:p w:rsidR="00680584" w:rsidRPr="009E0E6B" w:rsidRDefault="00680584" w:rsidP="00680584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6D0CAD">
        <w:rPr>
          <w:rFonts w:ascii="Times New Roman" w:eastAsia="方正仿宋_GBK" w:hAnsi="Times New Roman" w:cs="Times New Roman" w:hint="eastAsia"/>
          <w:sz w:val="32"/>
          <w:szCs w:val="32"/>
        </w:rPr>
        <w:t>乌鲁木齐市对各区县</w:t>
      </w:r>
      <w:r w:rsidRPr="009E0E6B">
        <w:rPr>
          <w:rFonts w:ascii="Times New Roman" w:eastAsia="方正仿宋_GBK" w:hAnsi="Times New Roman" w:cs="Times New Roman" w:hint="eastAsia"/>
          <w:sz w:val="32"/>
          <w:szCs w:val="32"/>
        </w:rPr>
        <w:t>政府性基金转移支付支出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8.35</w:t>
      </w:r>
      <w:r w:rsidRPr="009E0E6B">
        <w:rPr>
          <w:rFonts w:ascii="Times New Roman" w:eastAsia="方正仿宋_GBK" w:hAnsi="Times New Roman" w:cs="Times New Roman" w:hint="eastAsia"/>
          <w:sz w:val="32"/>
          <w:szCs w:val="32"/>
        </w:rPr>
        <w:t>亿元。</w:t>
      </w:r>
    </w:p>
    <w:p w:rsidR="00680584" w:rsidRPr="00680584" w:rsidRDefault="00680584" w:rsidP="00680584">
      <w:pPr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6D0CAD">
        <w:rPr>
          <w:rFonts w:ascii="Times New Roman" w:eastAsia="方正仿宋_GBK" w:hAnsi="Times New Roman" w:cs="Times New Roman" w:hint="eastAsia"/>
          <w:sz w:val="32"/>
          <w:szCs w:val="32"/>
        </w:rPr>
        <w:t>乌鲁木齐市对各区县</w:t>
      </w:r>
      <w:r w:rsidRPr="009E0E6B">
        <w:rPr>
          <w:rFonts w:ascii="Times New Roman" w:eastAsia="方正仿宋_GBK" w:hAnsi="Times New Roman" w:cs="Times New Roman" w:hint="eastAsia"/>
          <w:sz w:val="32"/>
          <w:szCs w:val="32"/>
        </w:rPr>
        <w:t>国有资本经营转移支付支出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0.62</w:t>
      </w:r>
      <w:r w:rsidRPr="009E0E6B">
        <w:rPr>
          <w:rFonts w:ascii="Times New Roman" w:eastAsia="方正仿宋_GBK" w:hAnsi="Times New Roman" w:cs="Times New Roman" w:hint="eastAsia"/>
          <w:sz w:val="32"/>
          <w:szCs w:val="32"/>
        </w:rPr>
        <w:t>亿元。</w:t>
      </w:r>
    </w:p>
    <w:p w:rsidR="00BE6CE6" w:rsidRPr="009E0E6B" w:rsidRDefault="009E0E6B" w:rsidP="009E0E6B">
      <w:pPr>
        <w:ind w:firstLineChars="200" w:firstLine="640"/>
        <w:rPr>
          <w:rFonts w:ascii="方正黑体_GBK" w:eastAsia="方正黑体_GBK"/>
          <w:sz w:val="32"/>
          <w:szCs w:val="32"/>
        </w:rPr>
      </w:pPr>
      <w:r w:rsidRPr="009E0E6B">
        <w:rPr>
          <w:rFonts w:ascii="方正黑体_GBK" w:eastAsia="方正黑体_GBK" w:hint="eastAsia"/>
          <w:sz w:val="32"/>
          <w:szCs w:val="32"/>
        </w:rPr>
        <w:lastRenderedPageBreak/>
        <w:t>二、举借债务情况说明</w:t>
      </w:r>
    </w:p>
    <w:p w:rsidR="00680584" w:rsidRPr="002B4A1C" w:rsidRDefault="00680584" w:rsidP="00680584">
      <w:pPr>
        <w:ind w:firstLine="630"/>
        <w:rPr>
          <w:rFonts w:ascii="Times New Roman" w:eastAsia="方正仿宋_GBK" w:hAnsi="Times New Roman" w:cs="Times New Roman"/>
          <w:sz w:val="32"/>
          <w:szCs w:val="32"/>
        </w:rPr>
      </w:pPr>
      <w:r w:rsidRPr="002B4A1C">
        <w:rPr>
          <w:rFonts w:ascii="Times New Roman" w:eastAsia="方正仿宋_GBK" w:hAnsi="Times New Roman" w:cs="Times New Roman"/>
          <w:sz w:val="32"/>
          <w:szCs w:val="32"/>
        </w:rPr>
        <w:t>2019</w:t>
      </w:r>
      <w:r w:rsidRPr="002B4A1C">
        <w:rPr>
          <w:rFonts w:ascii="Times New Roman" w:eastAsia="方正仿宋_GBK" w:hAnsi="Times New Roman" w:cs="Times New Roman"/>
          <w:sz w:val="32"/>
          <w:szCs w:val="32"/>
        </w:rPr>
        <w:t>年度，自治区财政厅下达我市新增债务限额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159</w:t>
      </w:r>
      <w:r w:rsidRPr="002B4A1C">
        <w:rPr>
          <w:rFonts w:ascii="Times New Roman" w:eastAsia="方正仿宋_GBK" w:hAnsi="Times New Roman" w:cs="Times New Roman"/>
          <w:sz w:val="32"/>
          <w:szCs w:val="32"/>
        </w:rPr>
        <w:t>亿元，其中一般债务限额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6.1</w:t>
      </w:r>
      <w:r w:rsidRPr="002B4A1C">
        <w:rPr>
          <w:rFonts w:ascii="Times New Roman" w:eastAsia="方正仿宋_GBK" w:hAnsi="Times New Roman" w:cs="Times New Roman"/>
          <w:sz w:val="32"/>
          <w:szCs w:val="32"/>
        </w:rPr>
        <w:t>亿元，专项债务限额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152.9</w:t>
      </w:r>
      <w:r>
        <w:rPr>
          <w:rFonts w:ascii="Times New Roman" w:eastAsia="方正仿宋_GBK" w:hAnsi="Times New Roman" w:cs="Times New Roman"/>
          <w:sz w:val="32"/>
          <w:szCs w:val="32"/>
        </w:rPr>
        <w:t>亿元</w:t>
      </w:r>
      <w:r w:rsidRPr="002B4A1C">
        <w:rPr>
          <w:rFonts w:ascii="Times New Roman" w:eastAsia="方正仿宋_GBK" w:hAnsi="Times New Roman" w:cs="Times New Roman"/>
          <w:sz w:val="32"/>
          <w:szCs w:val="32"/>
        </w:rPr>
        <w:t>。截</w:t>
      </w:r>
      <w:r>
        <w:rPr>
          <w:rFonts w:ascii="Times New Roman" w:eastAsia="方正仿宋_GBK" w:hAnsi="Times New Roman" w:cs="Times New Roman"/>
          <w:sz w:val="32"/>
          <w:szCs w:val="32"/>
        </w:rPr>
        <w:t>至</w:t>
      </w:r>
      <w:r w:rsidRPr="002B4A1C">
        <w:rPr>
          <w:rFonts w:ascii="Times New Roman" w:eastAsia="方正仿宋_GBK" w:hAnsi="Times New Roman" w:cs="Times New Roman"/>
          <w:sz w:val="32"/>
          <w:szCs w:val="32"/>
        </w:rPr>
        <w:t>2019</w:t>
      </w:r>
      <w:r w:rsidRPr="002B4A1C">
        <w:rPr>
          <w:rFonts w:ascii="Times New Roman" w:eastAsia="方正仿宋_GBK" w:hAnsi="Times New Roman" w:cs="Times New Roman"/>
          <w:sz w:val="32"/>
          <w:szCs w:val="32"/>
        </w:rPr>
        <w:t>年末，地方政府债务限额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1222.89</w:t>
      </w:r>
      <w:r w:rsidRPr="002B4A1C">
        <w:rPr>
          <w:rFonts w:ascii="Times New Roman" w:eastAsia="方正仿宋_GBK" w:hAnsi="Times New Roman" w:cs="Times New Roman"/>
          <w:sz w:val="32"/>
          <w:szCs w:val="32"/>
        </w:rPr>
        <w:t>亿元，其中：一般债务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442.97</w:t>
      </w:r>
      <w:r w:rsidRPr="002B4A1C">
        <w:rPr>
          <w:rFonts w:ascii="Times New Roman" w:eastAsia="方正仿宋_GBK" w:hAnsi="Times New Roman" w:cs="Times New Roman"/>
          <w:sz w:val="32"/>
          <w:szCs w:val="32"/>
        </w:rPr>
        <w:t>亿元，专项债务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779.92</w:t>
      </w:r>
      <w:r w:rsidRPr="002B4A1C">
        <w:rPr>
          <w:rFonts w:ascii="Times New Roman" w:eastAsia="方正仿宋_GBK" w:hAnsi="Times New Roman" w:cs="Times New Roman"/>
          <w:sz w:val="32"/>
          <w:szCs w:val="32"/>
        </w:rPr>
        <w:t>亿元。</w:t>
      </w:r>
    </w:p>
    <w:p w:rsidR="00680584" w:rsidRPr="00680584" w:rsidRDefault="00680584" w:rsidP="00680584">
      <w:pPr>
        <w:ind w:firstLine="630"/>
        <w:rPr>
          <w:rFonts w:ascii="Times New Roman" w:eastAsia="方正仿宋_GBK" w:hAnsi="Times New Roman" w:cs="Times New Roman"/>
          <w:sz w:val="32"/>
          <w:szCs w:val="32"/>
        </w:rPr>
      </w:pPr>
      <w:r w:rsidRPr="002B4A1C">
        <w:rPr>
          <w:rFonts w:ascii="Times New Roman" w:eastAsia="方正仿宋_GBK" w:hAnsi="Times New Roman" w:cs="Times New Roman"/>
          <w:sz w:val="32"/>
          <w:szCs w:val="32"/>
        </w:rPr>
        <w:t>2019</w:t>
      </w:r>
      <w:r w:rsidRPr="002B4A1C">
        <w:rPr>
          <w:rFonts w:ascii="Times New Roman" w:eastAsia="方正仿宋_GBK" w:hAnsi="Times New Roman" w:cs="Times New Roman"/>
          <w:sz w:val="32"/>
          <w:szCs w:val="32"/>
        </w:rPr>
        <w:t>年度，自治区下达我市政府债券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196.8</w:t>
      </w:r>
      <w:r w:rsidRPr="002B4A1C">
        <w:rPr>
          <w:rFonts w:ascii="Times New Roman" w:eastAsia="方正仿宋_GBK" w:hAnsi="Times New Roman" w:cs="Times New Roman"/>
          <w:sz w:val="32"/>
          <w:szCs w:val="32"/>
        </w:rPr>
        <w:t>亿元（不含外债转贷），其中：一般债券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27.9</w:t>
      </w:r>
      <w:r w:rsidRPr="002B4A1C">
        <w:rPr>
          <w:rFonts w:ascii="Times New Roman" w:eastAsia="方正仿宋_GBK" w:hAnsi="Times New Roman" w:cs="Times New Roman"/>
          <w:sz w:val="32"/>
          <w:szCs w:val="32"/>
        </w:rPr>
        <w:t>亿元，专项债券</w:t>
      </w:r>
      <w:r w:rsidR="005328DB">
        <w:rPr>
          <w:rFonts w:ascii="Times New Roman" w:eastAsia="方正仿宋_GBK" w:hAnsi="Times New Roman" w:cs="Times New Roman" w:hint="eastAsia"/>
          <w:sz w:val="32"/>
          <w:szCs w:val="32"/>
        </w:rPr>
        <w:t>168.9</w:t>
      </w:r>
      <w:r w:rsidRPr="002B4A1C">
        <w:rPr>
          <w:rFonts w:ascii="Times New Roman" w:eastAsia="方正仿宋_GBK" w:hAnsi="Times New Roman" w:cs="Times New Roman"/>
          <w:sz w:val="32"/>
          <w:szCs w:val="32"/>
        </w:rPr>
        <w:t>亿元，全部用于政府公益性项目建设。截至</w:t>
      </w:r>
      <w:r w:rsidRPr="002B4A1C">
        <w:rPr>
          <w:rFonts w:ascii="Times New Roman" w:eastAsia="方正仿宋_GBK" w:hAnsi="Times New Roman" w:cs="Times New Roman"/>
          <w:sz w:val="32"/>
          <w:szCs w:val="32"/>
        </w:rPr>
        <w:t>2019</w:t>
      </w:r>
      <w:r w:rsidRPr="002B4A1C">
        <w:rPr>
          <w:rFonts w:ascii="Times New Roman" w:eastAsia="方正仿宋_GBK" w:hAnsi="Times New Roman" w:cs="Times New Roman"/>
          <w:sz w:val="32"/>
          <w:szCs w:val="32"/>
        </w:rPr>
        <w:t>年末，乌鲁木齐市地方政府债务余额</w:t>
      </w:r>
      <w:r w:rsidRPr="002B4A1C">
        <w:rPr>
          <w:rFonts w:ascii="Times New Roman" w:eastAsia="方正仿宋_GBK" w:hAnsi="Times New Roman" w:cs="Times New Roman"/>
          <w:sz w:val="32"/>
          <w:szCs w:val="32"/>
        </w:rPr>
        <w:t>1098.05</w:t>
      </w:r>
      <w:r w:rsidRPr="002B4A1C">
        <w:rPr>
          <w:rFonts w:ascii="Times New Roman" w:eastAsia="方正仿宋_GBK" w:hAnsi="Times New Roman" w:cs="Times New Roman"/>
          <w:sz w:val="32"/>
          <w:szCs w:val="32"/>
        </w:rPr>
        <w:t>亿元，其中：一般债务</w:t>
      </w:r>
      <w:r w:rsidRPr="002B4A1C">
        <w:rPr>
          <w:rFonts w:ascii="Times New Roman" w:eastAsia="方正仿宋_GBK" w:hAnsi="Times New Roman" w:cs="Times New Roman"/>
          <w:sz w:val="32"/>
          <w:szCs w:val="32"/>
        </w:rPr>
        <w:t>420.78</w:t>
      </w:r>
      <w:r w:rsidRPr="002B4A1C">
        <w:rPr>
          <w:rFonts w:ascii="Times New Roman" w:eastAsia="方正仿宋_GBK" w:hAnsi="Times New Roman" w:cs="Times New Roman"/>
          <w:sz w:val="32"/>
          <w:szCs w:val="32"/>
        </w:rPr>
        <w:t>亿元，专项债务</w:t>
      </w:r>
      <w:r w:rsidRPr="002B4A1C">
        <w:rPr>
          <w:rFonts w:ascii="Times New Roman" w:eastAsia="方正仿宋_GBK" w:hAnsi="Times New Roman" w:cs="Times New Roman"/>
          <w:sz w:val="32"/>
          <w:szCs w:val="32"/>
        </w:rPr>
        <w:t>677.27</w:t>
      </w:r>
      <w:r w:rsidRPr="002B4A1C">
        <w:rPr>
          <w:rFonts w:ascii="Times New Roman" w:eastAsia="方正仿宋_GBK" w:hAnsi="Times New Roman" w:cs="Times New Roman"/>
          <w:sz w:val="32"/>
          <w:szCs w:val="32"/>
        </w:rPr>
        <w:t>亿元。</w:t>
      </w:r>
    </w:p>
    <w:p w:rsidR="009E0E6B" w:rsidRPr="009E0E6B" w:rsidRDefault="009E0E6B" w:rsidP="009E0E6B">
      <w:pPr>
        <w:ind w:firstLineChars="200" w:firstLine="640"/>
        <w:rPr>
          <w:rFonts w:ascii="方正黑体_GBK" w:eastAsia="方正黑体_GBK" w:hAnsi="Times New Roman" w:cs="Times New Roman"/>
          <w:sz w:val="32"/>
          <w:szCs w:val="32"/>
        </w:rPr>
      </w:pPr>
      <w:r w:rsidRPr="009E0E6B">
        <w:rPr>
          <w:rFonts w:ascii="方正黑体_GBK" w:eastAsia="方正黑体_GBK" w:hAnsi="Times New Roman" w:cs="Times New Roman" w:hint="eastAsia"/>
          <w:sz w:val="32"/>
          <w:szCs w:val="32"/>
        </w:rPr>
        <w:t>三、预算绩效工作开展情况说明</w:t>
      </w:r>
    </w:p>
    <w:p w:rsidR="00CC34C2" w:rsidRPr="00BE5D9E" w:rsidRDefault="00CC34C2" w:rsidP="00CC34C2">
      <w:pPr>
        <w:ind w:firstLineChars="200" w:firstLine="640"/>
        <w:rPr>
          <w:rFonts w:ascii="方正楷体_GBK" w:eastAsia="方正楷体_GBK"/>
          <w:sz w:val="32"/>
          <w:szCs w:val="32"/>
        </w:rPr>
      </w:pPr>
      <w:r w:rsidRPr="00BE5D9E">
        <w:rPr>
          <w:rFonts w:ascii="方正楷体_GBK" w:eastAsia="方正楷体_GBK" w:hint="eastAsia"/>
          <w:sz w:val="32"/>
          <w:szCs w:val="32"/>
        </w:rPr>
        <w:t>（一）建立健</w:t>
      </w:r>
      <w:bookmarkStart w:id="0" w:name="_GoBack"/>
      <w:bookmarkEnd w:id="0"/>
      <w:r w:rsidRPr="00BE5D9E">
        <w:rPr>
          <w:rFonts w:ascii="方正楷体_GBK" w:eastAsia="方正楷体_GBK" w:hint="eastAsia"/>
          <w:sz w:val="32"/>
          <w:szCs w:val="32"/>
        </w:rPr>
        <w:t>全体制机制，高效落实重点任务</w:t>
      </w:r>
    </w:p>
    <w:p w:rsidR="00CC34C2" w:rsidRPr="00CC34C2" w:rsidRDefault="00CC34C2" w:rsidP="00CC34C2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BE5D9E">
        <w:rPr>
          <w:rFonts w:ascii="方正仿宋_GBK" w:eastAsia="方正仿宋_GBK" w:hint="eastAsia"/>
          <w:sz w:val="32"/>
          <w:szCs w:val="32"/>
        </w:rPr>
        <w:t>为贯彻落实《</w:t>
      </w:r>
      <w:r w:rsidRPr="00CC34C2">
        <w:rPr>
          <w:rFonts w:ascii="Times New Roman" w:eastAsia="方正仿宋_GBK" w:hAnsi="Times New Roman" w:cs="Times New Roman" w:hint="eastAsia"/>
          <w:sz w:val="32"/>
          <w:szCs w:val="32"/>
        </w:rPr>
        <w:t>实施意见》，针对当前预算绩效管理工作中的薄弱环节，市委、市人民政府认真调查研究，充分征求意见，印发了《关于乌鲁木齐市全面实施预算绩效管理工作的实施方案》（</w:t>
      </w:r>
      <w:proofErr w:type="gramStart"/>
      <w:r w:rsidRPr="00CC34C2">
        <w:rPr>
          <w:rFonts w:ascii="Times New Roman" w:eastAsia="方正仿宋_GBK" w:hAnsi="Times New Roman" w:cs="Times New Roman" w:hint="eastAsia"/>
          <w:sz w:val="32"/>
          <w:szCs w:val="32"/>
        </w:rPr>
        <w:t>乌党发</w:t>
      </w:r>
      <w:proofErr w:type="gramEnd"/>
      <w:r w:rsidRPr="00CC34C2">
        <w:rPr>
          <w:rFonts w:ascii="Times New Roman" w:eastAsia="方正仿宋_GBK" w:hAnsi="Times New Roman" w:cs="Times New Roman" w:hint="eastAsia"/>
          <w:sz w:val="32"/>
          <w:szCs w:val="32"/>
        </w:rPr>
        <w:t>﹝</w:t>
      </w:r>
      <w:r w:rsidRPr="00CC34C2">
        <w:rPr>
          <w:rFonts w:ascii="Times New Roman" w:eastAsia="方正仿宋_GBK" w:hAnsi="Times New Roman" w:cs="Times New Roman" w:hint="eastAsia"/>
          <w:sz w:val="32"/>
          <w:szCs w:val="32"/>
        </w:rPr>
        <w:t>2019</w:t>
      </w:r>
      <w:r w:rsidRPr="00CC34C2">
        <w:rPr>
          <w:rFonts w:ascii="Times New Roman" w:eastAsia="方正仿宋_GBK" w:hAnsi="Times New Roman" w:cs="Times New Roman" w:hint="eastAsia"/>
          <w:sz w:val="32"/>
          <w:szCs w:val="32"/>
        </w:rPr>
        <w:t>﹞</w:t>
      </w:r>
      <w:r w:rsidRPr="00CC34C2">
        <w:rPr>
          <w:rFonts w:ascii="Times New Roman" w:eastAsia="方正仿宋_GBK" w:hAnsi="Times New Roman" w:cs="Times New Roman" w:hint="eastAsia"/>
          <w:sz w:val="32"/>
          <w:szCs w:val="32"/>
        </w:rPr>
        <w:t>28</w:t>
      </w:r>
      <w:r w:rsidRPr="00CC34C2">
        <w:rPr>
          <w:rFonts w:ascii="Times New Roman" w:eastAsia="方正仿宋_GBK" w:hAnsi="Times New Roman" w:cs="Times New Roman" w:hint="eastAsia"/>
          <w:sz w:val="32"/>
          <w:szCs w:val="32"/>
        </w:rPr>
        <w:t>号），提出了总体要求，明确了目标任务，将全市所有财政资金纳入绩效管理。同时，市财政局印发了《乌鲁木齐市全面实施预算绩效管理的工作方案》《乌鲁木齐市本级部门预算绩效目标管理暂行办法》《乌鲁木齐市财政支出支出绩效评价管理暂行办法》《乌鲁木齐市财政支出绩效评价结果应用暂行办法》《乌鲁木齐市预算绩效监控管理暂行办法》等</w:t>
      </w:r>
      <w:r w:rsidRPr="00CC34C2">
        <w:rPr>
          <w:rFonts w:ascii="Times New Roman" w:eastAsia="方正仿宋_GBK" w:hAnsi="Times New Roman" w:cs="Times New Roman" w:hint="eastAsia"/>
          <w:sz w:val="32"/>
          <w:szCs w:val="32"/>
        </w:rPr>
        <w:t>8</w:t>
      </w:r>
      <w:r w:rsidRPr="00CC34C2">
        <w:rPr>
          <w:rFonts w:ascii="Times New Roman" w:eastAsia="方正仿宋_GBK" w:hAnsi="Times New Roman" w:cs="Times New Roman" w:hint="eastAsia"/>
          <w:sz w:val="32"/>
          <w:szCs w:val="32"/>
        </w:rPr>
        <w:t>项制度和</w:t>
      </w:r>
      <w:r w:rsidRPr="00CC34C2">
        <w:rPr>
          <w:rFonts w:ascii="Times New Roman" w:eastAsia="方正仿宋_GBK" w:hAnsi="Times New Roman" w:cs="Times New Roman" w:hint="eastAsia"/>
          <w:sz w:val="32"/>
          <w:szCs w:val="32"/>
        </w:rPr>
        <w:t>5</w:t>
      </w:r>
      <w:r w:rsidRPr="00CC34C2">
        <w:rPr>
          <w:rFonts w:ascii="Times New Roman" w:eastAsia="方正仿宋_GBK" w:hAnsi="Times New Roman" w:cs="Times New Roman" w:hint="eastAsia"/>
          <w:sz w:val="32"/>
          <w:szCs w:val="32"/>
        </w:rPr>
        <w:t>项规范性文件，</w:t>
      </w:r>
      <w:r w:rsidRPr="00CC34C2">
        <w:rPr>
          <w:rFonts w:ascii="Times New Roman" w:eastAsia="方正仿宋_GBK" w:hAnsi="Times New Roman" w:cs="Times New Roman" w:hint="eastAsia"/>
          <w:sz w:val="32"/>
          <w:szCs w:val="32"/>
        </w:rPr>
        <w:lastRenderedPageBreak/>
        <w:t>进一步提升全面实施预算绩效管理工作规范化、制度化、科学化水平，确保党中央、国务院和自治区党委、自治区人民政府决策部署坚决落实到位。</w:t>
      </w:r>
    </w:p>
    <w:p w:rsidR="00CC34C2" w:rsidRPr="00BE5D9E" w:rsidRDefault="00CC34C2" w:rsidP="00CC34C2">
      <w:pPr>
        <w:ind w:firstLineChars="200" w:firstLine="640"/>
        <w:rPr>
          <w:rFonts w:ascii="方正楷体_GBK" w:eastAsia="方正楷体_GBK"/>
          <w:sz w:val="32"/>
          <w:szCs w:val="32"/>
        </w:rPr>
      </w:pPr>
      <w:r w:rsidRPr="00BE5D9E">
        <w:rPr>
          <w:rFonts w:ascii="方正楷体_GBK" w:eastAsia="方正楷体_GBK" w:hint="eastAsia"/>
          <w:sz w:val="32"/>
          <w:szCs w:val="32"/>
        </w:rPr>
        <w:t>（二）强化事前评估，拓展对象范围</w:t>
      </w:r>
    </w:p>
    <w:p w:rsidR="00CC34C2" w:rsidRPr="00CC34C2" w:rsidRDefault="00CC34C2" w:rsidP="00CC34C2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CC34C2">
        <w:rPr>
          <w:rFonts w:ascii="Times New Roman" w:eastAsia="方正仿宋_GBK" w:hAnsi="Times New Roman" w:cs="Times New Roman" w:hint="eastAsia"/>
          <w:sz w:val="32"/>
          <w:szCs w:val="32"/>
        </w:rPr>
        <w:t>进一步优化财政资源配置，提高预算管理水平。一是加大事前绩效评估力度。对我市拟新出台的重大政策、项目，从必要性、投入经济性、绩效目标合理性、实施方案可行性、筹资合</w:t>
      </w:r>
      <w:proofErr w:type="gramStart"/>
      <w:r w:rsidRPr="00CC34C2">
        <w:rPr>
          <w:rFonts w:ascii="Times New Roman" w:eastAsia="方正仿宋_GBK" w:hAnsi="Times New Roman" w:cs="Times New Roman" w:hint="eastAsia"/>
          <w:sz w:val="32"/>
          <w:szCs w:val="32"/>
        </w:rPr>
        <w:t>规</w:t>
      </w:r>
      <w:proofErr w:type="gramEnd"/>
      <w:r w:rsidRPr="00CC34C2">
        <w:rPr>
          <w:rFonts w:ascii="Times New Roman" w:eastAsia="方正仿宋_GBK" w:hAnsi="Times New Roman" w:cs="Times New Roman" w:hint="eastAsia"/>
          <w:sz w:val="32"/>
          <w:szCs w:val="32"/>
        </w:rPr>
        <w:t>性等方面进行客观、公正的评估，有力推进法治政府建设。二是持续提升部门整体绩效工作水平。积极推动绩效管理实施对象从政策和项目预算向部门和单位预算、政府预算拓展，探索建立部门和单位预算整体绩效报告制度。同时以</w:t>
      </w:r>
      <w:r w:rsidRPr="00CC34C2">
        <w:rPr>
          <w:rFonts w:ascii="Times New Roman" w:eastAsia="方正仿宋_GBK" w:hAnsi="Times New Roman" w:cs="Times New Roman" w:hint="eastAsia"/>
          <w:sz w:val="32"/>
          <w:szCs w:val="32"/>
        </w:rPr>
        <w:t>6</w:t>
      </w:r>
      <w:r w:rsidRPr="00CC34C2">
        <w:rPr>
          <w:rFonts w:ascii="Times New Roman" w:eastAsia="方正仿宋_GBK" w:hAnsi="Times New Roman" w:cs="Times New Roman" w:hint="eastAsia"/>
          <w:sz w:val="32"/>
          <w:szCs w:val="32"/>
        </w:rPr>
        <w:t>月份为节点，实施整体绩效监控，对出现较大偏差的绩效监控结果，提出整改措施，限时予以整改。三是预算绩效管理实现“四本预算”全覆盖。按照全面绩效、稳步推进的原则，我市将预算绩效管理从一般公共预算为主向政府性基金预算、国有资本经营预算、社会保险基金预算拓展。</w:t>
      </w:r>
    </w:p>
    <w:p w:rsidR="00CC34C2" w:rsidRPr="00BE5D9E" w:rsidRDefault="00CC34C2" w:rsidP="00CC34C2">
      <w:pPr>
        <w:ind w:firstLineChars="200" w:firstLine="640"/>
        <w:rPr>
          <w:rFonts w:ascii="方正楷体_GBK" w:eastAsia="方正楷体_GBK"/>
          <w:sz w:val="32"/>
          <w:szCs w:val="32"/>
        </w:rPr>
      </w:pPr>
      <w:r w:rsidRPr="00BE5D9E">
        <w:rPr>
          <w:rFonts w:ascii="方正楷体_GBK" w:eastAsia="方正楷体_GBK" w:hint="eastAsia"/>
          <w:sz w:val="32"/>
          <w:szCs w:val="32"/>
        </w:rPr>
        <w:t>（三）强化主体责任，形成“全过程、全方位、全覆盖”的预算绩效管理体系</w:t>
      </w:r>
    </w:p>
    <w:p w:rsidR="00CC34C2" w:rsidRPr="00CC34C2" w:rsidRDefault="00CC34C2" w:rsidP="00CC34C2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CC34C2">
        <w:rPr>
          <w:rFonts w:ascii="Times New Roman" w:eastAsia="方正仿宋_GBK" w:hAnsi="Times New Roman" w:cs="Times New Roman" w:hint="eastAsia"/>
          <w:sz w:val="32"/>
          <w:szCs w:val="32"/>
        </w:rPr>
        <w:t>一是项目支出绩效目标管理工作全面开展。编制预算时，我市要求各部门（单位）所有项目均编制绩效目标，实现绩效目标管理全覆盖。二是项目支出绩效运行跟踪监控管理工作全面实施。通过预算绩效监控，及时掌握财政资金使用状</w:t>
      </w:r>
      <w:r w:rsidRPr="00CC34C2">
        <w:rPr>
          <w:rFonts w:ascii="Times New Roman" w:eastAsia="方正仿宋_GBK" w:hAnsi="Times New Roman" w:cs="Times New Roman" w:hint="eastAsia"/>
          <w:sz w:val="32"/>
          <w:szCs w:val="32"/>
        </w:rPr>
        <w:lastRenderedPageBreak/>
        <w:t>况，跟踪查找薄弱环节，对部分执行进度慢、与绩效目标差距较大的项目进行调整，提高财政资源配置效率和使用效益。三是项目支出绩效评价工作扎实推进。针对具体项目实施效果，强化财务与业务部门衔接，实事求是开展</w:t>
      </w:r>
      <w:r w:rsidRPr="00CC34C2">
        <w:rPr>
          <w:rFonts w:ascii="Times New Roman" w:eastAsia="方正仿宋_GBK" w:hAnsi="Times New Roman" w:cs="Times New Roman" w:hint="eastAsia"/>
          <w:sz w:val="32"/>
          <w:szCs w:val="32"/>
        </w:rPr>
        <w:t>2018</w:t>
      </w:r>
      <w:r w:rsidRPr="00CC34C2">
        <w:rPr>
          <w:rFonts w:ascii="Times New Roman" w:eastAsia="方正仿宋_GBK" w:hAnsi="Times New Roman" w:cs="Times New Roman" w:hint="eastAsia"/>
          <w:sz w:val="32"/>
          <w:szCs w:val="32"/>
        </w:rPr>
        <w:t>年项目绩效自评工作，压实预算绩效管理主体责任，促进预算编制更科学、更规范，推进优化全市财政支出结构。同时，在项目支出绩效评价中引入第三方机构开展重点项目外部评价，实现了政府资金内部监督和外部监督的联动管理，提高了管理的规范性、科学性，满足了公众参与政府资金管理的基本要求。</w:t>
      </w:r>
    </w:p>
    <w:p w:rsidR="00CC34C2" w:rsidRPr="00BE5D9E" w:rsidRDefault="00CC34C2" w:rsidP="00CC34C2">
      <w:pPr>
        <w:ind w:firstLineChars="200" w:firstLine="640"/>
        <w:rPr>
          <w:rFonts w:ascii="方正楷体_GBK" w:eastAsia="方正楷体_GBK"/>
          <w:sz w:val="32"/>
          <w:szCs w:val="32"/>
        </w:rPr>
      </w:pPr>
      <w:r w:rsidRPr="00BE5D9E">
        <w:rPr>
          <w:rFonts w:ascii="方正楷体_GBK" w:eastAsia="方正楷体_GBK" w:hint="eastAsia"/>
          <w:sz w:val="32"/>
          <w:szCs w:val="32"/>
        </w:rPr>
        <w:t>（四）优化组织体系，持续完善保障措施。</w:t>
      </w:r>
    </w:p>
    <w:p w:rsidR="00CC34C2" w:rsidRPr="00CC34C2" w:rsidRDefault="00CC34C2" w:rsidP="00CC34C2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CC34C2">
        <w:rPr>
          <w:rFonts w:ascii="Times New Roman" w:eastAsia="方正仿宋_GBK" w:hAnsi="Times New Roman" w:cs="Times New Roman" w:hint="eastAsia"/>
          <w:sz w:val="32"/>
          <w:szCs w:val="32"/>
        </w:rPr>
        <w:t>一是财政部门绩效管理机构进一步加强。成立了乌鲁木齐市绩效评价中心，核定职级和编制，配备专职工作人员。各区（县）均成立了绩效管理领导小组，配备专职人员开展绩效工作，为推进绩效管理提供了有力的组织保障。二是预算绩效管理信息化水平进一步提升。全市各级财政均已完成预算绩效管理信息化建设工作，将编制预算与绩效目标提取、预算执行与预算监控、项目验收与绩效评价等管理环节有机结合，实现信息互联互通。在此基础上，采取信息化手段高质量完成预算绩效管理相关工作，实现与现有财政预算执行系统无缝衔接。三是绩效管理培训指导进一步规范。为提高各部门（单位）财政绩效管理的理念意识，我市开展了形式</w:t>
      </w:r>
      <w:r w:rsidRPr="00CC34C2">
        <w:rPr>
          <w:rFonts w:ascii="Times New Roman" w:eastAsia="方正仿宋_GBK" w:hAnsi="Times New Roman" w:cs="Times New Roman" w:hint="eastAsia"/>
          <w:sz w:val="32"/>
          <w:szCs w:val="32"/>
        </w:rPr>
        <w:lastRenderedPageBreak/>
        <w:t>多样的学习培训活动，通过财政部门定期开展交流例会、分批组织预算单位集中培训等方式，对预算绩效管理工作遇到的“瓶颈”和“短板”进行梳理研究，各部门（单位）对预算绩效评价工作的理解认识不断提升，为深入开展绩效评价工作奠定了坚实基础。</w:t>
      </w:r>
    </w:p>
    <w:p w:rsidR="009E0E6B" w:rsidRPr="00CC34C2" w:rsidRDefault="009E0E6B" w:rsidP="00CC34C2">
      <w:pPr>
        <w:spacing w:line="220" w:lineRule="atLeast"/>
        <w:ind w:firstLineChars="200" w:firstLine="640"/>
        <w:rPr>
          <w:rFonts w:ascii="方正黑体_GBK" w:eastAsia="方正黑体_GBK"/>
          <w:sz w:val="32"/>
          <w:szCs w:val="32"/>
        </w:rPr>
      </w:pPr>
    </w:p>
    <w:sectPr w:rsidR="009E0E6B" w:rsidRPr="00CC34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3CC" w:rsidRDefault="001823CC" w:rsidP="00BE6CE6">
      <w:r>
        <w:separator/>
      </w:r>
    </w:p>
  </w:endnote>
  <w:endnote w:type="continuationSeparator" w:id="0">
    <w:p w:rsidR="001823CC" w:rsidRDefault="001823CC" w:rsidP="00BE6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3CC" w:rsidRDefault="001823CC" w:rsidP="00BE6CE6">
      <w:r>
        <w:separator/>
      </w:r>
    </w:p>
  </w:footnote>
  <w:footnote w:type="continuationSeparator" w:id="0">
    <w:p w:rsidR="001823CC" w:rsidRDefault="001823CC" w:rsidP="00BE6C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9D0AD6"/>
    <w:multiLevelType w:val="hybridMultilevel"/>
    <w:tmpl w:val="A7D4DBF8"/>
    <w:lvl w:ilvl="0" w:tplc="62408F08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CEE"/>
    <w:rsid w:val="00073B88"/>
    <w:rsid w:val="001823CC"/>
    <w:rsid w:val="003D6927"/>
    <w:rsid w:val="00524E72"/>
    <w:rsid w:val="005328DB"/>
    <w:rsid w:val="00680584"/>
    <w:rsid w:val="00695031"/>
    <w:rsid w:val="006A586A"/>
    <w:rsid w:val="00780365"/>
    <w:rsid w:val="007B7CEE"/>
    <w:rsid w:val="009205D4"/>
    <w:rsid w:val="009D5B1E"/>
    <w:rsid w:val="009E0E6B"/>
    <w:rsid w:val="009E72A4"/>
    <w:rsid w:val="00BE6CE6"/>
    <w:rsid w:val="00CC34C2"/>
    <w:rsid w:val="00D3193B"/>
    <w:rsid w:val="00FA2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E6C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E6CE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E6C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E6CE6"/>
    <w:rPr>
      <w:sz w:val="18"/>
      <w:szCs w:val="18"/>
    </w:rPr>
  </w:style>
  <w:style w:type="paragraph" w:styleId="a5">
    <w:name w:val="List Paragraph"/>
    <w:basedOn w:val="a"/>
    <w:uiPriority w:val="34"/>
    <w:qFormat/>
    <w:rsid w:val="00BE6CE6"/>
    <w:pPr>
      <w:widowControl/>
      <w:spacing w:line="600" w:lineRule="exact"/>
      <w:ind w:firstLineChars="200" w:firstLine="420"/>
    </w:pPr>
    <w:rPr>
      <w:rFonts w:ascii="Calibri" w:eastAsia="宋体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E6C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E6CE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E6C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E6CE6"/>
    <w:rPr>
      <w:sz w:val="18"/>
      <w:szCs w:val="18"/>
    </w:rPr>
  </w:style>
  <w:style w:type="paragraph" w:styleId="a5">
    <w:name w:val="List Paragraph"/>
    <w:basedOn w:val="a"/>
    <w:uiPriority w:val="34"/>
    <w:qFormat/>
    <w:rsid w:val="00BE6CE6"/>
    <w:pPr>
      <w:widowControl/>
      <w:spacing w:line="600" w:lineRule="exact"/>
      <w:ind w:firstLineChars="200" w:firstLine="420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EF0740-8255-4755-BD38-5B94819C3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338</Words>
  <Characters>1929</Characters>
  <Application>Microsoft Office Word</Application>
  <DocSecurity>0</DocSecurity>
  <Lines>16</Lines>
  <Paragraphs>4</Paragraphs>
  <ScaleCrop>false</ScaleCrop>
  <Company>微软中国</Company>
  <LinksUpToDate>false</LinksUpToDate>
  <CharactersWithSpaces>2263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赵文威</dc:creator>
  <cp:keywords/>
  <dc:description/>
  <cp:lastModifiedBy>黄璐</cp:lastModifiedBy>
  <cp:revision>11</cp:revision>
  <dcterms:created xsi:type="dcterms:W3CDTF">2019-08-23T03:53:00Z</dcterms:created>
  <dcterms:modified xsi:type="dcterms:W3CDTF">2021-06-04T03:46:00Z</dcterms:modified>
</cp:coreProperties>
</file>