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kinsoku/>
        <w:overflowPunct/>
        <w:topLinePunct w:val="0"/>
        <w:autoSpaceDE w:val="0"/>
        <w:autoSpaceDN w:val="0"/>
        <w:bidi w:val="0"/>
        <w:adjustRightInd/>
        <w:snapToGrid/>
        <w:spacing w:before="0" w:line="560" w:lineRule="exact"/>
        <w:ind w:left="0" w:leftChars="0" w:right="0" w:firstLine="0" w:firstLineChars="0"/>
        <w:jc w:val="both"/>
        <w:textAlignment w:val="auto"/>
        <w:outlineLvl w:val="9"/>
        <w:rPr>
          <w:rFonts w:hint="default" w:ascii="Times New Roman" w:hAnsi="Times New Roman" w:eastAsia="方正仿宋_GBK" w:cs="Times New Roman"/>
          <w:b/>
          <w:bCs/>
          <w:sz w:val="32"/>
          <w:szCs w:val="32"/>
          <w:lang w:val="en-US" w:eastAsia="zh-CN"/>
        </w:rPr>
      </w:pPr>
      <w:r>
        <w:rPr>
          <w:rFonts w:hint="default" w:ascii="Times New Roman" w:hAnsi="Times New Roman" w:eastAsia="方正仿宋_GBK" w:cs="Times New Roman"/>
          <w:b/>
          <w:bCs/>
          <w:sz w:val="32"/>
          <w:szCs w:val="32"/>
          <w:lang w:val="en-US" w:eastAsia="zh-CN"/>
        </w:rPr>
        <w:t>附件</w:t>
      </w:r>
      <w:r>
        <w:rPr>
          <w:rFonts w:hint="eastAsia" w:ascii="Times New Roman" w:hAnsi="Times New Roman" w:eastAsia="方正仿宋_GBK" w:cs="Times New Roman"/>
          <w:b/>
          <w:bCs/>
          <w:sz w:val="32"/>
          <w:szCs w:val="32"/>
          <w:lang w:val="en-US" w:eastAsia="zh-CN"/>
        </w:rPr>
        <w:t>1</w:t>
      </w:r>
    </w:p>
    <w:p>
      <w:pPr>
        <w:pStyle w:val="2"/>
        <w:spacing w:line="240" w:lineRule="auto"/>
        <w:rPr>
          <w:rFonts w:hint="eastAsia" w:ascii="Times New Roman" w:hAnsi="Times New Roman" w:eastAsia="方正仿宋_GBK" w:cs="Times New Roman"/>
          <w:b/>
          <w:bCs/>
          <w:color w:val="000000" w:themeColor="text1"/>
          <w:kern w:val="0"/>
          <w:sz w:val="32"/>
          <w:szCs w:val="32"/>
          <w:lang w:val="en-US" w:eastAsia="zh-CN"/>
          <w14:textFill>
            <w14:solidFill>
              <w14:schemeClr w14:val="tx1"/>
            </w14:solidFill>
          </w14:textFill>
        </w:rPr>
      </w:pPr>
    </w:p>
    <w:tbl>
      <w:tblPr>
        <w:tblStyle w:val="12"/>
        <w:tblW w:w="9500" w:type="dxa"/>
        <w:tblInd w:w="-43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0" w:type="dxa"/>
          <w:bottom w:w="0" w:type="dxa"/>
          <w:right w:w="0" w:type="dxa"/>
        </w:tblCellMar>
      </w:tblPr>
      <w:tblGrid>
        <w:gridCol w:w="723"/>
        <w:gridCol w:w="594"/>
        <w:gridCol w:w="933"/>
        <w:gridCol w:w="4227"/>
        <w:gridCol w:w="1091"/>
        <w:gridCol w:w="1000"/>
        <w:gridCol w:w="93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9500" w:type="dxa"/>
            <w:gridSpan w:val="7"/>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lang w:val="en-US"/>
              </w:rPr>
            </w:pPr>
            <w:r>
              <w:rPr>
                <w:rFonts w:hint="eastAsia" w:ascii="方正仿宋_GBK" w:hAnsi="方正仿宋_GBK" w:eastAsia="方正仿宋_GBK" w:cs="方正仿宋_GBK"/>
                <w:b/>
                <w:bCs/>
                <w:i w:val="0"/>
                <w:color w:val="000000"/>
                <w:kern w:val="0"/>
                <w:sz w:val="28"/>
                <w:szCs w:val="28"/>
                <w:u w:val="none"/>
                <w:lang w:val="en-US" w:eastAsia="zh-CN" w:bidi="ar"/>
              </w:rPr>
              <w:t>乌鲁木齐市长期护理保险服务项目内容和标准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30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5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i w:val="0"/>
                <w:color w:val="000000"/>
                <w:sz w:val="22"/>
                <w:szCs w:val="22"/>
                <w:u w:val="none"/>
              </w:rPr>
            </w:pP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i w:val="0"/>
                <w:color w:val="000000"/>
                <w:sz w:val="22"/>
                <w:szCs w:val="22"/>
                <w:u w:val="none"/>
              </w:rPr>
            </w:pP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i w:val="0"/>
                <w:color w:val="000000"/>
                <w:sz w:val="22"/>
                <w:szCs w:val="22"/>
                <w:u w:val="none"/>
              </w:rPr>
            </w:pP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rPr>
                <w:rFonts w:hint="default" w:ascii="Times New Roman" w:hAnsi="Times New Roman" w:cs="Times New Roman"/>
                <w:i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b/>
                <w:i w:val="0"/>
                <w:color w:val="000000"/>
                <w:sz w:val="22"/>
                <w:szCs w:val="22"/>
                <w:u w:val="none"/>
              </w:rPr>
            </w:pPr>
            <w:r>
              <w:rPr>
                <w:rFonts w:hint="eastAsia" w:ascii="方正仿宋_GBK" w:hAnsi="方正仿宋_GBK" w:eastAsia="方正仿宋_GBK" w:cs="方正仿宋_GBK"/>
                <w:b/>
                <w:i w:val="0"/>
                <w:color w:val="000000"/>
                <w:kern w:val="0"/>
                <w:sz w:val="22"/>
                <w:szCs w:val="22"/>
                <w:u w:val="none"/>
                <w:lang w:val="en-US" w:eastAsia="zh-CN" w:bidi="ar"/>
              </w:rPr>
              <w:t>序号</w:t>
            </w:r>
          </w:p>
        </w:tc>
        <w:tc>
          <w:tcPr>
            <w:tcW w:w="59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b/>
                <w:i w:val="0"/>
                <w:color w:val="000000"/>
                <w:sz w:val="22"/>
                <w:szCs w:val="22"/>
                <w:u w:val="none"/>
              </w:rPr>
            </w:pPr>
            <w:r>
              <w:rPr>
                <w:rFonts w:hint="eastAsia" w:ascii="方正仿宋_GBK" w:hAnsi="方正仿宋_GBK" w:eastAsia="方正仿宋_GBK" w:cs="方正仿宋_GBK"/>
                <w:b/>
                <w:i w:val="0"/>
                <w:color w:val="000000"/>
                <w:kern w:val="0"/>
                <w:sz w:val="22"/>
                <w:szCs w:val="22"/>
                <w:u w:val="none"/>
                <w:lang w:val="en-US" w:eastAsia="zh-CN" w:bidi="ar"/>
              </w:rPr>
              <w:t>服务分类</w:t>
            </w: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b/>
                <w:i w:val="0"/>
                <w:color w:val="000000"/>
                <w:sz w:val="22"/>
                <w:szCs w:val="22"/>
                <w:u w:val="none"/>
              </w:rPr>
            </w:pPr>
            <w:r>
              <w:rPr>
                <w:rFonts w:hint="eastAsia" w:ascii="方正仿宋_GBK" w:hAnsi="方正仿宋_GBK" w:eastAsia="方正仿宋_GBK" w:cs="方正仿宋_GBK"/>
                <w:b/>
                <w:i w:val="0"/>
                <w:color w:val="000000"/>
                <w:kern w:val="0"/>
                <w:sz w:val="22"/>
                <w:szCs w:val="22"/>
                <w:u w:val="none"/>
                <w:lang w:val="en-US" w:eastAsia="zh-CN" w:bidi="ar"/>
              </w:rPr>
              <w:t>服务项目</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b/>
                <w:i w:val="0"/>
                <w:color w:val="000000"/>
                <w:sz w:val="22"/>
                <w:szCs w:val="22"/>
                <w:u w:val="none"/>
              </w:rPr>
            </w:pPr>
            <w:r>
              <w:rPr>
                <w:rFonts w:hint="eastAsia" w:ascii="方正仿宋_GBK" w:hAnsi="方正仿宋_GBK" w:eastAsia="方正仿宋_GBK" w:cs="方正仿宋_GBK"/>
                <w:b/>
                <w:i w:val="0"/>
                <w:color w:val="000000"/>
                <w:kern w:val="0"/>
                <w:sz w:val="22"/>
                <w:szCs w:val="22"/>
                <w:u w:val="none"/>
                <w:lang w:val="en-US" w:eastAsia="zh-CN" w:bidi="ar"/>
              </w:rPr>
              <w:t>服务内容</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b/>
                <w:i w:val="0"/>
                <w:color w:val="000000"/>
                <w:sz w:val="22"/>
                <w:szCs w:val="22"/>
                <w:u w:val="none"/>
              </w:rPr>
            </w:pPr>
            <w:r>
              <w:rPr>
                <w:rFonts w:hint="eastAsia" w:ascii="方正仿宋_GBK" w:hAnsi="方正仿宋_GBK" w:eastAsia="方正仿宋_GBK" w:cs="方正仿宋_GBK"/>
                <w:b/>
                <w:i w:val="0"/>
                <w:color w:val="000000"/>
                <w:kern w:val="0"/>
                <w:sz w:val="22"/>
                <w:szCs w:val="22"/>
                <w:u w:val="none"/>
                <w:lang w:val="en-US" w:eastAsia="zh-CN" w:bidi="ar"/>
              </w:rPr>
              <w:t>服务时间</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b/>
                <w:i w:val="0"/>
                <w:color w:val="000000"/>
                <w:sz w:val="22"/>
                <w:szCs w:val="22"/>
                <w:u w:val="none"/>
              </w:rPr>
            </w:pPr>
            <w:r>
              <w:rPr>
                <w:rFonts w:hint="eastAsia" w:ascii="方正仿宋_GBK" w:hAnsi="方正仿宋_GBK" w:eastAsia="方正仿宋_GBK" w:cs="方正仿宋_GBK"/>
                <w:b/>
                <w:i w:val="0"/>
                <w:color w:val="000000"/>
                <w:kern w:val="0"/>
                <w:sz w:val="22"/>
                <w:szCs w:val="22"/>
                <w:u w:val="none"/>
                <w:lang w:val="en-US" w:eastAsia="zh-CN" w:bidi="ar"/>
              </w:rPr>
              <w:t>上门频次</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b/>
                <w:i w:val="0"/>
                <w:color w:val="000000"/>
                <w:sz w:val="22"/>
                <w:szCs w:val="22"/>
                <w:u w:val="none"/>
              </w:rPr>
            </w:pPr>
            <w:r>
              <w:rPr>
                <w:rFonts w:hint="eastAsia" w:ascii="方正仿宋_GBK" w:hAnsi="方正仿宋_GBK" w:eastAsia="方正仿宋_GBK" w:cs="方正仿宋_GBK"/>
                <w:b/>
                <w:i w:val="0"/>
                <w:color w:val="000000"/>
                <w:kern w:val="0"/>
                <w:sz w:val="22"/>
                <w:szCs w:val="22"/>
                <w:u w:val="none"/>
                <w:lang w:val="en-US" w:eastAsia="zh-CN" w:bidi="ar"/>
              </w:rPr>
              <w:t>机构频次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2319"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w:t>
            </w:r>
          </w:p>
        </w:tc>
        <w:tc>
          <w:tcPr>
            <w:tcW w:w="5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基本生活照料</w:t>
            </w: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头面部清洁及梳理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让护理对象选择舒适体位，帮助其清洁面部、梳理头发、为男性护理对象剃须。</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10-20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16</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口腔护理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让护理对象选择舒适体位，并釆用棉棒擦拭、棉球擦拭清洁口腔。</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10-20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16</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洗发</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让护理对象选择舒适体位，帮助清洗和梳理头发。</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20-40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4</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4</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手</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足清洁</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根据护理对象的病情，手、足部皮肤情况，选择适宜的方法给予清洗手和足部。</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16</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5</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指</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趾甲护理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根据护理对象的病情、意识、生活自理能力以及个人卫生习惯，选择合适的工具对指趾</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甲适时进行护理。专业处理灰指甲。</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6</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助浴</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根据护理对象病情、自理能力及皮肤完整性等，选择适宜的方式沐浴或温水擦浴等。</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30-60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4</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7</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协助更衣</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根据护理对象的病情、活动能力、有无肢体偏瘫，手术、引流管，选择适合的更衣方法为</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护理对象穿脱或更换衣物。</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16</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3-5</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8</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协助进食</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水</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根据护理对象的病情、饮食种类、液体出入量、自行进食能力，选择恰当的餐具、进餐体</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位、食品种类让护理对象摄入充足的水分和食物。</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16</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3-5</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9</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会阴清洁</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根据会阴部有无伤口、有无大小便失禁和留置尿管等，协助护理对象完成会阴部的擦洗或</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冲洗。</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10-20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16</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便秘管理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帮助护理对象预防和减轻便秘。</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11</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大便失禁护理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促进护理对象控制大便并保持肛门周围皮肤的完整性。</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12</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尿失禁护理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协助护理对象加强排尿控制，保持会阴皮肤完整。</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30-45</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13</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整理床单位</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为不能自理的护理对象采用适宜的方法整理床单位。</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15-20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14</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压疮预防</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对易发生压疮的护理对象采取定时翻身气垫减压等方法预防压疮的发生。为护理对象提</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供心理支持及压疮护理的健康指导。</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更换寝褥（长期卧床者）</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根据护理对象需求，为护理对象采用适宜的方法更换寝褥，以及床边物品的整理和摆放。</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Style w:val="14"/>
                <w:rFonts w:eastAsia="宋体"/>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16</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心理安慰</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密切关注护理对象的心理反应，加强沟通和陪伴，及时安抚护理对象心情。</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30-60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Style w:val="14"/>
                <w:rFonts w:eastAsia="宋体"/>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17</w:t>
            </w:r>
          </w:p>
        </w:tc>
        <w:tc>
          <w:tcPr>
            <w:tcW w:w="5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非医疗机构护理服务</w:t>
            </w: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安全护理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根据护理对象的病情、意识、活动能力、生理机能、居住环境等，做好休养护理对象安全</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防护，同时对护理对象或其家属进行安全方面的指导。</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30-60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18</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协助移动</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根据护理对象的病情和需求，协助护理对象床上适度、或选择适宜的移动工具，帮助护理</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对象就近移动。</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19</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便袋护理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为直肠、结肠或回肠肛门改道造痿术后护理对象提供人工肛门便袋护理包括肛门便袋的</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更换、局部皮肤的护理等内容。</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协助排痰</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根据护理对象的病情、有无手术、引流管、骨折和牵引等，选择合适的翻身频次、体位</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方式帮助护理对象翻身拍背，促进排痰。</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21</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鼻饲</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从胃管内灌注适宜的流质食物、水分和药物。</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22</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协助用药指导</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根据护理对象的自理能力代为保管药品，必要时协助护理对象用药。</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23</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健康指导</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根据护理对象的病情、生活自理能力，对护理对象进行相关的安全、康复、日常生活照料常识等指导。</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30-60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both"/>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Style w:val="14"/>
                <w:rFonts w:eastAsia="宋体"/>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24</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认知障碍</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对认知障碍的护理对象制作安全牌，并帮助其随身佩戴，加强看管，防止走失。</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10-20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Style w:val="14"/>
                <w:rFonts w:eastAsia="宋体"/>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月</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25</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康复：关节活动</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根据护理对象的病情及需要，进行主动或被动运动以维持或恢复关节活动的灵活性。</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26</w:t>
            </w:r>
          </w:p>
        </w:tc>
        <w:tc>
          <w:tcPr>
            <w:tcW w:w="594"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医疗机构</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护理服务</w:t>
            </w: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给药</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遵医嘱准备、给予处方药和非处方药并评价其效果。</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10-20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27</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留置胃管</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遵医嘱为不能经口进食的护理对象经鼻腔插入胃管，保证护理对象摄入足够营养和水分</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28</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压疮护理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遵医嘱，按护理对象压疮疮面大小，选择适宜的药物和合适的敷料，进行压疮伤口换药</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29</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灌肠</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遵医嘱将灌肠液经肛门灌入肠道软化粪块、刺激肠蠕动、促进排便、解除便秘、清洁肠</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道。</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90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30</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导尿</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遵医嘱将导尿管经由尿道插入到膀胱引流出尿液。对留置尿管的对象做好会阴护理保</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持尿道口清洁，保持尿管通畅。定期更换尿管及尿袋。拔管后观察护理对象自主排尿及历</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液情况，遇有排尿困难及时处理。</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31</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造口护理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遵医嘱执行造口护理，并做好周围皮肤护理。</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20-40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32</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吞咽功能障碍训练</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遵医嘱训练舌部运动、摄食训练，防止误咽。</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30-60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2</w:t>
            </w:r>
            <w:r>
              <w:rPr>
                <w:rFonts w:hint="eastAsia" w:ascii="方正仿宋_GBK" w:hAnsi="方正仿宋_GBK" w:eastAsia="方正仿宋_GBK" w:cs="方正仿宋_GBK"/>
                <w:i w:val="0"/>
                <w:color w:val="000000"/>
                <w:kern w:val="0"/>
                <w:sz w:val="22"/>
                <w:szCs w:val="22"/>
                <w:u w:val="none"/>
                <w:lang w:val="en-US" w:eastAsia="zh-CN" w:bidi="ar"/>
              </w:rPr>
              <w:t>次</w:t>
            </w:r>
            <w:r>
              <w:rPr>
                <w:rStyle w:val="14"/>
                <w:rFonts w:eastAsia="宋体"/>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33</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吸氧</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根据护理对象的病情和需求，遵医嘱给予护理对象吸入氧气，选择合适的给氧方式、氧流量。</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10-15</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both"/>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必要时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90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34</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膀胱造瘘护理</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对护理对象定期消毒造瘘口，观察造瘘口有无异常，保持造瘘管引流通畅，定期更换瘘管和瘘袋，妥善固定瘘管和瘘袋，鼓励病人多食清淡易消化食物、多饮水，观察对象对于造口的自理情况，及时给予帮助。</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10-20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both"/>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w:t>
            </w:r>
            <w:r>
              <w:rPr>
                <w:rFonts w:hint="eastAsia" w:ascii="方正仿宋_GBK" w:hAnsi="方正仿宋_GBK" w:eastAsia="方正仿宋_GBK" w:cs="方正仿宋_GBK"/>
                <w:i w:val="0"/>
                <w:color w:val="000000"/>
                <w:kern w:val="0"/>
                <w:sz w:val="22"/>
                <w:szCs w:val="22"/>
                <w:u w:val="none"/>
                <w:lang w:val="en-US" w:eastAsia="zh-CN" w:bidi="ar"/>
              </w:rPr>
              <w:t>次</w:t>
            </w:r>
            <w:r>
              <w:rPr>
                <w:rStyle w:val="14"/>
                <w:rFonts w:eastAsia="宋体"/>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35</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康复：步行训练</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遵医嘱在护理对象损伤或疾病的治疗和恢复期促进和协助病人步行以维持或恢复其自主</w:t>
            </w:r>
            <w:r>
              <w:rPr>
                <w:rFonts w:hint="default" w:ascii="Times New Roman" w:hAnsi="Times New Roman" w:eastAsia="宋体" w:cs="Times New Roman"/>
                <w:i w:val="0"/>
                <w:color w:val="000000"/>
                <w:kern w:val="0"/>
                <w:sz w:val="22"/>
                <w:szCs w:val="22"/>
                <w:u w:val="none"/>
                <w:lang w:val="en-US" w:eastAsia="zh-CN" w:bidi="ar"/>
              </w:rPr>
              <w:t xml:space="preserve"> </w:t>
            </w:r>
            <w:r>
              <w:rPr>
                <w:rFonts w:hint="eastAsia" w:ascii="方正仿宋_GBK" w:hAnsi="方正仿宋_GBK" w:eastAsia="方正仿宋_GBK" w:cs="方正仿宋_GBK"/>
                <w:i w:val="0"/>
                <w:color w:val="000000"/>
                <w:kern w:val="0"/>
                <w:sz w:val="22"/>
                <w:szCs w:val="22"/>
                <w:u w:val="none"/>
                <w:lang w:val="en-US" w:eastAsia="zh-CN" w:bidi="ar"/>
              </w:rPr>
              <w:t>身体功能。</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10-15</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rPr>
          <w:trHeight w:val="560" w:hRule="atLeast"/>
        </w:trPr>
        <w:tc>
          <w:tcPr>
            <w:tcW w:w="72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center"/>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36</w:t>
            </w:r>
          </w:p>
        </w:tc>
        <w:tc>
          <w:tcPr>
            <w:tcW w:w="594"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center"/>
              <w:rPr>
                <w:rFonts w:hint="default" w:ascii="Times New Roman" w:hAnsi="Times New Roman" w:cs="Times New Roman"/>
                <w:i w:val="0"/>
                <w:color w:val="000000"/>
                <w:sz w:val="22"/>
                <w:szCs w:val="22"/>
                <w:u w:val="none"/>
              </w:rPr>
            </w:pPr>
          </w:p>
        </w:tc>
        <w:tc>
          <w:tcPr>
            <w:tcW w:w="93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left"/>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康复：平衡训练</w:t>
            </w:r>
          </w:p>
        </w:tc>
        <w:tc>
          <w:tcPr>
            <w:tcW w:w="422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eastAsia" w:ascii="方正仿宋_GBK" w:hAnsi="方正仿宋_GBK" w:eastAsia="方正仿宋_GBK" w:cs="方正仿宋_GBK"/>
                <w:i w:val="0"/>
                <w:color w:val="000000"/>
                <w:kern w:val="0"/>
                <w:sz w:val="22"/>
                <w:szCs w:val="22"/>
                <w:u w:val="none"/>
                <w:lang w:val="en-US" w:eastAsia="zh-CN" w:bidi="ar"/>
              </w:rPr>
              <w:t>遵医嘱应用特定的活动、姿势和动作以保持、提高或恢复护理对象的平衡感。</w:t>
            </w:r>
          </w:p>
        </w:tc>
        <w:tc>
          <w:tcPr>
            <w:tcW w:w="109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15-30</w:t>
            </w:r>
            <w:r>
              <w:rPr>
                <w:rFonts w:hint="eastAsia" w:ascii="方正仿宋_GBK" w:hAnsi="方正仿宋_GBK" w:eastAsia="方正仿宋_GBK" w:cs="方正仿宋_GBK"/>
                <w:i w:val="0"/>
                <w:color w:val="000000"/>
                <w:kern w:val="0"/>
                <w:sz w:val="22"/>
                <w:szCs w:val="22"/>
                <w:u w:val="none"/>
                <w:lang w:val="en-US" w:eastAsia="zh-CN" w:bidi="ar"/>
              </w:rPr>
              <w:t>分钟</w:t>
            </w:r>
          </w:p>
        </w:tc>
        <w:tc>
          <w:tcPr>
            <w:tcW w:w="10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jc w:val="left"/>
              <w:rPr>
                <w:rFonts w:hint="default" w:ascii="Times New Roman" w:hAnsi="Times New Roman" w:cs="Times New Roman"/>
                <w:i w:val="0"/>
                <w:color w:val="000000"/>
                <w:sz w:val="22"/>
                <w:szCs w:val="22"/>
                <w:u w:val="none"/>
              </w:rPr>
            </w:pP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keepNext w:val="0"/>
              <w:keepLines w:val="0"/>
              <w:widowControl/>
              <w:suppressLineNumbers w:val="0"/>
              <w:jc w:val="both"/>
              <w:textAlignment w:val="center"/>
              <w:rPr>
                <w:rFonts w:hint="default" w:ascii="Times New Roman" w:hAnsi="Times New Roman" w:cs="Times New Roman"/>
                <w:i w:val="0"/>
                <w:color w:val="000000"/>
                <w:sz w:val="22"/>
                <w:szCs w:val="22"/>
                <w:u w:val="none"/>
              </w:rPr>
            </w:pPr>
            <w:r>
              <w:rPr>
                <w:rFonts w:hint="default" w:ascii="Times New Roman" w:hAnsi="Times New Roman" w:eastAsia="宋体" w:cs="Times New Roman"/>
                <w:i w:val="0"/>
                <w:color w:val="000000"/>
                <w:kern w:val="0"/>
                <w:sz w:val="22"/>
                <w:szCs w:val="22"/>
                <w:u w:val="none"/>
                <w:lang w:val="en-US" w:eastAsia="zh-CN" w:bidi="ar"/>
              </w:rPr>
              <w:t>1</w:t>
            </w:r>
            <w:r>
              <w:rPr>
                <w:rFonts w:hint="eastAsia" w:ascii="方正仿宋_GBK" w:hAnsi="方正仿宋_GBK" w:eastAsia="方正仿宋_GBK" w:cs="方正仿宋_GBK"/>
                <w:i w:val="0"/>
                <w:color w:val="000000"/>
                <w:kern w:val="0"/>
                <w:sz w:val="22"/>
                <w:szCs w:val="22"/>
                <w:u w:val="none"/>
                <w:lang w:val="en-US" w:eastAsia="zh-CN" w:bidi="ar"/>
              </w:rPr>
              <w:t>次</w:t>
            </w:r>
            <w:r>
              <w:rPr>
                <w:rFonts w:hint="default" w:ascii="Times New Roman" w:hAnsi="Times New Roman" w:eastAsia="宋体" w:cs="Times New Roman"/>
                <w:i w:val="0"/>
                <w:color w:val="000000"/>
                <w:kern w:val="0"/>
                <w:sz w:val="22"/>
                <w:szCs w:val="22"/>
                <w:u w:val="none"/>
                <w:lang w:val="en-US" w:eastAsia="zh-CN" w:bidi="ar"/>
              </w:rPr>
              <w:t>/</w:t>
            </w:r>
            <w:r>
              <w:rPr>
                <w:rFonts w:hint="eastAsia" w:ascii="方正仿宋_GBK" w:hAnsi="方正仿宋_GBK" w:eastAsia="方正仿宋_GBK" w:cs="方正仿宋_GBK"/>
                <w:i w:val="0"/>
                <w:color w:val="000000"/>
                <w:kern w:val="0"/>
                <w:sz w:val="22"/>
                <w:szCs w:val="22"/>
                <w:u w:val="none"/>
                <w:lang w:val="en-US" w:eastAsia="zh-CN" w:bidi="ar"/>
              </w:rPr>
              <w:t>日</w:t>
            </w:r>
          </w:p>
        </w:tc>
      </w:tr>
    </w:tbl>
    <w:p>
      <w:pPr>
        <w:pStyle w:val="2"/>
        <w:spacing w:after="0" w:line="240" w:lineRule="auto"/>
        <w:rPr>
          <w:rFonts w:hint="default" w:ascii="Times New Roman" w:hAnsi="Times New Roman" w:eastAsia="方正黑体_GBK" w:cs="Times New Roman"/>
          <w:szCs w:val="32"/>
        </w:rPr>
      </w:pPr>
    </w:p>
    <w:p>
      <w:pPr>
        <w:pStyle w:val="2"/>
        <w:spacing w:after="0" w:line="240" w:lineRule="auto"/>
        <w:rPr>
          <w:rFonts w:hint="default" w:ascii="Times New Roman" w:hAnsi="Times New Roman" w:eastAsia="方正黑体_GBK" w:cs="Times New Roman"/>
          <w:szCs w:val="32"/>
        </w:rPr>
      </w:pPr>
    </w:p>
    <w:p>
      <w:pPr>
        <w:pStyle w:val="2"/>
        <w:spacing w:after="0" w:line="240" w:lineRule="auto"/>
        <w:rPr>
          <w:rFonts w:hint="default" w:ascii="Times New Roman" w:hAnsi="Times New Roman" w:eastAsia="方正黑体_GBK" w:cs="Times New Roman"/>
          <w:szCs w:val="32"/>
        </w:rPr>
      </w:pPr>
    </w:p>
    <w:p>
      <w:pPr>
        <w:pStyle w:val="2"/>
        <w:spacing w:after="0" w:line="240" w:lineRule="auto"/>
        <w:rPr>
          <w:rFonts w:hint="default" w:ascii="Times New Roman" w:hAnsi="Times New Roman" w:eastAsia="方正黑体_GBK" w:cs="Times New Roman"/>
          <w:szCs w:val="32"/>
        </w:rPr>
      </w:pPr>
    </w:p>
    <w:p>
      <w:pPr>
        <w:pStyle w:val="2"/>
        <w:spacing w:after="0" w:line="240" w:lineRule="auto"/>
        <w:rPr>
          <w:rFonts w:hint="default" w:ascii="Times New Roman" w:hAnsi="Times New Roman" w:eastAsia="方正黑体_GBK" w:cs="Times New Roman"/>
          <w:szCs w:val="32"/>
        </w:rPr>
      </w:pPr>
    </w:p>
    <w:p>
      <w:pPr>
        <w:pStyle w:val="2"/>
        <w:spacing w:after="0" w:line="240" w:lineRule="auto"/>
        <w:rPr>
          <w:rFonts w:hint="default" w:ascii="Times New Roman" w:hAnsi="Times New Roman" w:eastAsia="方正黑体_GBK" w:cs="Times New Roman"/>
          <w:szCs w:val="32"/>
        </w:rPr>
      </w:pPr>
    </w:p>
    <w:p>
      <w:pPr>
        <w:pStyle w:val="2"/>
        <w:spacing w:after="0" w:line="240" w:lineRule="auto"/>
        <w:rPr>
          <w:rFonts w:hint="default" w:ascii="Times New Roman" w:hAnsi="Times New Roman" w:eastAsia="方正黑体_GBK" w:cs="Times New Roman"/>
          <w:szCs w:val="32"/>
        </w:rPr>
      </w:pPr>
    </w:p>
    <w:p>
      <w:pPr>
        <w:pStyle w:val="2"/>
        <w:spacing w:after="0" w:line="240" w:lineRule="auto"/>
        <w:rPr>
          <w:rFonts w:hint="eastAsia" w:ascii="Times New Roman" w:hAnsi="Times New Roman" w:eastAsia="方正黑体_GBK" w:cs="Times New Roman"/>
          <w:lang w:val="en-US" w:eastAsia="zh-CN"/>
        </w:rPr>
      </w:pPr>
      <w:bookmarkStart w:id="0" w:name="_GoBack"/>
      <w:bookmarkEnd w:id="0"/>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00"/>
    <w:family w:val="auto"/>
    <w:pitch w:val="default"/>
    <w:sig w:usb0="00000000" w:usb1="00000000" w:usb2="00000000" w:usb3="00000000" w:csb0="00040001"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RjZjMyYjQwYjNlMjQzYzgwYmFiNmZhNjY5MmMwODIifQ=="/>
  </w:docVars>
  <w:rsids>
    <w:rsidRoot w:val="00000000"/>
    <w:rsid w:val="04155403"/>
    <w:rsid w:val="081D533D"/>
    <w:rsid w:val="096D08A3"/>
    <w:rsid w:val="0B4735E5"/>
    <w:rsid w:val="0C0F5151"/>
    <w:rsid w:val="0EA52CBE"/>
    <w:rsid w:val="11AE4B65"/>
    <w:rsid w:val="12A84323"/>
    <w:rsid w:val="134112B9"/>
    <w:rsid w:val="158B6A3F"/>
    <w:rsid w:val="16665E1C"/>
    <w:rsid w:val="16717BC6"/>
    <w:rsid w:val="18786140"/>
    <w:rsid w:val="194A5AA1"/>
    <w:rsid w:val="1B6A0559"/>
    <w:rsid w:val="1C00071C"/>
    <w:rsid w:val="1D7A62BC"/>
    <w:rsid w:val="1DD778BC"/>
    <w:rsid w:val="1E450FE8"/>
    <w:rsid w:val="1F0878FB"/>
    <w:rsid w:val="2E8353E3"/>
    <w:rsid w:val="30FA31D1"/>
    <w:rsid w:val="325B6A0C"/>
    <w:rsid w:val="33C042BE"/>
    <w:rsid w:val="3453100B"/>
    <w:rsid w:val="34E51253"/>
    <w:rsid w:val="364857FD"/>
    <w:rsid w:val="3B026F8E"/>
    <w:rsid w:val="3C081059"/>
    <w:rsid w:val="3C4249A5"/>
    <w:rsid w:val="3CA97BA0"/>
    <w:rsid w:val="3CFD3570"/>
    <w:rsid w:val="3D364C06"/>
    <w:rsid w:val="3D610C29"/>
    <w:rsid w:val="3F2E4B62"/>
    <w:rsid w:val="3F5D4E12"/>
    <w:rsid w:val="40AD1024"/>
    <w:rsid w:val="40F42BDD"/>
    <w:rsid w:val="42460A2C"/>
    <w:rsid w:val="42557355"/>
    <w:rsid w:val="42B9516A"/>
    <w:rsid w:val="430147FA"/>
    <w:rsid w:val="44CC7389"/>
    <w:rsid w:val="451C1963"/>
    <w:rsid w:val="46AA7186"/>
    <w:rsid w:val="470F1554"/>
    <w:rsid w:val="48540457"/>
    <w:rsid w:val="4D163A45"/>
    <w:rsid w:val="572C3847"/>
    <w:rsid w:val="57EC5F2D"/>
    <w:rsid w:val="5BCF7FDA"/>
    <w:rsid w:val="5CDA1C32"/>
    <w:rsid w:val="5D444ED0"/>
    <w:rsid w:val="5D4E3A39"/>
    <w:rsid w:val="5EF25CA9"/>
    <w:rsid w:val="61BD2178"/>
    <w:rsid w:val="637317D8"/>
    <w:rsid w:val="63A67578"/>
    <w:rsid w:val="66184CF6"/>
    <w:rsid w:val="67375865"/>
    <w:rsid w:val="678F5433"/>
    <w:rsid w:val="68424443"/>
    <w:rsid w:val="6F1E3417"/>
    <w:rsid w:val="6F244A59"/>
    <w:rsid w:val="6F6D1F43"/>
    <w:rsid w:val="70475CBC"/>
    <w:rsid w:val="70E221A7"/>
    <w:rsid w:val="71D62051"/>
    <w:rsid w:val="721A27F6"/>
    <w:rsid w:val="72447451"/>
    <w:rsid w:val="783C7977"/>
    <w:rsid w:val="7994169E"/>
    <w:rsid w:val="7AC66E56"/>
    <w:rsid w:val="7EE61B2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hint="eastAsia" w:ascii="+仿宋_GB2312" w:hAnsi="+仿宋_GB2312" w:eastAsia="+仿宋_GB2312" w:cs="+仿宋_GB2312"/>
      <w:kern w:val="2"/>
      <w:sz w:val="32"/>
      <w:szCs w:val="24"/>
      <w:lang w:val="en-US" w:eastAsia="zh-CN" w:bidi="ar-SA"/>
    </w:rPr>
  </w:style>
  <w:style w:type="paragraph" w:styleId="3">
    <w:name w:val="heading 1"/>
    <w:basedOn w:val="1"/>
    <w:next w:val="1"/>
    <w:qFormat/>
    <w:uiPriority w:val="0"/>
    <w:pPr>
      <w:spacing w:before="100" w:beforeAutospacing="1" w:after="100" w:afterAutospacing="1"/>
      <w:jc w:val="left"/>
    </w:pPr>
    <w:rPr>
      <w:rFonts w:hint="eastAsia" w:ascii="宋体" w:hAnsi="宋体" w:eastAsia="宋体" w:cs="宋体"/>
      <w:b/>
      <w:kern w:val="44"/>
      <w:sz w:val="48"/>
      <w:szCs w:val="48"/>
      <w:lang w:val="en-US" w:eastAsia="zh-CN" w:bidi="ar"/>
    </w:rPr>
  </w:style>
  <w:style w:type="character" w:default="1" w:styleId="13">
    <w:name w:val="Default Paragraph Font"/>
    <w:semiHidden/>
    <w:qFormat/>
    <w:uiPriority w:val="0"/>
  </w:style>
  <w:style w:type="table" w:default="1" w:styleId="12">
    <w:name w:val="Normal Table"/>
    <w:semiHidden/>
    <w:qFormat/>
    <w:uiPriority w:val="0"/>
    <w:tblPr>
      <w:tblCellMar>
        <w:top w:w="0" w:type="dxa"/>
        <w:left w:w="108" w:type="dxa"/>
        <w:bottom w:w="0" w:type="dxa"/>
        <w:right w:w="108" w:type="dxa"/>
      </w:tblCellMar>
    </w:tblPr>
  </w:style>
  <w:style w:type="paragraph" w:customStyle="1" w:styleId="2">
    <w:name w:val="Char"/>
    <w:basedOn w:val="1"/>
    <w:qFormat/>
    <w:uiPriority w:val="0"/>
    <w:pPr>
      <w:widowControl/>
      <w:spacing w:after="160" w:line="240" w:lineRule="exact"/>
      <w:jc w:val="left"/>
    </w:pPr>
  </w:style>
  <w:style w:type="paragraph" w:styleId="4">
    <w:name w:val="annotation text"/>
    <w:basedOn w:val="1"/>
    <w:qFormat/>
    <w:uiPriority w:val="0"/>
    <w:pPr>
      <w:jc w:val="left"/>
    </w:pPr>
  </w:style>
  <w:style w:type="paragraph" w:styleId="5">
    <w:name w:val="Body Text"/>
    <w:basedOn w:val="1"/>
    <w:qFormat/>
    <w:uiPriority w:val="0"/>
    <w:pPr>
      <w:ind w:left="115"/>
    </w:pPr>
    <w:rPr>
      <w:rFonts w:ascii="宋体" w:hAnsi="宋体" w:eastAsia="宋体" w:cs="宋体"/>
      <w:sz w:val="32"/>
      <w:szCs w:val="32"/>
      <w:lang w:val="zh-CN" w:eastAsia="zh-CN" w:bidi="zh-CN"/>
    </w:rPr>
  </w:style>
  <w:style w:type="paragraph" w:styleId="6">
    <w:name w:val="Body Text Indent"/>
    <w:basedOn w:val="1"/>
    <w:next w:val="5"/>
    <w:qFormat/>
    <w:uiPriority w:val="0"/>
    <w:pPr>
      <w:spacing w:after="120"/>
      <w:ind w:left="420" w:left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jc w:val="left"/>
    </w:pPr>
    <w:rPr>
      <w:rFonts w:ascii="Times New Roman" w:hAnsi="Times New Roman" w:eastAsia="宋体" w:cs="Times New Roman"/>
      <w:kern w:val="0"/>
      <w:sz w:val="24"/>
    </w:rPr>
  </w:style>
  <w:style w:type="paragraph" w:styleId="10">
    <w:name w:val="Body Text First Indent"/>
    <w:basedOn w:val="5"/>
    <w:qFormat/>
    <w:uiPriority w:val="0"/>
    <w:pPr>
      <w:ind w:firstLine="420" w:firstLineChars="100"/>
    </w:pPr>
  </w:style>
  <w:style w:type="paragraph" w:styleId="11">
    <w:name w:val="Body Text First Indent 2"/>
    <w:basedOn w:val="6"/>
    <w:next w:val="10"/>
    <w:qFormat/>
    <w:uiPriority w:val="0"/>
    <w:pPr>
      <w:ind w:firstLine="420"/>
    </w:pPr>
  </w:style>
  <w:style w:type="character" w:customStyle="1" w:styleId="14">
    <w:name w:val="font11"/>
    <w:basedOn w:val="13"/>
    <w:qFormat/>
    <w:uiPriority w:val="0"/>
    <w:rPr>
      <w:rFonts w:hint="default" w:ascii="Times New Roman" w:hAnsi="Times New Roman" w:cs="Times New Roman"/>
      <w:color w:val="000000"/>
      <w:sz w:val="22"/>
      <w:szCs w:val="22"/>
      <w:u w:val="none"/>
    </w:rPr>
  </w:style>
  <w:style w:type="paragraph" w:customStyle="1" w:styleId="15">
    <w:name w:val="List Paragraph"/>
    <w:basedOn w:val="1"/>
    <w:qFormat/>
    <w:uiPriority w:val="1"/>
    <w:pPr>
      <w:spacing w:before="149"/>
      <w:ind w:left="115" w:firstLine="631"/>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30</Pages>
  <Words>11784</Words>
  <Characters>12069</Characters>
  <Lines>0</Lines>
  <Paragraphs>0</Paragraphs>
  <TotalTime>7</TotalTime>
  <ScaleCrop>false</ScaleCrop>
  <LinksUpToDate>false</LinksUpToDate>
  <CharactersWithSpaces>12157</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admini</cp:lastModifiedBy>
  <cp:lastPrinted>2022-01-19T04:30:00Z</cp:lastPrinted>
  <dcterms:modified xsi:type="dcterms:W3CDTF">2023-04-12T04:46:07Z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1353B1ED0A2D4A36832C9928AC4CF7D5</vt:lpwstr>
  </property>
</Properties>
</file>