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b/>
          <w:bCs/>
          <w:color w:val="000000" w:themeColor="text1"/>
          <w:sz w:val="36"/>
          <w:szCs w:val="36"/>
          <w:lang w:val="en-US" w:eastAsia="zh-CN"/>
          <w14:textFill>
            <w14:solidFill>
              <w14:schemeClr w14:val="tx1"/>
            </w14:solidFill>
          </w14:textFill>
        </w:rPr>
        <w:t>长护待遇申请、咨询、投诉举报等业务办理地址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1.乌鲁木齐市医疗保障局长期护理保险业务窗口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地址：乌鲁木齐市人力资源和社会保障惠民大楼二楼18号窗口（克拉玛依东路5号，原金马大厦）；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default"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联系电话：0991-4817169   4817149</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2.乌鲁木齐市长期护理保险共保办公室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地址：乌鲁木齐市沙依巴克区黄河路2号恒昌大厦23楼；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联系电话：0991-6512660</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b/>
          <w:bCs/>
          <w:color w:val="000000" w:themeColor="text1"/>
          <w:sz w:val="36"/>
          <w:szCs w:val="36"/>
          <w:lang w:val="en-US" w:eastAsia="zh-CN"/>
          <w14:textFill>
            <w14:solidFill>
              <w14:schemeClr w14:val="tx1"/>
            </w14:solidFill>
          </w14:textFill>
        </w:rPr>
        <w:t>长护便民服务窗口</w:t>
      </w:r>
      <w:bookmarkStart w:id="0" w:name="_GoBack"/>
      <w:bookmarkEnd w:id="0"/>
    </w:p>
    <w:tbl>
      <w:tblPr>
        <w:tblStyle w:val="4"/>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2627"/>
        <w:gridCol w:w="3135"/>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48" w:type="dxa"/>
            <w:shd w:val="clear" w:color="auto" w:fill="B6DDE8"/>
            <w:vAlign w:val="center"/>
          </w:tcPr>
          <w:p>
            <w:pPr>
              <w:jc w:val="center"/>
              <w:rPr>
                <w:rFonts w:hint="eastAsia" w:ascii="仿宋_GB2312" w:hAnsi="仿宋_GB2312" w:eastAsia="仿宋_GB2312" w:cs="仿宋_GB2312"/>
                <w:b/>
                <w:bCs/>
                <w:color w:val="000000" w:themeColor="text1"/>
                <w:sz w:val="30"/>
                <w:szCs w:val="30"/>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vertAlign w:val="baseline"/>
                <w:lang w:val="en-US" w:eastAsia="zh-CN"/>
                <w14:textFill>
                  <w14:solidFill>
                    <w14:schemeClr w14:val="tx1"/>
                  </w14:solidFill>
                </w14:textFill>
              </w:rPr>
              <w:t>区县</w:t>
            </w:r>
          </w:p>
        </w:tc>
        <w:tc>
          <w:tcPr>
            <w:tcW w:w="2627" w:type="dxa"/>
            <w:shd w:val="clear" w:color="auto" w:fill="B6DDE8"/>
            <w:vAlign w:val="center"/>
          </w:tcPr>
          <w:p>
            <w:pPr>
              <w:jc w:val="center"/>
              <w:rPr>
                <w:rFonts w:hint="eastAsia" w:ascii="仿宋_GB2312" w:hAnsi="仿宋_GB2312" w:eastAsia="仿宋_GB2312" w:cs="仿宋_GB2312"/>
                <w:b/>
                <w:bCs/>
                <w:color w:val="000000" w:themeColor="text1"/>
                <w:sz w:val="30"/>
                <w:szCs w:val="30"/>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vertAlign w:val="baseline"/>
                <w:lang w:val="en-US" w:eastAsia="zh-CN"/>
                <w14:textFill>
                  <w14:solidFill>
                    <w14:schemeClr w14:val="tx1"/>
                  </w14:solidFill>
                </w14:textFill>
              </w:rPr>
              <w:t>经办单位</w:t>
            </w:r>
          </w:p>
        </w:tc>
        <w:tc>
          <w:tcPr>
            <w:tcW w:w="3135" w:type="dxa"/>
            <w:shd w:val="clear" w:color="auto" w:fill="B6DDE8"/>
            <w:vAlign w:val="top"/>
          </w:tcPr>
          <w:p>
            <w:pPr>
              <w:jc w:val="center"/>
              <w:rPr>
                <w:rFonts w:hint="eastAsia" w:ascii="仿宋_GB2312" w:hAnsi="仿宋_GB2312" w:eastAsia="仿宋_GB2312" w:cs="仿宋_GB2312"/>
                <w:b/>
                <w:bCs/>
                <w:color w:val="000000" w:themeColor="text1"/>
                <w:sz w:val="30"/>
                <w:szCs w:val="30"/>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vertAlign w:val="baseline"/>
                <w:lang w:val="en-US" w:eastAsia="zh-CN"/>
                <w14:textFill>
                  <w14:solidFill>
                    <w14:schemeClr w14:val="tx1"/>
                  </w14:solidFill>
                </w14:textFill>
              </w:rPr>
              <w:t>地址</w:t>
            </w:r>
          </w:p>
        </w:tc>
        <w:tc>
          <w:tcPr>
            <w:tcW w:w="1772" w:type="dxa"/>
            <w:shd w:val="clear" w:color="auto" w:fill="B6DDE8"/>
            <w:vAlign w:val="center"/>
          </w:tcPr>
          <w:p>
            <w:pPr>
              <w:jc w:val="center"/>
              <w:rPr>
                <w:rFonts w:hint="eastAsia" w:ascii="仿宋_GB2312" w:hAnsi="仿宋_GB2312" w:eastAsia="仿宋_GB2312" w:cs="仿宋_GB2312"/>
                <w:b/>
                <w:bCs/>
                <w:color w:val="000000" w:themeColor="text1"/>
                <w:sz w:val="30"/>
                <w:szCs w:val="30"/>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vertAlign w:val="baseline"/>
                <w:lang w:val="en-US" w:eastAsia="zh-CN"/>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448"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沙依巴克区</w:t>
            </w:r>
          </w:p>
        </w:tc>
        <w:tc>
          <w:tcPr>
            <w:tcW w:w="2627"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泰康人寿保险公司</w:t>
            </w:r>
          </w:p>
        </w:tc>
        <w:tc>
          <w:tcPr>
            <w:tcW w:w="3135" w:type="dxa"/>
            <w:vAlign w:val="top"/>
          </w:tcPr>
          <w:p>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乌鲁木齐市沙依巴克区黄河路2号恒昌大厦1楼</w:t>
            </w:r>
          </w:p>
        </w:tc>
        <w:tc>
          <w:tcPr>
            <w:tcW w:w="1772" w:type="dxa"/>
            <w:vAlign w:val="center"/>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0991-2351204</w:t>
            </w:r>
          </w:p>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0991-5825612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1448"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新市区</w:t>
            </w:r>
          </w:p>
        </w:tc>
        <w:tc>
          <w:tcPr>
            <w:tcW w:w="2627"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太平洋保险公司</w:t>
            </w:r>
          </w:p>
        </w:tc>
        <w:tc>
          <w:tcPr>
            <w:tcW w:w="3135" w:type="dxa"/>
            <w:vAlign w:val="top"/>
          </w:tcPr>
          <w:p>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乌鲁木齐市新市区北京南路218号天易大厦4楼。</w:t>
            </w:r>
          </w:p>
        </w:tc>
        <w:tc>
          <w:tcPr>
            <w:tcW w:w="1772" w:type="dxa"/>
            <w:vAlign w:val="center"/>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0991-3638923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48"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米东区</w:t>
            </w:r>
          </w:p>
        </w:tc>
        <w:tc>
          <w:tcPr>
            <w:tcW w:w="2627"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中国人民健康保险公司</w:t>
            </w:r>
          </w:p>
        </w:tc>
        <w:tc>
          <w:tcPr>
            <w:tcW w:w="3135" w:type="dxa"/>
            <w:vAlign w:val="top"/>
          </w:tcPr>
          <w:p>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 xml:space="preserve">乌鲁木齐市米东区稻香南路434号2楼 </w:t>
            </w:r>
          </w:p>
        </w:tc>
        <w:tc>
          <w:tcPr>
            <w:tcW w:w="1772" w:type="dxa"/>
            <w:vAlign w:val="center"/>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0991-3300516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48"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达坂城区</w:t>
            </w:r>
          </w:p>
        </w:tc>
        <w:tc>
          <w:tcPr>
            <w:tcW w:w="2627"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中国人民健康保险公司</w:t>
            </w:r>
          </w:p>
        </w:tc>
        <w:tc>
          <w:tcPr>
            <w:tcW w:w="3135" w:type="dxa"/>
            <w:vAlign w:val="top"/>
          </w:tcPr>
          <w:p>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 xml:space="preserve">乌鲁木齐市达坂城区达坂城镇洛宾路东五巷7号 </w:t>
            </w:r>
          </w:p>
        </w:tc>
        <w:tc>
          <w:tcPr>
            <w:tcW w:w="1772" w:type="dxa"/>
            <w:vAlign w:val="center"/>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0991-5919125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48"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天山区</w:t>
            </w:r>
          </w:p>
        </w:tc>
        <w:tc>
          <w:tcPr>
            <w:tcW w:w="2627"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太平洋保险公司</w:t>
            </w:r>
          </w:p>
        </w:tc>
        <w:tc>
          <w:tcPr>
            <w:tcW w:w="3135" w:type="dxa"/>
            <w:vAlign w:val="top"/>
          </w:tcPr>
          <w:p>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乌鲁木齐市天山区新华南路388号键龙金融中心二期中国太平洋人寿保险股份有限公司乌鲁木齐中心支公司一楼营业中心。</w:t>
            </w:r>
          </w:p>
        </w:tc>
        <w:tc>
          <w:tcPr>
            <w:tcW w:w="1772" w:type="dxa"/>
            <w:vAlign w:val="center"/>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0991-6288311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48"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水磨沟区</w:t>
            </w:r>
          </w:p>
        </w:tc>
        <w:tc>
          <w:tcPr>
            <w:tcW w:w="2627"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中国人寿保险公司</w:t>
            </w:r>
          </w:p>
        </w:tc>
        <w:tc>
          <w:tcPr>
            <w:tcW w:w="3135" w:type="dxa"/>
            <w:vAlign w:val="top"/>
          </w:tcPr>
          <w:p>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乌鲁木齐市水磨沟区南湖东路139号（中国人寿大厦）</w:t>
            </w:r>
          </w:p>
        </w:tc>
        <w:tc>
          <w:tcPr>
            <w:tcW w:w="1772" w:type="dxa"/>
            <w:vAlign w:val="center"/>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0991-4182550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48"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头屯河区</w:t>
            </w:r>
          </w:p>
        </w:tc>
        <w:tc>
          <w:tcPr>
            <w:tcW w:w="2627" w:type="dxa"/>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中国人寿保险公司</w:t>
            </w:r>
          </w:p>
        </w:tc>
        <w:tc>
          <w:tcPr>
            <w:tcW w:w="3135" w:type="dxa"/>
            <w:vAlign w:val="top"/>
          </w:tcPr>
          <w:p>
            <w:pPr>
              <w:jc w:val="left"/>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 xml:space="preserve">乌鲁木齐市头屯河区屯坪南路16号华美紫轩大酒店8楼 </w:t>
            </w:r>
          </w:p>
        </w:tc>
        <w:tc>
          <w:tcPr>
            <w:tcW w:w="1772" w:type="dxa"/>
            <w:vAlign w:val="center"/>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0991-3105930</w:t>
            </w:r>
          </w:p>
        </w:tc>
      </w:tr>
    </w:tbl>
    <w:p>
      <w:pPr>
        <w:ind w:firstLine="600"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E5F8E"/>
    <w:rsid w:val="7EC0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00" w:lineRule="exact"/>
      <w:outlineLvl w:val="1"/>
    </w:pPr>
    <w:rPr>
      <w:rFonts w:ascii="Arial" w:hAnsi="Arial" w:eastAsia="黑体"/>
      <w:b/>
      <w:sz w:val="32"/>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2019-06-25T03:01:13Z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