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bookmarkStart w:id="1" w:name="_GoBack"/>
      <w:bookmarkEnd w:id="1"/>
    </w:p>
    <w:p>
      <w:pPr>
        <w:spacing w:before="10" w:line="240" w:lineRule="auto"/>
        <w:rPr>
          <w:rFonts w:ascii="Times New Roman" w:hAnsi="Times New Roman" w:eastAsia="Times New Roman" w:cs="Times New Roman"/>
          <w:color w:val="auto"/>
          <w:sz w:val="21"/>
          <w:szCs w:val="21"/>
        </w:rPr>
      </w:pPr>
    </w:p>
    <w:p>
      <w:pPr>
        <w:spacing w:before="0" w:line="1080" w:lineRule="exact"/>
        <w:ind w:left="6751" w:right="0" w:firstLine="0"/>
        <w:jc w:val="left"/>
        <w:rPr>
          <w:rFonts w:ascii="Times New Roman" w:hAnsi="Times New Roman" w:eastAsia="Times New Roman" w:cs="Times New Roman"/>
          <w:color w:val="auto"/>
          <w:sz w:val="96"/>
          <w:szCs w:val="96"/>
        </w:rPr>
      </w:pPr>
      <w:r>
        <w:rPr>
          <w:color w:val="auto"/>
        </w:rPr>
        <w:drawing>
          <wp:anchor distT="0" distB="0" distL="114300" distR="114300" simplePos="0" relativeHeight="2048" behindDoc="0" locked="0" layoutInCell="1" allowOverlap="1">
            <wp:simplePos x="0" y="0"/>
            <wp:positionH relativeFrom="page">
              <wp:posOffset>4058920</wp:posOffset>
            </wp:positionH>
            <wp:positionV relativeFrom="paragraph">
              <wp:posOffset>153670</wp:posOffset>
            </wp:positionV>
            <wp:extent cx="795655" cy="397510"/>
            <wp:effectExtent l="0" t="0" r="4445" b="254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-260985</wp:posOffset>
                </wp:positionV>
                <wp:extent cx="1217295" cy="415290"/>
                <wp:effectExtent l="0" t="0" r="0" b="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295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9"/>
                              <w:tblW w:w="1917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51"/>
                              <w:gridCol w:w="1166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5" w:hRule="exact"/>
                              </w:trPr>
                              <w:tc>
                                <w:tcPr>
                                  <w:tcW w:w="7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5"/>
                                    <w:spacing w:before="34" w:line="240" w:lineRule="auto"/>
                                    <w:ind w:left="230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1"/>
                                    </w:rPr>
                                    <w:t>ICS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5"/>
                                    <w:spacing w:before="4" w:line="240" w:lineRule="auto"/>
                                    <w:ind w:left="55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8" w:hRule="exact"/>
                              </w:trPr>
                              <w:tc>
                                <w:tcPr>
                                  <w:tcW w:w="7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5"/>
                                    <w:spacing w:before="20" w:line="240" w:lineRule="auto"/>
                                    <w:ind w:left="230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CCS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5"/>
                                    <w:spacing w:line="268" w:lineRule="exact"/>
                                    <w:ind w:left="55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7pt;margin-top:-20.55pt;height:32.7pt;width:95.85pt;mso-position-horizontal-relative:page;z-index:2048;mso-width-relative:page;mso-height-relative:page;" filled="f" stroked="f" coordsize="21600,21600" o:gfxdata="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VIjcJ9kAAAAKAQAADwAAAAAA&#10;AAABACAAAAAiAAAAZHJzL2Rvd25yZXYueG1sUEsBAhQAFAAAAAgAh07iQL+OW+OgAQAAJAMAAA4A&#10;AAAAAAAAAQAgAAAAKAEAAGRycy9lMm9Eb2MueG1sUEsFBgAAAAAGAAYAWQEAADo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9"/>
                        <w:tblW w:w="1917" w:type="dxa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51"/>
                        <w:gridCol w:w="1166"/>
                      </w:tblGrid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5" w:hRule="exact"/>
                        </w:trPr>
                        <w:tc>
                          <w:tcPr>
                            <w:tcW w:w="7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15"/>
                              <w:spacing w:before="34" w:line="240" w:lineRule="auto"/>
                              <w:ind w:left="230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ICS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15"/>
                              <w:spacing w:before="4" w:line="240" w:lineRule="auto"/>
                              <w:ind w:left="55" w:right="0"/>
                              <w:jc w:val="left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8" w:hRule="exact"/>
                        </w:trPr>
                        <w:tc>
                          <w:tcPr>
                            <w:tcW w:w="7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15"/>
                              <w:spacing w:before="20" w:line="240" w:lineRule="auto"/>
                              <w:ind w:left="230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CCS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15"/>
                              <w:spacing w:line="268" w:lineRule="exact"/>
                              <w:ind w:left="55" w:right="0"/>
                              <w:jc w:val="left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/>
          <w:b/>
          <w:color w:val="auto"/>
          <w:w w:val="130"/>
          <w:sz w:val="96"/>
        </w:rPr>
        <w:t>6501</w:t>
      </w:r>
    </w:p>
    <w:p>
      <w:pPr>
        <w:tabs>
          <w:tab w:val="left" w:pos="1164"/>
          <w:tab w:val="left" w:pos="2309"/>
          <w:tab w:val="left" w:pos="3454"/>
          <w:tab w:val="left" w:pos="4599"/>
          <w:tab w:val="left" w:pos="5745"/>
          <w:tab w:val="left" w:pos="6889"/>
          <w:tab w:val="left" w:pos="8034"/>
          <w:tab w:val="left" w:pos="9179"/>
        </w:tabs>
        <w:spacing w:before="172"/>
        <w:ind w:left="20" w:right="0" w:firstLine="0"/>
        <w:jc w:val="center"/>
        <w:rPr>
          <w:rFonts w:ascii="宋体" w:hAnsi="宋体" w:eastAsia="宋体" w:cs="宋体"/>
          <w:color w:val="auto"/>
          <w:sz w:val="48"/>
          <w:szCs w:val="48"/>
        </w:rPr>
      </w:pPr>
      <w:r>
        <w:rPr>
          <w:rFonts w:ascii="宋体" w:hAnsi="宋体" w:eastAsia="宋体" w:cs="宋体"/>
          <w:color w:val="auto"/>
          <w:sz w:val="48"/>
          <w:szCs w:val="48"/>
        </w:rPr>
        <w:t>乌</w:t>
      </w:r>
      <w:r>
        <w:rPr>
          <w:rFonts w:ascii="宋体" w:hAnsi="宋体" w:eastAsia="宋体" w:cs="宋体"/>
          <w:color w:val="auto"/>
          <w:sz w:val="48"/>
          <w:szCs w:val="48"/>
        </w:rPr>
        <w:tab/>
      </w:r>
      <w:r>
        <w:rPr>
          <w:rFonts w:ascii="宋体" w:hAnsi="宋体" w:eastAsia="宋体" w:cs="宋体"/>
          <w:color w:val="auto"/>
          <w:sz w:val="48"/>
          <w:szCs w:val="48"/>
        </w:rPr>
        <w:t>鲁</w:t>
      </w:r>
      <w:r>
        <w:rPr>
          <w:rFonts w:ascii="宋体" w:hAnsi="宋体" w:eastAsia="宋体" w:cs="宋体"/>
          <w:color w:val="auto"/>
          <w:sz w:val="48"/>
          <w:szCs w:val="48"/>
        </w:rPr>
        <w:tab/>
      </w:r>
      <w:r>
        <w:rPr>
          <w:rFonts w:ascii="宋体" w:hAnsi="宋体" w:eastAsia="宋体" w:cs="宋体"/>
          <w:color w:val="auto"/>
          <w:w w:val="95"/>
          <w:sz w:val="48"/>
          <w:szCs w:val="48"/>
        </w:rPr>
        <w:t>木</w:t>
      </w:r>
      <w:r>
        <w:rPr>
          <w:rFonts w:ascii="宋体" w:hAnsi="宋体" w:eastAsia="宋体" w:cs="宋体"/>
          <w:color w:val="auto"/>
          <w:w w:val="95"/>
          <w:sz w:val="48"/>
          <w:szCs w:val="48"/>
        </w:rPr>
        <w:tab/>
      </w:r>
      <w:r>
        <w:rPr>
          <w:rFonts w:ascii="宋体" w:hAnsi="宋体" w:eastAsia="宋体" w:cs="宋体"/>
          <w:color w:val="auto"/>
          <w:sz w:val="48"/>
          <w:szCs w:val="48"/>
        </w:rPr>
        <w:t>齐</w:t>
      </w:r>
      <w:r>
        <w:rPr>
          <w:rFonts w:ascii="宋体" w:hAnsi="宋体" w:eastAsia="宋体" w:cs="宋体"/>
          <w:color w:val="auto"/>
          <w:sz w:val="48"/>
          <w:szCs w:val="48"/>
        </w:rPr>
        <w:tab/>
      </w:r>
      <w:r>
        <w:rPr>
          <w:rFonts w:ascii="宋体" w:hAnsi="宋体" w:eastAsia="宋体" w:cs="宋体"/>
          <w:color w:val="auto"/>
          <w:w w:val="95"/>
          <w:sz w:val="48"/>
          <w:szCs w:val="48"/>
        </w:rPr>
        <w:t>市</w:t>
      </w:r>
      <w:r>
        <w:rPr>
          <w:rFonts w:ascii="宋体" w:hAnsi="宋体" w:eastAsia="宋体" w:cs="宋体"/>
          <w:color w:val="auto"/>
          <w:w w:val="95"/>
          <w:sz w:val="48"/>
          <w:szCs w:val="48"/>
        </w:rPr>
        <w:tab/>
      </w:r>
      <w:r>
        <w:rPr>
          <w:rFonts w:ascii="宋体" w:hAnsi="宋体" w:eastAsia="宋体" w:cs="宋体"/>
          <w:color w:val="auto"/>
          <w:sz w:val="48"/>
          <w:szCs w:val="48"/>
        </w:rPr>
        <w:t>地</w:t>
      </w:r>
      <w:r>
        <w:rPr>
          <w:rFonts w:ascii="宋体" w:hAnsi="宋体" w:eastAsia="宋体" w:cs="宋体"/>
          <w:color w:val="auto"/>
          <w:sz w:val="48"/>
          <w:szCs w:val="48"/>
        </w:rPr>
        <w:tab/>
      </w:r>
      <w:r>
        <w:rPr>
          <w:rFonts w:ascii="宋体" w:hAnsi="宋体" w:eastAsia="宋体" w:cs="宋体"/>
          <w:color w:val="auto"/>
          <w:sz w:val="48"/>
          <w:szCs w:val="48"/>
        </w:rPr>
        <w:t>方</w:t>
      </w:r>
      <w:r>
        <w:rPr>
          <w:rFonts w:ascii="宋体" w:hAnsi="宋体" w:eastAsia="宋体" w:cs="宋体"/>
          <w:color w:val="auto"/>
          <w:sz w:val="48"/>
          <w:szCs w:val="48"/>
        </w:rPr>
        <w:tab/>
      </w:r>
      <w:r>
        <w:rPr>
          <w:rFonts w:ascii="宋体" w:hAnsi="宋体" w:eastAsia="宋体" w:cs="宋体"/>
          <w:color w:val="auto"/>
          <w:sz w:val="48"/>
          <w:szCs w:val="48"/>
        </w:rPr>
        <w:t>标</w:t>
      </w:r>
      <w:r>
        <w:rPr>
          <w:rFonts w:ascii="宋体" w:hAnsi="宋体" w:eastAsia="宋体" w:cs="宋体"/>
          <w:color w:val="auto"/>
          <w:sz w:val="48"/>
          <w:szCs w:val="48"/>
        </w:rPr>
        <w:tab/>
      </w:r>
      <w:r>
        <w:rPr>
          <w:rFonts w:ascii="宋体" w:hAnsi="宋体" w:eastAsia="宋体" w:cs="宋体"/>
          <w:color w:val="auto"/>
          <w:sz w:val="48"/>
          <w:szCs w:val="48"/>
        </w:rPr>
        <w:t>准</w:t>
      </w:r>
    </w:p>
    <w:p>
      <w:pPr>
        <w:pStyle w:val="3"/>
        <w:spacing w:before="361" w:line="240" w:lineRule="auto"/>
        <w:ind w:right="408"/>
        <w:jc w:val="right"/>
        <w:rPr>
          <w:rFonts w:hint="eastAsia" w:eastAsia="宋体"/>
          <w:color w:val="auto"/>
          <w:lang w:eastAsia="zh-CN"/>
        </w:rPr>
      </w:pPr>
      <w:r>
        <w:rPr>
          <w:color w:val="auto"/>
        </w:rPr>
        <w:t>DB</w:t>
      </w:r>
      <w:r>
        <w:rPr>
          <w:color w:val="auto"/>
          <w:spacing w:val="-67"/>
        </w:rPr>
        <w:t xml:space="preserve"> </w:t>
      </w:r>
      <w:r>
        <w:rPr>
          <w:color w:val="auto"/>
          <w:spacing w:val="-1"/>
        </w:rPr>
        <w:t>6501/T</w:t>
      </w:r>
      <w:r>
        <w:rPr>
          <w:color w:val="auto"/>
          <w:spacing w:val="1"/>
        </w:rPr>
        <w:t xml:space="preserve"> </w:t>
      </w:r>
      <w:r>
        <w:rPr>
          <w:rFonts w:hint="eastAsia"/>
          <w:color w:val="auto"/>
          <w:spacing w:val="-2"/>
          <w:lang w:val="en-US" w:eastAsia="zh-CN"/>
        </w:rPr>
        <w:t>XXX</w:t>
      </w:r>
      <w:r>
        <w:rPr>
          <w:rFonts w:ascii="宋体" w:hAnsi="宋体" w:eastAsia="宋体" w:cs="宋体"/>
          <w:color w:val="auto"/>
          <w:spacing w:val="-2"/>
        </w:rPr>
        <w:t>—</w:t>
      </w:r>
      <w:r>
        <w:rPr>
          <w:rFonts w:hint="eastAsia"/>
          <w:color w:val="auto"/>
          <w:spacing w:val="-2"/>
          <w:lang w:val="en-US" w:eastAsia="zh-CN"/>
        </w:rPr>
        <w:t>XXXX</w:t>
      </w:r>
    </w:p>
    <w:p>
      <w:pPr>
        <w:spacing w:before="0" w:line="240" w:lineRule="auto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before="3" w:line="240" w:lineRule="auto"/>
        <w:rPr>
          <w:rFonts w:ascii="宋体" w:hAnsi="宋体" w:eastAsia="宋体" w:cs="宋体"/>
          <w:color w:val="auto"/>
          <w:sz w:val="13"/>
          <w:szCs w:val="13"/>
        </w:rPr>
      </w:pPr>
    </w:p>
    <w:p>
      <w:pPr>
        <w:spacing w:line="20" w:lineRule="atLeast"/>
        <w:ind w:left="370" w:right="0" w:firstLine="0"/>
        <w:rPr>
          <w:rFonts w:ascii="宋体" w:hAnsi="宋体" w:eastAsia="宋体" w:cs="宋体"/>
          <w:color w:val="auto"/>
          <w:sz w:val="2"/>
          <w:szCs w:val="2"/>
        </w:rPr>
      </w:pPr>
      <w:r>
        <w:rPr>
          <w:rFonts w:ascii="宋体" w:hAnsi="宋体" w:eastAsia="宋体" w:cs="宋体"/>
          <w:color w:val="auto"/>
          <w:sz w:val="2"/>
          <w:szCs w:val="2"/>
        </w:rPr>
        <mc:AlternateContent>
          <mc:Choice Requires="wpg">
            <w:drawing>
              <wp:inline distT="0" distB="0" distL="114300" distR="114300">
                <wp:extent cx="6129655" cy="9525"/>
                <wp:effectExtent l="0" t="0" r="0" b="0"/>
                <wp:docPr id="7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9655" cy="9525"/>
                          <a:chOff x="0" y="0"/>
                          <a:chExt cx="9653" cy="15"/>
                        </a:xfrm>
                      </wpg:grpSpPr>
                      <wpg:grpSp>
                        <wpg:cNvPr id="6" name="组合 5"/>
                        <wpg:cNvGrpSpPr/>
                        <wpg:grpSpPr>
                          <a:xfrm>
                            <a:off x="8" y="8"/>
                            <a:ext cx="9638" cy="2"/>
                            <a:chOff x="8" y="8"/>
                            <a:chExt cx="9638" cy="2"/>
                          </a:xfrm>
                        </wpg:grpSpPr>
                        <wps:wsp>
                          <wps:cNvPr id="5" name="任意多边形 6"/>
                          <wps:cNvSpPr/>
                          <wps:spPr>
                            <a:xfrm>
                              <a:off x="8" y="8"/>
                              <a:ext cx="963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4" o:spid="_x0000_s1026" o:spt="203" style="height:0.75pt;width:482.65pt;" coordsize="9653,15" o:gfxdata="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+yajiNQAAAADAQAADwAAAAAAAAABACAAAAAiAAAAZHJzL2Rvd25yZXYueG1sUEsBAhQAFAAA&#10;AAgAh07iQI2vhIqeAgAAegYAAA4AAAAAAAAAAQAgAAAAIwEAAGRycy9lMm9Eb2MueG1sUEsFBgAA&#10;AAAGAAYAWQEAADMGAAAAAA==&#10;">
                <o:lock v:ext="edit" aspectratio="f"/>
                <v:group id="组合 5" o:spid="_x0000_s1026" o:spt="203" style="position:absolute;left:8;top:8;height:2;width:9638;" coordorigin="8,8" coordsize="9638,2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6" o:spid="_x0000_s1026" o:spt="100" style="position:absolute;left:8;top:8;height:2;width:9638;" filled="f" stroked="t" coordsize="9638,1" o:gfxdata="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mqvgL4A&#10;AADaAAAADwAAAAAAAAABACAAAAAiAAAAZHJzL2Rvd25yZXYueG1sUEsBAhQAFAAAAAgAh07iQDMv&#10;BZ47AAAAOQAAABAAAAAAAAAAAQAgAAAADQEAAGRycy9zaGFwZXhtbC54bWxQSwUGAAAAAAYABgBb&#10;AQAAtwMAAAAA&#10;" path="m0,0l9638,0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0" w:line="240" w:lineRule="auto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line="360" w:lineRule="exact"/>
        <w:ind w:left="0" w:leftChars="0" w:right="28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pacing w:val="-1"/>
          <w:sz w:val="52"/>
          <w:szCs w:val="52"/>
        </w:rPr>
      </w:pPr>
      <w:r>
        <w:rPr>
          <w:rFonts w:hint="eastAsia" w:ascii="宋体" w:hAnsi="宋体" w:eastAsia="宋体" w:cs="宋体"/>
          <w:color w:val="auto"/>
          <w:spacing w:val="-1"/>
          <w:sz w:val="52"/>
          <w:szCs w:val="52"/>
        </w:rPr>
        <w:t>儿童青少年龋病防控公共卫生综合干预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line="360" w:lineRule="exact"/>
        <w:ind w:left="0" w:leftChars="0" w:right="28" w:rightChars="0" w:hanging="6" w:firstLineChars="0"/>
        <w:jc w:val="center"/>
        <w:textAlignment w:val="auto"/>
        <w:rPr>
          <w:rFonts w:ascii="宋体" w:hAnsi="宋体" w:eastAsia="宋体" w:cs="宋体"/>
          <w:color w:val="auto"/>
          <w:sz w:val="52"/>
          <w:szCs w:val="52"/>
        </w:rPr>
      </w:pPr>
      <w:r>
        <w:rPr>
          <w:rFonts w:ascii="宋体" w:hAnsi="宋体" w:eastAsia="宋体" w:cs="宋体"/>
          <w:color w:val="auto"/>
          <w:sz w:val="52"/>
          <w:szCs w:val="52"/>
        </w:rPr>
        <w:t>技术规范</w:t>
      </w:r>
    </w:p>
    <w:p>
      <w:pPr>
        <w:pStyle w:val="3"/>
        <w:spacing w:before="423" w:line="360" w:lineRule="exact"/>
        <w:ind w:left="575" w:right="330"/>
        <w:jc w:val="center"/>
        <w:rPr>
          <w:color w:val="auto"/>
        </w:rPr>
      </w:pPr>
      <w:r>
        <w:rPr>
          <w:rFonts w:hint="eastAsia"/>
          <w:color w:val="auto"/>
        </w:rPr>
        <w:t>Technical specification for comprehensive public health intervention for prevention and control of dental caries in children and adolescents</w:t>
      </w:r>
    </w:p>
    <w:p>
      <w:pPr>
        <w:spacing w:before="0" w:line="240" w:lineRule="auto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spacing w:before="11" w:line="240" w:lineRule="auto"/>
        <w:rPr>
          <w:rFonts w:ascii="宋体" w:hAnsi="宋体" w:eastAsia="宋体" w:cs="宋体"/>
          <w:color w:val="auto"/>
          <w:sz w:val="35"/>
          <w:szCs w:val="35"/>
        </w:rPr>
      </w:pPr>
    </w:p>
    <w:p>
      <w:pPr>
        <w:tabs>
          <w:tab w:val="left" w:pos="7632"/>
        </w:tabs>
        <w:spacing w:before="0"/>
        <w:ind w:left="277" w:right="0" w:firstLine="0"/>
        <w:jc w:val="center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1"/>
          <w:sz w:val="28"/>
          <w:szCs w:val="28"/>
        </w:rPr>
        <w:t>20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lang w:val="en-US" w:eastAsia="zh-CN"/>
        </w:rPr>
        <w:t>XX</w:t>
      </w:r>
      <w:r>
        <w:rPr>
          <w:rFonts w:ascii="宋体" w:hAnsi="宋体" w:eastAsia="宋体" w:cs="宋体"/>
          <w:color w:val="auto"/>
          <w:spacing w:val="-7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z w:val="28"/>
          <w:szCs w:val="28"/>
        </w:rPr>
        <w:t>-</w:t>
      </w:r>
      <w:r>
        <w:rPr>
          <w:rFonts w:ascii="宋体" w:hAnsi="宋体" w:eastAsia="宋体" w:cs="宋体"/>
          <w:color w:val="auto"/>
          <w:spacing w:val="-7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XX</w:t>
      </w:r>
      <w:r>
        <w:rPr>
          <w:rFonts w:ascii="宋体" w:hAnsi="宋体" w:eastAsia="宋体" w:cs="宋体"/>
          <w:color w:val="auto"/>
          <w:spacing w:val="-7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z w:val="28"/>
          <w:szCs w:val="28"/>
        </w:rPr>
        <w:t>-</w:t>
      </w:r>
      <w:r>
        <w:rPr>
          <w:rFonts w:ascii="宋体" w:hAnsi="宋体" w:eastAsia="宋体" w:cs="宋体"/>
          <w:color w:val="auto"/>
          <w:spacing w:val="-7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lang w:val="en-US" w:eastAsia="zh-CN"/>
        </w:rPr>
        <w:t>XX</w:t>
      </w:r>
      <w:r>
        <w:rPr>
          <w:rFonts w:ascii="宋体" w:hAnsi="宋体" w:eastAsia="宋体" w:cs="宋体"/>
          <w:color w:val="auto"/>
          <w:spacing w:val="-7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z w:val="28"/>
          <w:szCs w:val="28"/>
        </w:rPr>
        <w:t>发布</w:t>
      </w:r>
      <w:r>
        <w:rPr>
          <w:rFonts w:ascii="宋体" w:hAnsi="宋体" w:eastAsia="宋体" w:cs="宋体"/>
          <w:color w:val="auto"/>
          <w:sz w:val="28"/>
          <w:szCs w:val="28"/>
        </w:rPr>
        <w:tab/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20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lang w:val="en-US" w:eastAsia="zh-CN"/>
        </w:rPr>
        <w:t>XX</w:t>
      </w:r>
      <w:r>
        <w:rPr>
          <w:rFonts w:ascii="宋体" w:hAnsi="宋体" w:eastAsia="宋体" w:cs="宋体"/>
          <w:color w:val="auto"/>
          <w:spacing w:val="-7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z w:val="28"/>
          <w:szCs w:val="28"/>
        </w:rPr>
        <w:t>-</w:t>
      </w:r>
      <w:r>
        <w:rPr>
          <w:rFonts w:ascii="宋体" w:hAnsi="宋体" w:eastAsia="宋体" w:cs="宋体"/>
          <w:color w:val="auto"/>
          <w:spacing w:val="-7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XX</w:t>
      </w:r>
      <w:r>
        <w:rPr>
          <w:rFonts w:ascii="宋体" w:hAnsi="宋体" w:eastAsia="宋体" w:cs="宋体"/>
          <w:color w:val="auto"/>
          <w:spacing w:val="-7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z w:val="28"/>
          <w:szCs w:val="28"/>
        </w:rPr>
        <w:t>-</w:t>
      </w:r>
      <w:r>
        <w:rPr>
          <w:rFonts w:ascii="宋体" w:hAnsi="宋体" w:eastAsia="宋体" w:cs="宋体"/>
          <w:color w:val="auto"/>
          <w:spacing w:val="-7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lang w:val="en-US" w:eastAsia="zh-CN"/>
        </w:rPr>
        <w:t>XX</w:t>
      </w:r>
      <w:r>
        <w:rPr>
          <w:rFonts w:ascii="宋体" w:hAnsi="宋体" w:eastAsia="宋体" w:cs="宋体"/>
          <w:color w:val="auto"/>
          <w:spacing w:val="-72"/>
          <w:sz w:val="28"/>
          <w:szCs w:val="28"/>
        </w:rPr>
        <w:t xml:space="preserve">  </w:t>
      </w:r>
      <w:r>
        <w:rPr>
          <w:rFonts w:ascii="宋体" w:hAnsi="宋体" w:eastAsia="宋体" w:cs="宋体"/>
          <w:color w:val="auto"/>
          <w:sz w:val="28"/>
          <w:szCs w:val="28"/>
        </w:rPr>
        <w:t>实施</w:t>
      </w:r>
    </w:p>
    <w:p>
      <w:pPr>
        <w:spacing w:before="0" w:line="240" w:lineRule="auto"/>
        <w:rPr>
          <w:rFonts w:ascii="宋体" w:hAnsi="宋体" w:eastAsia="宋体" w:cs="宋体"/>
          <w:color w:val="auto"/>
          <w:sz w:val="5"/>
          <w:szCs w:val="5"/>
        </w:rPr>
      </w:pPr>
    </w:p>
    <w:p>
      <w:pPr>
        <w:spacing w:line="20" w:lineRule="atLeast"/>
        <w:ind w:left="369" w:right="0" w:firstLine="0"/>
        <w:rPr>
          <w:rFonts w:ascii="宋体" w:hAnsi="宋体" w:eastAsia="宋体" w:cs="宋体"/>
          <w:color w:val="auto"/>
          <w:sz w:val="2"/>
          <w:szCs w:val="2"/>
        </w:rPr>
      </w:pPr>
      <w:r>
        <w:rPr>
          <w:rFonts w:ascii="宋体" w:hAnsi="宋体" w:eastAsia="宋体" w:cs="宋体"/>
          <w:color w:val="auto"/>
          <w:sz w:val="2"/>
          <w:szCs w:val="2"/>
        </w:rPr>
        <mc:AlternateContent>
          <mc:Choice Requires="wpg">
            <w:drawing>
              <wp:inline distT="0" distB="0" distL="114300" distR="114300">
                <wp:extent cx="6129655" cy="9525"/>
                <wp:effectExtent l="0" t="0" r="0" b="0"/>
                <wp:docPr id="10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9655" cy="9525"/>
                          <a:chOff x="0" y="0"/>
                          <a:chExt cx="9653" cy="15"/>
                        </a:xfrm>
                      </wpg:grpSpPr>
                      <wpg:grpSp>
                        <wpg:cNvPr id="9" name="组合 8"/>
                        <wpg:cNvGrpSpPr/>
                        <wpg:grpSpPr>
                          <a:xfrm>
                            <a:off x="8" y="8"/>
                            <a:ext cx="9638" cy="2"/>
                            <a:chOff x="8" y="8"/>
                            <a:chExt cx="9638" cy="2"/>
                          </a:xfrm>
                        </wpg:grpSpPr>
                        <wps:wsp>
                          <wps:cNvPr id="8" name="任意多边形 9"/>
                          <wps:cNvSpPr/>
                          <wps:spPr>
                            <a:xfrm>
                              <a:off x="8" y="8"/>
                              <a:ext cx="963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8">
                                  <a:moveTo>
                                    <a:pt x="0" y="-1"/>
                                  </a:moveTo>
                                  <a:lnTo>
                                    <a:pt x="9638" y="-1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7" o:spid="_x0000_s1026" o:spt="203" style="height:0.75pt;width:482.65pt;" coordsize="9653,15" o:gfxdata="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+yajiNQAAAADAQAADwAAAAAAAAABACAAAAAiAAAAZHJzL2Rvd25yZXYueG1sUEsBAhQAFAAAAAgA&#10;h07iQAiFFL+bAgAAfQYAAA4AAAAAAAAAAQAgAAAAIwEAAGRycy9lMm9Eb2MueG1sUEsFBgAAAAAG&#10;AAYAWQEAADAGAAAAAA==&#10;">
                <o:lock v:ext="edit" aspectratio="f"/>
                <v:group id="组合 8" o:spid="_x0000_s1026" o:spt="203" style="position:absolute;left:8;top:8;height:2;width:9638;" coordorigin="8,8" coordsize="9638,2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9" o:spid="_x0000_s1026" o:spt="100" style="position:absolute;left:8;top:8;height:2;width:9638;" filled="f" stroked="t" coordsize="9638,1" o:gfxdata="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GsAHrsAAADa&#10;AAAADwAAAAAAAAABACAAAAAiAAAAZHJzL2Rvd25yZXYueG1sUEsBAhQAFAAAAAgAh07iQDMvBZ47&#10;AAAAOQAAABAAAAAAAAAAAQAgAAAACgEAAGRycy9zaGFwZXhtbC54bWxQSwUGAAAAAAYABgBbAQAA&#10;tAMAAAAA&#10;" path="m0,-1l9638,-1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0" w:line="240" w:lineRule="auto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spacing w:before="9" w:line="240" w:lineRule="auto"/>
        <w:rPr>
          <w:rFonts w:ascii="宋体" w:hAnsi="宋体" w:eastAsia="宋体" w:cs="宋体"/>
          <w:color w:val="auto"/>
          <w:sz w:val="27"/>
          <w:szCs w:val="27"/>
        </w:rPr>
      </w:pPr>
    </w:p>
    <w:p>
      <w:pPr>
        <w:tabs>
          <w:tab w:val="left" w:pos="3922"/>
        </w:tabs>
        <w:spacing w:before="0"/>
        <w:ind w:left="0" w:right="30" w:firstLine="0"/>
        <w:jc w:val="center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1"/>
          <w:sz w:val="28"/>
          <w:szCs w:val="28"/>
        </w:rPr>
        <w:t>乌鲁木齐市市场监督管理局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ab/>
      </w:r>
      <w:r>
        <w:rPr>
          <w:rFonts w:ascii="宋体" w:hAnsi="宋体" w:eastAsia="宋体" w:cs="宋体"/>
          <w:color w:val="auto"/>
          <w:sz w:val="28"/>
          <w:szCs w:val="28"/>
        </w:rPr>
        <w:t>发</w:t>
      </w:r>
      <w:r>
        <w:rPr>
          <w:rFonts w:ascii="宋体" w:hAnsi="宋体" w:eastAsia="宋体" w:cs="宋体"/>
          <w:color w:val="auto"/>
          <w:spacing w:val="2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z w:val="28"/>
          <w:szCs w:val="28"/>
        </w:rPr>
        <w:t>布</w:t>
      </w:r>
    </w:p>
    <w:p>
      <w:pPr>
        <w:spacing w:after="0"/>
        <w:jc w:val="center"/>
        <w:rPr>
          <w:rFonts w:ascii="宋体" w:hAnsi="宋体" w:eastAsia="宋体" w:cs="宋体"/>
          <w:color w:val="auto"/>
          <w:sz w:val="28"/>
          <w:szCs w:val="28"/>
        </w:rPr>
        <w:sectPr>
          <w:type w:val="continuous"/>
          <w:pgSz w:w="11910" w:h="16840"/>
          <w:pgMar w:top="440" w:right="720" w:bottom="280" w:left="1040" w:header="720" w:footer="720" w:gutter="0"/>
        </w:sectPr>
      </w:pPr>
    </w:p>
    <w:p>
      <w:pPr>
        <w:spacing w:before="0" w:line="240" w:lineRule="auto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pStyle w:val="2"/>
        <w:tabs>
          <w:tab w:val="left" w:pos="1388"/>
        </w:tabs>
        <w:spacing w:before="175" w:line="240" w:lineRule="auto"/>
        <w:ind w:right="0"/>
        <w:jc w:val="center"/>
        <w:rPr>
          <w:color w:val="auto"/>
        </w:rPr>
      </w:pPr>
      <w:r>
        <w:rPr>
          <w:rFonts w:hint="eastAsia" w:ascii="黑体" w:hAnsi="黑体" w:eastAsia="黑体" w:cs="黑体"/>
          <w:color w:val="auto"/>
          <w:w w:val="95"/>
        </w:rPr>
        <w:t>前</w:t>
      </w:r>
      <w:r>
        <w:rPr>
          <w:rFonts w:hint="eastAsia" w:ascii="黑体" w:hAnsi="黑体" w:eastAsia="黑体" w:cs="黑体"/>
          <w:color w:val="auto"/>
          <w:w w:val="95"/>
        </w:rPr>
        <w:tab/>
      </w:r>
      <w:r>
        <w:rPr>
          <w:rFonts w:hint="eastAsia" w:ascii="黑体" w:hAnsi="黑体" w:eastAsia="黑体" w:cs="黑体"/>
          <w:color w:val="auto"/>
        </w:rPr>
        <w:t>言</w:t>
      </w:r>
    </w:p>
    <w:p>
      <w:pPr>
        <w:spacing w:before="8" w:line="240" w:lineRule="auto"/>
        <w:rPr>
          <w:rFonts w:ascii="宋体" w:hAnsi="宋体" w:eastAsia="宋体" w:cs="宋体"/>
          <w:color w:val="auto"/>
          <w:sz w:val="46"/>
          <w:szCs w:val="46"/>
        </w:rPr>
      </w:pPr>
    </w:p>
    <w:p>
      <w:pPr>
        <w:pStyle w:val="5"/>
        <w:tabs>
          <w:tab w:val="left" w:pos="4960"/>
        </w:tabs>
        <w:spacing w:line="272" w:lineRule="auto"/>
        <w:ind w:left="18" w:leftChars="0" w:right="106" w:firstLine="422" w:firstLineChars="0"/>
        <w:jc w:val="left"/>
        <w:rPr>
          <w:color w:val="auto"/>
          <w:sz w:val="21"/>
          <w:szCs w:val="21"/>
        </w:rPr>
      </w:pPr>
      <w:r>
        <w:rPr>
          <w:color w:val="auto"/>
          <w:spacing w:val="-1"/>
          <w:sz w:val="21"/>
          <w:szCs w:val="21"/>
        </w:rPr>
        <w:t>本</w:t>
      </w:r>
      <w:r>
        <w:rPr>
          <w:rFonts w:hint="eastAsia"/>
          <w:color w:val="auto"/>
          <w:spacing w:val="-1"/>
          <w:sz w:val="21"/>
          <w:szCs w:val="21"/>
          <w:lang w:val="en-US" w:eastAsia="zh-CN"/>
        </w:rPr>
        <w:t>标准</w:t>
      </w:r>
      <w:r>
        <w:rPr>
          <w:color w:val="auto"/>
          <w:spacing w:val="-1"/>
          <w:sz w:val="21"/>
          <w:szCs w:val="21"/>
        </w:rPr>
        <w:t>按照</w:t>
      </w:r>
      <w:r>
        <w:rPr>
          <w:rFonts w:ascii="宋体" w:hAnsi="宋体" w:eastAsia="宋体" w:cs="宋体"/>
          <w:color w:val="auto"/>
          <w:spacing w:val="-1"/>
          <w:sz w:val="21"/>
          <w:szCs w:val="21"/>
        </w:rPr>
        <w:t>GB/T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1"/>
          <w:szCs w:val="21"/>
        </w:rPr>
        <w:t>1.1</w:t>
      </w:r>
      <w:r>
        <w:rPr>
          <w:color w:val="auto"/>
          <w:spacing w:val="-1"/>
          <w:sz w:val="21"/>
          <w:szCs w:val="21"/>
        </w:rPr>
        <w:t>—</w:t>
      </w:r>
      <w:r>
        <w:rPr>
          <w:rFonts w:ascii="宋体" w:hAnsi="宋体" w:eastAsia="宋体" w:cs="宋体"/>
          <w:color w:val="auto"/>
          <w:spacing w:val="-1"/>
          <w:sz w:val="21"/>
          <w:szCs w:val="21"/>
        </w:rPr>
        <w:t>2020</w:t>
      </w:r>
      <w:r>
        <w:rPr>
          <w:color w:val="auto"/>
          <w:spacing w:val="-1"/>
          <w:sz w:val="21"/>
          <w:szCs w:val="21"/>
        </w:rPr>
        <w:t>《标准化工作导则</w:t>
      </w:r>
      <w:r>
        <w:rPr>
          <w:color w:val="auto"/>
          <w:spacing w:val="-1"/>
          <w:sz w:val="21"/>
          <w:szCs w:val="21"/>
        </w:rPr>
        <w:tab/>
      </w:r>
      <w:r>
        <w:rPr>
          <w:color w:val="auto"/>
          <w:spacing w:val="-2"/>
          <w:sz w:val="21"/>
          <w:szCs w:val="21"/>
        </w:rPr>
        <w:t>第</w:t>
      </w:r>
      <w:r>
        <w:rPr>
          <w:rFonts w:ascii="宋体" w:hAnsi="宋体" w:eastAsia="宋体" w:cs="宋体"/>
          <w:color w:val="auto"/>
          <w:spacing w:val="-2"/>
          <w:sz w:val="21"/>
          <w:szCs w:val="21"/>
        </w:rPr>
        <w:t>1</w:t>
      </w:r>
      <w:r>
        <w:rPr>
          <w:color w:val="auto"/>
          <w:spacing w:val="-2"/>
          <w:sz w:val="21"/>
          <w:szCs w:val="21"/>
        </w:rPr>
        <w:t>部分：标准化文件的结构和起草规则》的规定</w:t>
      </w:r>
      <w:r>
        <w:rPr>
          <w:color w:val="auto"/>
          <w:sz w:val="21"/>
          <w:szCs w:val="21"/>
        </w:rPr>
        <w:t>起草。</w:t>
      </w:r>
    </w:p>
    <w:p>
      <w:pPr>
        <w:pStyle w:val="5"/>
        <w:tabs>
          <w:tab w:val="left" w:pos="4960"/>
        </w:tabs>
        <w:spacing w:line="272" w:lineRule="auto"/>
        <w:ind w:left="18" w:leftChars="0" w:right="106" w:firstLine="422" w:firstLineChars="0"/>
        <w:jc w:val="left"/>
        <w:rPr>
          <w:color w:val="auto"/>
          <w:spacing w:val="-1"/>
          <w:sz w:val="21"/>
          <w:szCs w:val="21"/>
        </w:rPr>
      </w:pPr>
      <w:r>
        <w:rPr>
          <w:color w:val="auto"/>
          <w:spacing w:val="-1"/>
          <w:sz w:val="21"/>
          <w:szCs w:val="21"/>
        </w:rPr>
        <w:t>本</w:t>
      </w:r>
      <w:r>
        <w:rPr>
          <w:rFonts w:hint="eastAsia"/>
          <w:color w:val="auto"/>
          <w:spacing w:val="-1"/>
          <w:sz w:val="21"/>
          <w:szCs w:val="21"/>
          <w:lang w:val="en-US" w:eastAsia="zh-CN"/>
        </w:rPr>
        <w:t>标准</w:t>
      </w:r>
      <w:r>
        <w:rPr>
          <w:color w:val="auto"/>
          <w:spacing w:val="-1"/>
          <w:sz w:val="21"/>
          <w:szCs w:val="21"/>
        </w:rPr>
        <w:t>由乌鲁木齐市</w:t>
      </w:r>
      <w:r>
        <w:rPr>
          <w:rFonts w:hint="eastAsia"/>
          <w:color w:val="auto"/>
          <w:spacing w:val="-1"/>
          <w:sz w:val="21"/>
          <w:szCs w:val="21"/>
          <w:lang w:val="en-US" w:eastAsia="zh-CN"/>
        </w:rPr>
        <w:t>疾病预防控制中心（乌鲁木齐市卫生监督所）</w:t>
      </w:r>
      <w:r>
        <w:rPr>
          <w:color w:val="auto"/>
          <w:spacing w:val="-1"/>
          <w:sz w:val="21"/>
          <w:szCs w:val="21"/>
        </w:rPr>
        <w:t xml:space="preserve">提出。 </w:t>
      </w:r>
    </w:p>
    <w:p>
      <w:pPr>
        <w:pStyle w:val="5"/>
        <w:tabs>
          <w:tab w:val="left" w:pos="4960"/>
        </w:tabs>
        <w:spacing w:line="272" w:lineRule="auto"/>
        <w:ind w:left="18" w:leftChars="0" w:right="106" w:firstLine="422" w:firstLineChars="0"/>
        <w:jc w:val="left"/>
        <w:rPr>
          <w:color w:val="auto"/>
          <w:spacing w:val="-1"/>
          <w:sz w:val="21"/>
          <w:szCs w:val="21"/>
        </w:rPr>
      </w:pPr>
      <w:r>
        <w:rPr>
          <w:color w:val="auto"/>
          <w:spacing w:val="-1"/>
          <w:sz w:val="21"/>
          <w:szCs w:val="21"/>
        </w:rPr>
        <w:t>本</w:t>
      </w:r>
      <w:r>
        <w:rPr>
          <w:rFonts w:hint="eastAsia"/>
          <w:color w:val="auto"/>
          <w:spacing w:val="-1"/>
          <w:sz w:val="21"/>
          <w:szCs w:val="21"/>
          <w:lang w:val="en-US" w:eastAsia="zh-CN"/>
        </w:rPr>
        <w:t>标准</w:t>
      </w:r>
      <w:r>
        <w:rPr>
          <w:color w:val="auto"/>
          <w:spacing w:val="-1"/>
          <w:sz w:val="21"/>
          <w:szCs w:val="21"/>
        </w:rPr>
        <w:t>由</w:t>
      </w:r>
      <w:r>
        <w:rPr>
          <w:rFonts w:hint="eastAsia"/>
          <w:color w:val="auto"/>
          <w:spacing w:val="-1"/>
          <w:sz w:val="21"/>
          <w:szCs w:val="21"/>
          <w:lang w:val="en-US" w:eastAsia="zh-CN"/>
        </w:rPr>
        <w:t>乌鲁木齐市卫生健康委员会</w:t>
      </w:r>
      <w:r>
        <w:rPr>
          <w:color w:val="auto"/>
          <w:spacing w:val="-1"/>
          <w:sz w:val="21"/>
          <w:szCs w:val="21"/>
        </w:rPr>
        <w:t xml:space="preserve">归口并组织实施。 </w:t>
      </w:r>
    </w:p>
    <w:p>
      <w:pPr>
        <w:pStyle w:val="5"/>
        <w:tabs>
          <w:tab w:val="left" w:pos="4960"/>
        </w:tabs>
        <w:spacing w:line="272" w:lineRule="auto"/>
        <w:ind w:left="18" w:leftChars="0" w:right="106" w:firstLine="422" w:firstLineChars="0"/>
        <w:jc w:val="left"/>
        <w:rPr>
          <w:color w:val="auto"/>
          <w:spacing w:val="-1"/>
          <w:sz w:val="21"/>
          <w:szCs w:val="21"/>
        </w:rPr>
      </w:pPr>
      <w:r>
        <w:rPr>
          <w:color w:val="auto"/>
          <w:spacing w:val="-1"/>
          <w:sz w:val="21"/>
          <w:szCs w:val="21"/>
        </w:rPr>
        <w:t>本</w:t>
      </w:r>
      <w:r>
        <w:rPr>
          <w:rFonts w:hint="eastAsia"/>
          <w:color w:val="auto"/>
          <w:spacing w:val="-1"/>
          <w:sz w:val="21"/>
          <w:szCs w:val="21"/>
          <w:lang w:val="en-US" w:eastAsia="zh-CN"/>
        </w:rPr>
        <w:t>标准</w:t>
      </w:r>
      <w:r>
        <w:rPr>
          <w:color w:val="auto"/>
          <w:spacing w:val="-1"/>
          <w:sz w:val="21"/>
          <w:szCs w:val="21"/>
        </w:rPr>
        <w:t>起草单位：乌鲁木齐市</w:t>
      </w:r>
      <w:r>
        <w:rPr>
          <w:rFonts w:hint="eastAsia"/>
          <w:color w:val="auto"/>
          <w:spacing w:val="-1"/>
          <w:sz w:val="21"/>
          <w:szCs w:val="21"/>
          <w:lang w:val="en-US" w:eastAsia="zh-CN"/>
        </w:rPr>
        <w:t>疾病预防控制中心（乌鲁木齐市卫生监督所）、乌鲁木齐市米东区疾病</w:t>
      </w:r>
      <w:r>
        <w:rPr>
          <w:color w:val="auto"/>
          <w:spacing w:val="-1"/>
          <w:sz w:val="21"/>
          <w:szCs w:val="21"/>
        </w:rPr>
        <w:t>预防控制中心</w:t>
      </w:r>
      <w:r>
        <w:rPr>
          <w:rFonts w:hint="eastAsia"/>
          <w:color w:val="auto"/>
          <w:spacing w:val="-1"/>
          <w:sz w:val="21"/>
          <w:szCs w:val="21"/>
          <w:lang w:eastAsia="zh-CN"/>
        </w:rPr>
        <w:t>（</w:t>
      </w:r>
      <w:r>
        <w:rPr>
          <w:rFonts w:hint="eastAsia"/>
          <w:color w:val="auto"/>
          <w:spacing w:val="-1"/>
          <w:sz w:val="21"/>
          <w:szCs w:val="21"/>
          <w:lang w:val="en-US" w:eastAsia="zh-CN"/>
        </w:rPr>
        <w:t>卫生监督所</w:t>
      </w:r>
      <w:r>
        <w:rPr>
          <w:rFonts w:hint="eastAsia"/>
          <w:color w:val="auto"/>
          <w:spacing w:val="-1"/>
          <w:sz w:val="21"/>
          <w:szCs w:val="21"/>
          <w:lang w:eastAsia="zh-CN"/>
        </w:rPr>
        <w:t>）</w:t>
      </w:r>
      <w:r>
        <w:rPr>
          <w:color w:val="auto"/>
          <w:spacing w:val="-1"/>
          <w:sz w:val="21"/>
          <w:szCs w:val="21"/>
        </w:rPr>
        <w:t>。</w:t>
      </w:r>
    </w:p>
    <w:p>
      <w:pPr>
        <w:pStyle w:val="5"/>
        <w:tabs>
          <w:tab w:val="left" w:pos="4960"/>
        </w:tabs>
        <w:spacing w:line="272" w:lineRule="auto"/>
        <w:ind w:left="18" w:leftChars="0" w:right="106" w:firstLine="422" w:firstLineChars="0"/>
        <w:jc w:val="left"/>
        <w:rPr>
          <w:color w:val="auto"/>
          <w:spacing w:val="-1"/>
          <w:sz w:val="21"/>
          <w:szCs w:val="21"/>
        </w:rPr>
      </w:pPr>
      <w:r>
        <w:rPr>
          <w:color w:val="auto"/>
          <w:spacing w:val="-1"/>
          <w:sz w:val="21"/>
          <w:szCs w:val="21"/>
        </w:rPr>
        <w:t>本</w:t>
      </w:r>
      <w:r>
        <w:rPr>
          <w:rFonts w:hint="eastAsia"/>
          <w:color w:val="auto"/>
          <w:spacing w:val="-1"/>
          <w:sz w:val="21"/>
          <w:szCs w:val="21"/>
          <w:lang w:val="en-US" w:eastAsia="zh-CN"/>
        </w:rPr>
        <w:t>标准</w:t>
      </w:r>
      <w:r>
        <w:rPr>
          <w:color w:val="auto"/>
          <w:spacing w:val="-1"/>
          <w:sz w:val="21"/>
          <w:szCs w:val="21"/>
        </w:rPr>
        <w:t>主要起草人：</w:t>
      </w:r>
      <w:r>
        <w:rPr>
          <w:rFonts w:hint="eastAsia"/>
          <w:color w:val="auto"/>
          <w:spacing w:val="-1"/>
          <w:sz w:val="21"/>
          <w:szCs w:val="21"/>
          <w:lang w:val="en-US" w:eastAsia="zh-CN"/>
        </w:rPr>
        <w:t>张勇</w:t>
      </w:r>
      <w:r>
        <w:rPr>
          <w:color w:val="auto"/>
          <w:spacing w:val="-1"/>
          <w:sz w:val="21"/>
          <w:szCs w:val="21"/>
        </w:rPr>
        <w:t>、</w:t>
      </w:r>
      <w:r>
        <w:rPr>
          <w:rFonts w:hint="eastAsia"/>
          <w:color w:val="auto"/>
          <w:spacing w:val="-1"/>
          <w:sz w:val="21"/>
          <w:szCs w:val="21"/>
          <w:lang w:val="en-US" w:eastAsia="zh-CN"/>
        </w:rPr>
        <w:t>王君、塔衣尔江·牙库甫</w:t>
      </w:r>
      <w:r>
        <w:rPr>
          <w:color w:val="auto"/>
          <w:spacing w:val="-1"/>
          <w:sz w:val="21"/>
          <w:szCs w:val="21"/>
        </w:rPr>
        <w:t>、</w:t>
      </w:r>
      <w:r>
        <w:rPr>
          <w:rFonts w:hint="eastAsia"/>
          <w:color w:val="auto"/>
          <w:spacing w:val="-1"/>
          <w:sz w:val="21"/>
          <w:szCs w:val="21"/>
          <w:lang w:val="en-US" w:eastAsia="zh-CN"/>
        </w:rPr>
        <w:t>胡海、祖力皮卡尔·吐迪、尹钰、阿巴百克力·阿不力米提、苏比努尔·多尔空、叶尔盼·苏莱曼、杜新宇、马辉、木亚沙尔·吾吉、孙静、王梦莎、骆喜梅</w:t>
      </w:r>
      <w:r>
        <w:rPr>
          <w:color w:val="auto"/>
          <w:spacing w:val="-1"/>
          <w:sz w:val="21"/>
          <w:szCs w:val="21"/>
        </w:rPr>
        <w:t>。</w:t>
      </w:r>
    </w:p>
    <w:p>
      <w:pPr>
        <w:pStyle w:val="5"/>
        <w:tabs>
          <w:tab w:val="left" w:pos="4960"/>
        </w:tabs>
        <w:spacing w:line="272" w:lineRule="auto"/>
        <w:ind w:left="18" w:leftChars="0" w:right="106" w:firstLine="422" w:firstLineChars="0"/>
        <w:jc w:val="left"/>
        <w:rPr>
          <w:color w:val="auto"/>
          <w:spacing w:val="-1"/>
          <w:sz w:val="21"/>
          <w:szCs w:val="21"/>
        </w:rPr>
      </w:pPr>
      <w:r>
        <w:rPr>
          <w:color w:val="auto"/>
          <w:spacing w:val="-1"/>
          <w:sz w:val="21"/>
          <w:szCs w:val="21"/>
        </w:rPr>
        <w:t>本</w:t>
      </w:r>
      <w:r>
        <w:rPr>
          <w:rFonts w:hint="eastAsia"/>
          <w:color w:val="auto"/>
          <w:spacing w:val="-1"/>
          <w:sz w:val="21"/>
          <w:szCs w:val="21"/>
          <w:lang w:val="en-US" w:eastAsia="zh-CN"/>
        </w:rPr>
        <w:t>标准</w:t>
      </w:r>
      <w:r>
        <w:rPr>
          <w:color w:val="auto"/>
          <w:spacing w:val="-1"/>
          <w:sz w:val="21"/>
          <w:szCs w:val="21"/>
        </w:rPr>
        <w:t>实施应用中的疑问，请咨询乌鲁木齐市</w:t>
      </w:r>
      <w:r>
        <w:rPr>
          <w:rFonts w:hint="eastAsia"/>
          <w:color w:val="auto"/>
          <w:spacing w:val="-1"/>
          <w:sz w:val="21"/>
          <w:szCs w:val="21"/>
          <w:lang w:val="en-US" w:eastAsia="zh-CN"/>
        </w:rPr>
        <w:t>疾病预防控制中心</w:t>
      </w:r>
      <w:r>
        <w:rPr>
          <w:color w:val="auto"/>
          <w:spacing w:val="-1"/>
          <w:sz w:val="21"/>
          <w:szCs w:val="21"/>
        </w:rPr>
        <w:t xml:space="preserve">。 </w:t>
      </w:r>
    </w:p>
    <w:p>
      <w:pPr>
        <w:pStyle w:val="5"/>
        <w:tabs>
          <w:tab w:val="left" w:pos="4960"/>
        </w:tabs>
        <w:spacing w:line="272" w:lineRule="auto"/>
        <w:ind w:left="18" w:leftChars="0" w:right="106" w:firstLine="422" w:firstLineChars="0"/>
        <w:jc w:val="left"/>
        <w:rPr>
          <w:color w:val="auto"/>
          <w:spacing w:val="-1"/>
          <w:sz w:val="21"/>
          <w:szCs w:val="21"/>
        </w:rPr>
      </w:pPr>
      <w:r>
        <w:rPr>
          <w:color w:val="auto"/>
          <w:spacing w:val="-1"/>
          <w:sz w:val="21"/>
          <w:szCs w:val="21"/>
        </w:rPr>
        <w:t>对本</w:t>
      </w:r>
      <w:r>
        <w:rPr>
          <w:rFonts w:hint="eastAsia"/>
          <w:color w:val="auto"/>
          <w:spacing w:val="-1"/>
          <w:sz w:val="21"/>
          <w:szCs w:val="21"/>
          <w:lang w:val="en-US" w:eastAsia="zh-CN"/>
        </w:rPr>
        <w:t>标准</w:t>
      </w:r>
      <w:r>
        <w:rPr>
          <w:color w:val="auto"/>
          <w:spacing w:val="-1"/>
          <w:sz w:val="21"/>
          <w:szCs w:val="21"/>
        </w:rPr>
        <w:t>的修改意见建议，请反馈至乌鲁木齐市</w:t>
      </w:r>
      <w:r>
        <w:rPr>
          <w:rFonts w:hint="eastAsia"/>
          <w:color w:val="auto"/>
          <w:spacing w:val="-1"/>
          <w:sz w:val="21"/>
          <w:szCs w:val="21"/>
          <w:lang w:val="en-US" w:eastAsia="zh-CN"/>
        </w:rPr>
        <w:t>卫生健康委员会</w:t>
      </w:r>
      <w:r>
        <w:rPr>
          <w:color w:val="auto"/>
          <w:spacing w:val="-1"/>
          <w:sz w:val="21"/>
          <w:szCs w:val="21"/>
        </w:rPr>
        <w:t>、乌鲁木齐市</w:t>
      </w:r>
      <w:r>
        <w:rPr>
          <w:rFonts w:hint="eastAsia"/>
          <w:color w:val="auto"/>
          <w:spacing w:val="-1"/>
          <w:sz w:val="21"/>
          <w:szCs w:val="21"/>
          <w:lang w:val="en-US" w:eastAsia="zh-CN"/>
        </w:rPr>
        <w:t>疾病预防控制中心（乌鲁木齐市卫生监督所）</w:t>
      </w:r>
      <w:r>
        <w:rPr>
          <w:color w:val="auto"/>
          <w:spacing w:val="-1"/>
          <w:sz w:val="21"/>
          <w:szCs w:val="21"/>
        </w:rPr>
        <w:t>、乌鲁木齐市市场监督管理局（乌鲁木齐市中山路33号）。</w:t>
      </w:r>
    </w:p>
    <w:p>
      <w:pPr>
        <w:pStyle w:val="5"/>
        <w:tabs>
          <w:tab w:val="left" w:pos="4960"/>
        </w:tabs>
        <w:spacing w:line="272" w:lineRule="auto"/>
        <w:ind w:left="18" w:leftChars="0" w:right="106" w:firstLine="422" w:firstLineChars="0"/>
        <w:jc w:val="left"/>
        <w:rPr>
          <w:color w:val="auto"/>
          <w:spacing w:val="-1"/>
          <w:sz w:val="21"/>
          <w:szCs w:val="21"/>
        </w:rPr>
      </w:pPr>
      <w:r>
        <w:rPr>
          <w:color w:val="auto"/>
          <w:spacing w:val="-1"/>
          <w:sz w:val="21"/>
          <w:szCs w:val="21"/>
        </w:rPr>
        <w:t>乌鲁木齐市</w:t>
      </w:r>
      <w:r>
        <w:rPr>
          <w:rFonts w:hint="eastAsia"/>
          <w:color w:val="auto"/>
          <w:spacing w:val="-1"/>
          <w:sz w:val="21"/>
          <w:szCs w:val="21"/>
          <w:lang w:val="en-US" w:eastAsia="zh-CN"/>
        </w:rPr>
        <w:t>卫生健康委员会</w:t>
      </w:r>
      <w:r>
        <w:rPr>
          <w:color w:val="auto"/>
          <w:spacing w:val="-1"/>
          <w:sz w:val="21"/>
          <w:szCs w:val="21"/>
        </w:rPr>
        <w:t xml:space="preserve"> 联系电话：0991-</w:t>
      </w:r>
      <w:r>
        <w:rPr>
          <w:rFonts w:hint="eastAsia"/>
          <w:color w:val="auto"/>
          <w:spacing w:val="-1"/>
          <w:sz w:val="21"/>
          <w:szCs w:val="21"/>
        </w:rPr>
        <w:t>2351677</w:t>
      </w:r>
      <w:r>
        <w:rPr>
          <w:color w:val="auto"/>
          <w:spacing w:val="-1"/>
          <w:sz w:val="21"/>
          <w:szCs w:val="21"/>
        </w:rPr>
        <w:t xml:space="preserve">；邮编：830037 </w:t>
      </w:r>
    </w:p>
    <w:p>
      <w:pPr>
        <w:pStyle w:val="5"/>
        <w:tabs>
          <w:tab w:val="left" w:pos="4960"/>
        </w:tabs>
        <w:spacing w:line="272" w:lineRule="auto"/>
        <w:ind w:left="18" w:leftChars="0" w:right="106" w:firstLine="422" w:firstLineChars="0"/>
        <w:jc w:val="left"/>
        <w:rPr>
          <w:color w:val="auto"/>
          <w:spacing w:val="-1"/>
          <w:sz w:val="21"/>
          <w:szCs w:val="21"/>
        </w:rPr>
      </w:pPr>
      <w:r>
        <w:rPr>
          <w:color w:val="auto"/>
          <w:spacing w:val="-1"/>
          <w:sz w:val="21"/>
          <w:szCs w:val="21"/>
        </w:rPr>
        <w:t>乌鲁木齐市</w:t>
      </w:r>
      <w:r>
        <w:rPr>
          <w:rFonts w:hint="eastAsia"/>
          <w:color w:val="auto"/>
          <w:spacing w:val="-1"/>
          <w:sz w:val="21"/>
          <w:szCs w:val="21"/>
          <w:lang w:val="en-US" w:eastAsia="zh-CN"/>
        </w:rPr>
        <w:t>疾病预防控制中心（乌鲁木齐市卫生监督所）</w:t>
      </w:r>
      <w:r>
        <w:rPr>
          <w:color w:val="auto"/>
          <w:spacing w:val="-1"/>
          <w:sz w:val="21"/>
          <w:szCs w:val="21"/>
        </w:rPr>
        <w:t xml:space="preserve"> 联系电话：0991-</w:t>
      </w:r>
      <w:r>
        <w:rPr>
          <w:rFonts w:hint="eastAsia"/>
          <w:color w:val="auto"/>
          <w:spacing w:val="-1"/>
          <w:sz w:val="21"/>
          <w:szCs w:val="21"/>
          <w:lang w:val="en-US" w:eastAsia="zh-CN"/>
        </w:rPr>
        <w:t>3767610</w:t>
      </w:r>
      <w:r>
        <w:rPr>
          <w:color w:val="auto"/>
          <w:spacing w:val="-1"/>
          <w:sz w:val="21"/>
          <w:szCs w:val="21"/>
        </w:rPr>
        <w:t>；邮编：8300</w:t>
      </w:r>
      <w:r>
        <w:rPr>
          <w:rFonts w:hint="eastAsia"/>
          <w:color w:val="auto"/>
          <w:spacing w:val="-1"/>
          <w:sz w:val="21"/>
          <w:szCs w:val="21"/>
          <w:lang w:val="en-US" w:eastAsia="zh-CN"/>
        </w:rPr>
        <w:t>26</w:t>
      </w:r>
      <w:r>
        <w:rPr>
          <w:color w:val="auto"/>
          <w:spacing w:val="-1"/>
          <w:sz w:val="21"/>
          <w:szCs w:val="21"/>
        </w:rPr>
        <w:t xml:space="preserve"> </w:t>
      </w:r>
    </w:p>
    <w:p>
      <w:pPr>
        <w:pStyle w:val="5"/>
        <w:tabs>
          <w:tab w:val="left" w:pos="4960"/>
        </w:tabs>
        <w:spacing w:line="272" w:lineRule="auto"/>
        <w:ind w:left="18" w:leftChars="0" w:right="106" w:firstLine="422" w:firstLineChars="0"/>
        <w:jc w:val="left"/>
        <w:rPr>
          <w:rFonts w:ascii="宋体" w:hAnsi="宋体" w:eastAsia="宋体" w:cs="宋体"/>
          <w:color w:val="auto"/>
          <w:sz w:val="21"/>
          <w:szCs w:val="21"/>
        </w:rPr>
      </w:pPr>
      <w:r>
        <w:rPr>
          <w:color w:val="auto"/>
          <w:spacing w:val="-1"/>
          <w:sz w:val="21"/>
          <w:szCs w:val="21"/>
        </w:rPr>
        <w:t>乌鲁木齐市市场监督管理局 联系电话：0991-2</w:t>
      </w:r>
      <w:r>
        <w:rPr>
          <w:rFonts w:ascii="宋体" w:hAnsi="宋体" w:eastAsia="宋体" w:cs="宋体"/>
          <w:color w:val="auto"/>
          <w:spacing w:val="-2"/>
          <w:sz w:val="21"/>
          <w:szCs w:val="21"/>
        </w:rPr>
        <w:t>815191</w:t>
      </w:r>
      <w:r>
        <w:rPr>
          <w:color w:val="auto"/>
          <w:spacing w:val="-2"/>
          <w:sz w:val="21"/>
          <w:szCs w:val="21"/>
        </w:rPr>
        <w:t>；邮编：</w:t>
      </w:r>
      <w:r>
        <w:rPr>
          <w:rFonts w:ascii="宋体" w:hAnsi="宋体" w:eastAsia="宋体" w:cs="宋体"/>
          <w:color w:val="auto"/>
          <w:spacing w:val="-2"/>
          <w:sz w:val="21"/>
          <w:szCs w:val="21"/>
        </w:rPr>
        <w:t>830004</w:t>
      </w:r>
    </w:p>
    <w:p>
      <w:pPr>
        <w:spacing w:after="0" w:line="272" w:lineRule="auto"/>
        <w:jc w:val="left"/>
        <w:rPr>
          <w:rFonts w:ascii="宋体" w:hAnsi="宋体" w:eastAsia="宋体" w:cs="宋体"/>
          <w:color w:val="auto"/>
          <w:sz w:val="21"/>
          <w:szCs w:val="21"/>
        </w:rPr>
        <w:sectPr>
          <w:headerReference r:id="rId3" w:type="default"/>
          <w:footerReference r:id="rId4" w:type="default"/>
          <w:pgSz w:w="11910" w:h="16840"/>
          <w:pgMar w:top="1640" w:right="1020" w:bottom="1340" w:left="1300" w:header="1448" w:footer="1140" w:gutter="0"/>
        </w:sectPr>
      </w:pPr>
    </w:p>
    <w:p>
      <w:pPr>
        <w:spacing w:before="10" w:line="240" w:lineRule="auto"/>
        <w:rPr>
          <w:rFonts w:ascii="宋体" w:hAnsi="宋体" w:eastAsia="宋体" w:cs="宋体"/>
          <w:color w:val="auto"/>
          <w:sz w:val="19"/>
          <w:szCs w:val="19"/>
        </w:rPr>
      </w:pPr>
    </w:p>
    <w:p>
      <w:pPr>
        <w:pStyle w:val="2"/>
        <w:spacing w:line="240" w:lineRule="auto"/>
        <w:ind w:left="1755" w:right="0"/>
        <w:jc w:val="left"/>
        <w:rPr>
          <w:color w:val="auto"/>
        </w:rPr>
      </w:pPr>
      <w:r>
        <w:rPr>
          <w:rFonts w:hint="eastAsia" w:ascii="黑体" w:hAnsi="黑体" w:eastAsia="黑体" w:cs="黑体"/>
          <w:color w:val="auto"/>
        </w:rPr>
        <w:t>儿童青少年</w:t>
      </w:r>
      <w:r>
        <w:rPr>
          <w:rFonts w:hint="eastAsia" w:ascii="黑体" w:hAnsi="黑体" w:eastAsia="黑体" w:cs="黑体"/>
          <w:color w:val="auto"/>
          <w:lang w:val="en-US" w:eastAsia="zh-CN"/>
        </w:rPr>
        <w:t>龋病</w:t>
      </w:r>
      <w:r>
        <w:rPr>
          <w:rFonts w:hint="eastAsia" w:ascii="黑体" w:hAnsi="黑体" w:eastAsia="黑体" w:cs="黑体"/>
          <w:color w:val="auto"/>
        </w:rPr>
        <w:t>防控公共卫生综合干预技术</w:t>
      </w:r>
      <w:r>
        <w:rPr>
          <w:rFonts w:hint="eastAsia" w:ascii="黑体" w:hAnsi="黑体" w:eastAsia="黑体" w:cs="黑体"/>
          <w:color w:val="auto"/>
          <w:lang w:val="en-US" w:eastAsia="zh-CN"/>
        </w:rPr>
        <w:t>规范</w:t>
      </w:r>
    </w:p>
    <w:p>
      <w:pPr>
        <w:spacing w:before="0" w:line="240" w:lineRule="auto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before="4" w:line="240" w:lineRule="auto"/>
        <w:rPr>
          <w:rFonts w:ascii="宋体" w:hAnsi="宋体" w:eastAsia="宋体" w:cs="宋体"/>
          <w:color w:val="auto"/>
          <w:sz w:val="14"/>
          <w:szCs w:val="14"/>
        </w:rPr>
      </w:pPr>
    </w:p>
    <w:p>
      <w:pPr>
        <w:pStyle w:val="5"/>
        <w:tabs>
          <w:tab w:val="left" w:pos="433"/>
        </w:tabs>
        <w:spacing w:line="240" w:lineRule="auto"/>
        <w:ind w:left="538" w:right="0" w:hanging="420"/>
        <w:jc w:val="left"/>
        <w:rPr>
          <w:rFonts w:hint="eastAsia" w:ascii="黑体" w:hAnsi="黑体" w:eastAsia="黑体" w:cs="黑体"/>
          <w:color w:val="auto"/>
          <w:sz w:val="21"/>
          <w:szCs w:val="21"/>
        </w:rPr>
      </w:pPr>
      <w:r>
        <w:rPr>
          <w:rFonts w:hint="eastAsia" w:ascii="黑体" w:hAnsi="黑体" w:eastAsia="黑体" w:cs="黑体"/>
          <w:color w:val="auto"/>
          <w:sz w:val="21"/>
          <w:szCs w:val="21"/>
        </w:rPr>
        <w:t>1</w:t>
      </w:r>
      <w:r>
        <w:rPr>
          <w:rFonts w:hint="eastAsia" w:ascii="黑体" w:hAnsi="黑体" w:eastAsia="黑体" w:cs="黑体"/>
          <w:color w:val="auto"/>
          <w:sz w:val="21"/>
          <w:szCs w:val="21"/>
        </w:rPr>
        <w:tab/>
      </w:r>
      <w:r>
        <w:rPr>
          <w:rFonts w:hint="eastAsia" w:ascii="黑体" w:hAnsi="黑体" w:eastAsia="黑体" w:cs="黑体"/>
          <w:color w:val="auto"/>
          <w:sz w:val="21"/>
          <w:szCs w:val="21"/>
        </w:rPr>
        <w:t>范围</w:t>
      </w:r>
    </w:p>
    <w:p>
      <w:pPr>
        <w:spacing w:before="9" w:line="240" w:lineRule="auto"/>
        <w:rPr>
          <w:rFonts w:ascii="宋体" w:hAnsi="宋体" w:eastAsia="宋体" w:cs="宋体"/>
          <w:color w:val="auto"/>
          <w:sz w:val="21"/>
          <w:szCs w:val="21"/>
        </w:rPr>
      </w:pPr>
    </w:p>
    <w:p>
      <w:pPr>
        <w:pStyle w:val="5"/>
        <w:spacing w:line="272" w:lineRule="auto"/>
        <w:ind w:right="0" w:firstLine="420"/>
        <w:jc w:val="lef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本</w:t>
      </w:r>
      <w:r>
        <w:rPr>
          <w:rFonts w:hint="eastAsia"/>
          <w:color w:val="auto"/>
          <w:spacing w:val="-1"/>
          <w:sz w:val="21"/>
          <w:szCs w:val="21"/>
          <w:lang w:val="en-US" w:eastAsia="zh-CN"/>
        </w:rPr>
        <w:t>标准</w:t>
      </w:r>
      <w:r>
        <w:rPr>
          <w:rFonts w:hint="eastAsia"/>
          <w:color w:val="auto"/>
          <w:sz w:val="21"/>
          <w:szCs w:val="21"/>
          <w:lang w:val="en-US" w:eastAsia="zh-CN"/>
        </w:rPr>
        <w:t>规定了儿童青少年龋病防控公共卫生综合干预的</w:t>
      </w:r>
      <w:r>
        <w:rPr>
          <w:rFonts w:hint="default"/>
          <w:color w:val="auto"/>
          <w:sz w:val="21"/>
          <w:szCs w:val="21"/>
          <w:lang w:val="en-US" w:eastAsia="zh-CN"/>
        </w:rPr>
        <w:t>术语和定义、</w:t>
      </w:r>
      <w:r>
        <w:rPr>
          <w:rFonts w:hint="eastAsia"/>
          <w:color w:val="auto"/>
          <w:sz w:val="21"/>
          <w:szCs w:val="21"/>
          <w:lang w:val="en-US" w:eastAsia="zh-CN"/>
        </w:rPr>
        <w:t>组织管理体系</w:t>
      </w:r>
      <w:r>
        <w:rPr>
          <w:rFonts w:hint="default"/>
          <w:color w:val="auto"/>
          <w:sz w:val="21"/>
          <w:szCs w:val="21"/>
          <w:lang w:val="en-US" w:eastAsia="zh-CN"/>
        </w:rPr>
        <w:t>、</w:t>
      </w:r>
      <w:r>
        <w:rPr>
          <w:rFonts w:hint="eastAsia"/>
          <w:color w:val="auto"/>
          <w:sz w:val="21"/>
          <w:szCs w:val="21"/>
          <w:lang w:val="en-US" w:eastAsia="zh-CN"/>
        </w:rPr>
        <w:t>风险人群的划定、</w:t>
      </w:r>
      <w:r>
        <w:rPr>
          <w:rFonts w:hint="default"/>
          <w:color w:val="auto"/>
          <w:sz w:val="21"/>
          <w:szCs w:val="21"/>
          <w:lang w:val="en-US" w:eastAsia="zh-CN"/>
        </w:rPr>
        <w:t>检查的方法和内容</w:t>
      </w:r>
      <w:r>
        <w:rPr>
          <w:rFonts w:hint="eastAsia"/>
          <w:color w:val="auto"/>
          <w:sz w:val="21"/>
          <w:szCs w:val="21"/>
          <w:lang w:val="en-US" w:eastAsia="zh-CN"/>
        </w:rPr>
        <w:t>、综合干预方式及内容等相关技术要</w:t>
      </w:r>
      <w:r>
        <w:rPr>
          <w:color w:val="auto"/>
          <w:spacing w:val="-2"/>
          <w:sz w:val="21"/>
          <w:szCs w:val="21"/>
        </w:rPr>
        <w:t>求。</w:t>
      </w:r>
    </w:p>
    <w:p>
      <w:pPr>
        <w:pStyle w:val="5"/>
        <w:spacing w:before="9" w:line="240" w:lineRule="auto"/>
        <w:ind w:left="538" w:right="0"/>
        <w:jc w:val="left"/>
        <w:rPr>
          <w:color w:val="auto"/>
          <w:sz w:val="21"/>
          <w:szCs w:val="21"/>
        </w:rPr>
      </w:pPr>
      <w:r>
        <w:rPr>
          <w:color w:val="auto"/>
          <w:spacing w:val="-2"/>
          <w:sz w:val="21"/>
          <w:szCs w:val="21"/>
        </w:rPr>
        <w:t>本</w:t>
      </w:r>
      <w:r>
        <w:rPr>
          <w:rFonts w:hint="eastAsia"/>
          <w:color w:val="auto"/>
          <w:spacing w:val="-1"/>
          <w:sz w:val="21"/>
          <w:szCs w:val="21"/>
          <w:lang w:val="en-US" w:eastAsia="zh-CN"/>
        </w:rPr>
        <w:t>标准</w:t>
      </w:r>
      <w:r>
        <w:rPr>
          <w:color w:val="auto"/>
          <w:spacing w:val="-2"/>
          <w:sz w:val="21"/>
          <w:szCs w:val="21"/>
        </w:rPr>
        <w:t>适用于</w:t>
      </w:r>
      <w:r>
        <w:rPr>
          <w:rFonts w:hint="eastAsia"/>
          <w:color w:val="auto"/>
          <w:spacing w:val="-2"/>
          <w:sz w:val="21"/>
          <w:szCs w:val="21"/>
          <w:lang w:val="en-US" w:eastAsia="zh-CN"/>
        </w:rPr>
        <w:t>儿童青少年龋病防控公共卫生综合干预，各类中小学及托幼机构可参照执行</w:t>
      </w:r>
      <w:r>
        <w:rPr>
          <w:color w:val="auto"/>
          <w:spacing w:val="-2"/>
          <w:sz w:val="21"/>
          <w:szCs w:val="21"/>
        </w:rPr>
        <w:t>。</w:t>
      </w:r>
    </w:p>
    <w:p>
      <w:pPr>
        <w:spacing w:before="10" w:line="240" w:lineRule="auto"/>
        <w:rPr>
          <w:rFonts w:ascii="宋体" w:hAnsi="宋体" w:eastAsia="宋体" w:cs="宋体"/>
          <w:color w:val="auto"/>
          <w:sz w:val="21"/>
          <w:szCs w:val="21"/>
        </w:rPr>
      </w:pPr>
    </w:p>
    <w:p>
      <w:pPr>
        <w:pStyle w:val="5"/>
        <w:tabs>
          <w:tab w:val="left" w:pos="433"/>
        </w:tabs>
        <w:spacing w:line="240" w:lineRule="auto"/>
        <w:ind w:right="0"/>
        <w:jc w:val="left"/>
        <w:rPr>
          <w:rFonts w:hint="eastAsia" w:ascii="黑体" w:hAnsi="黑体" w:eastAsia="黑体" w:cs="黑体"/>
          <w:color w:val="auto"/>
          <w:sz w:val="21"/>
          <w:szCs w:val="21"/>
        </w:rPr>
      </w:pPr>
      <w:r>
        <w:rPr>
          <w:rFonts w:hint="eastAsia" w:ascii="黑体" w:hAnsi="黑体" w:eastAsia="黑体" w:cs="黑体"/>
          <w:color w:val="auto"/>
          <w:sz w:val="21"/>
          <w:szCs w:val="21"/>
        </w:rPr>
        <w:t>2</w:t>
      </w:r>
      <w:r>
        <w:rPr>
          <w:rFonts w:hint="eastAsia" w:ascii="黑体" w:hAnsi="黑体" w:eastAsia="黑体" w:cs="黑体"/>
          <w:color w:val="auto"/>
          <w:sz w:val="21"/>
          <w:szCs w:val="21"/>
        </w:rPr>
        <w:tab/>
      </w:r>
      <w:r>
        <w:rPr>
          <w:rFonts w:hint="eastAsia" w:ascii="黑体" w:hAnsi="黑体" w:eastAsia="黑体" w:cs="黑体"/>
          <w:color w:val="auto"/>
          <w:spacing w:val="-1"/>
          <w:sz w:val="21"/>
          <w:szCs w:val="21"/>
        </w:rPr>
        <w:t>规范性引用文件</w:t>
      </w:r>
    </w:p>
    <w:p>
      <w:pPr>
        <w:spacing w:before="9" w:line="240" w:lineRule="auto"/>
        <w:rPr>
          <w:rFonts w:ascii="宋体" w:hAnsi="宋体" w:eastAsia="宋体" w:cs="宋体"/>
          <w:color w:val="auto"/>
          <w:sz w:val="21"/>
          <w:szCs w:val="21"/>
        </w:rPr>
      </w:pPr>
    </w:p>
    <w:p>
      <w:pPr>
        <w:pStyle w:val="5"/>
        <w:spacing w:line="272" w:lineRule="auto"/>
        <w:ind w:right="0" w:firstLine="420"/>
        <w:jc w:val="lef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下列</w:t>
      </w:r>
      <w:r>
        <w:rPr>
          <w:color w:val="auto"/>
          <w:spacing w:val="-3"/>
          <w:sz w:val="21"/>
          <w:szCs w:val="21"/>
        </w:rPr>
        <w:t>文</w:t>
      </w:r>
      <w:r>
        <w:rPr>
          <w:color w:val="auto"/>
          <w:sz w:val="21"/>
          <w:szCs w:val="21"/>
        </w:rPr>
        <w:t>件</w:t>
      </w:r>
      <w:r>
        <w:rPr>
          <w:color w:val="auto"/>
          <w:spacing w:val="-3"/>
          <w:sz w:val="21"/>
          <w:szCs w:val="21"/>
        </w:rPr>
        <w:t>中</w:t>
      </w:r>
      <w:r>
        <w:rPr>
          <w:color w:val="auto"/>
          <w:sz w:val="21"/>
          <w:szCs w:val="21"/>
        </w:rPr>
        <w:t>的</w:t>
      </w:r>
      <w:r>
        <w:rPr>
          <w:color w:val="auto"/>
          <w:spacing w:val="-3"/>
          <w:sz w:val="21"/>
          <w:szCs w:val="21"/>
        </w:rPr>
        <w:t>内</w:t>
      </w:r>
      <w:r>
        <w:rPr>
          <w:color w:val="auto"/>
          <w:sz w:val="21"/>
          <w:szCs w:val="21"/>
        </w:rPr>
        <w:t>容</w:t>
      </w:r>
      <w:r>
        <w:rPr>
          <w:color w:val="auto"/>
          <w:spacing w:val="-3"/>
          <w:sz w:val="21"/>
          <w:szCs w:val="21"/>
        </w:rPr>
        <w:t>通</w:t>
      </w:r>
      <w:r>
        <w:rPr>
          <w:color w:val="auto"/>
          <w:sz w:val="21"/>
          <w:szCs w:val="21"/>
        </w:rPr>
        <w:t>过</w:t>
      </w:r>
      <w:r>
        <w:rPr>
          <w:color w:val="auto"/>
          <w:spacing w:val="-3"/>
          <w:sz w:val="21"/>
          <w:szCs w:val="21"/>
        </w:rPr>
        <w:t>文</w:t>
      </w:r>
      <w:r>
        <w:rPr>
          <w:color w:val="auto"/>
          <w:sz w:val="21"/>
          <w:szCs w:val="21"/>
        </w:rPr>
        <w:t>中的</w:t>
      </w:r>
      <w:r>
        <w:rPr>
          <w:color w:val="auto"/>
          <w:spacing w:val="-3"/>
          <w:sz w:val="21"/>
          <w:szCs w:val="21"/>
        </w:rPr>
        <w:t>规</w:t>
      </w:r>
      <w:r>
        <w:rPr>
          <w:color w:val="auto"/>
          <w:sz w:val="21"/>
          <w:szCs w:val="21"/>
        </w:rPr>
        <w:t>范</w:t>
      </w:r>
      <w:r>
        <w:rPr>
          <w:color w:val="auto"/>
          <w:spacing w:val="-3"/>
          <w:sz w:val="21"/>
          <w:szCs w:val="21"/>
        </w:rPr>
        <w:t>性</w:t>
      </w:r>
      <w:r>
        <w:rPr>
          <w:color w:val="auto"/>
          <w:sz w:val="21"/>
          <w:szCs w:val="21"/>
        </w:rPr>
        <w:t>引</w:t>
      </w:r>
      <w:r>
        <w:rPr>
          <w:color w:val="auto"/>
          <w:spacing w:val="-3"/>
          <w:sz w:val="21"/>
          <w:szCs w:val="21"/>
        </w:rPr>
        <w:t>用</w:t>
      </w:r>
      <w:r>
        <w:rPr>
          <w:color w:val="auto"/>
          <w:sz w:val="21"/>
          <w:szCs w:val="21"/>
        </w:rPr>
        <w:t>而</w:t>
      </w:r>
      <w:r>
        <w:rPr>
          <w:color w:val="auto"/>
          <w:spacing w:val="-3"/>
          <w:sz w:val="21"/>
          <w:szCs w:val="21"/>
        </w:rPr>
        <w:t>构</w:t>
      </w:r>
      <w:r>
        <w:rPr>
          <w:color w:val="auto"/>
          <w:sz w:val="21"/>
          <w:szCs w:val="21"/>
        </w:rPr>
        <w:t>成</w:t>
      </w:r>
      <w:r>
        <w:rPr>
          <w:color w:val="auto"/>
          <w:spacing w:val="-3"/>
          <w:sz w:val="21"/>
          <w:szCs w:val="21"/>
        </w:rPr>
        <w:t>本</w:t>
      </w:r>
      <w:r>
        <w:rPr>
          <w:color w:val="auto"/>
          <w:sz w:val="21"/>
          <w:szCs w:val="21"/>
        </w:rPr>
        <w:t>文件</w:t>
      </w:r>
      <w:r>
        <w:rPr>
          <w:color w:val="auto"/>
          <w:spacing w:val="-3"/>
          <w:sz w:val="21"/>
          <w:szCs w:val="21"/>
        </w:rPr>
        <w:t>必</w:t>
      </w:r>
      <w:r>
        <w:rPr>
          <w:color w:val="auto"/>
          <w:sz w:val="21"/>
          <w:szCs w:val="21"/>
        </w:rPr>
        <w:t>不</w:t>
      </w:r>
      <w:r>
        <w:rPr>
          <w:color w:val="auto"/>
          <w:spacing w:val="-3"/>
          <w:sz w:val="21"/>
          <w:szCs w:val="21"/>
        </w:rPr>
        <w:t>可</w:t>
      </w:r>
      <w:r>
        <w:rPr>
          <w:color w:val="auto"/>
          <w:sz w:val="21"/>
          <w:szCs w:val="21"/>
        </w:rPr>
        <w:t>少</w:t>
      </w:r>
      <w:r>
        <w:rPr>
          <w:color w:val="auto"/>
          <w:spacing w:val="-3"/>
          <w:sz w:val="21"/>
          <w:szCs w:val="21"/>
        </w:rPr>
        <w:t>的</w:t>
      </w:r>
      <w:r>
        <w:rPr>
          <w:color w:val="auto"/>
          <w:sz w:val="21"/>
          <w:szCs w:val="21"/>
        </w:rPr>
        <w:t>条</w:t>
      </w:r>
      <w:r>
        <w:rPr>
          <w:color w:val="auto"/>
          <w:spacing w:val="-3"/>
          <w:sz w:val="21"/>
          <w:szCs w:val="21"/>
        </w:rPr>
        <w:t>款</w:t>
      </w:r>
      <w:r>
        <w:rPr>
          <w:color w:val="auto"/>
          <w:spacing w:val="-101"/>
          <w:sz w:val="21"/>
          <w:szCs w:val="21"/>
        </w:rPr>
        <w:t>。</w:t>
      </w:r>
      <w:r>
        <w:rPr>
          <w:color w:val="auto"/>
          <w:spacing w:val="-3"/>
          <w:sz w:val="21"/>
          <w:szCs w:val="21"/>
        </w:rPr>
        <w:t>其中</w:t>
      </w:r>
      <w:r>
        <w:rPr>
          <w:color w:val="auto"/>
          <w:spacing w:val="-101"/>
          <w:sz w:val="21"/>
          <w:szCs w:val="21"/>
        </w:rPr>
        <w:t>，</w:t>
      </w:r>
      <w:r>
        <w:rPr>
          <w:color w:val="auto"/>
          <w:sz w:val="21"/>
          <w:szCs w:val="21"/>
        </w:rPr>
        <w:t>注</w:t>
      </w:r>
      <w:r>
        <w:rPr>
          <w:color w:val="auto"/>
          <w:spacing w:val="-3"/>
          <w:sz w:val="21"/>
          <w:szCs w:val="21"/>
        </w:rPr>
        <w:t>日</w:t>
      </w:r>
      <w:r>
        <w:rPr>
          <w:color w:val="auto"/>
          <w:sz w:val="21"/>
          <w:szCs w:val="21"/>
        </w:rPr>
        <w:t>期</w:t>
      </w:r>
      <w:r>
        <w:rPr>
          <w:color w:val="auto"/>
          <w:spacing w:val="-3"/>
          <w:sz w:val="21"/>
          <w:szCs w:val="21"/>
        </w:rPr>
        <w:t>的</w:t>
      </w:r>
      <w:r>
        <w:rPr>
          <w:color w:val="auto"/>
          <w:sz w:val="21"/>
          <w:szCs w:val="21"/>
        </w:rPr>
        <w:t>引</w:t>
      </w:r>
      <w:r>
        <w:rPr>
          <w:color w:val="auto"/>
          <w:spacing w:val="-3"/>
          <w:sz w:val="21"/>
          <w:szCs w:val="21"/>
        </w:rPr>
        <w:t>用</w:t>
      </w:r>
      <w:r>
        <w:rPr>
          <w:color w:val="auto"/>
          <w:sz w:val="21"/>
          <w:szCs w:val="21"/>
        </w:rPr>
        <w:t>文</w:t>
      </w:r>
      <w:r>
        <w:rPr>
          <w:color w:val="auto"/>
          <w:spacing w:val="-3"/>
          <w:sz w:val="21"/>
          <w:szCs w:val="21"/>
        </w:rPr>
        <w:t>件</w:t>
      </w:r>
      <w:r>
        <w:rPr>
          <w:color w:val="auto"/>
          <w:sz w:val="21"/>
          <w:szCs w:val="21"/>
        </w:rPr>
        <w:t>， 仅该</w:t>
      </w:r>
      <w:r>
        <w:rPr>
          <w:color w:val="auto"/>
          <w:spacing w:val="-3"/>
          <w:sz w:val="21"/>
          <w:szCs w:val="21"/>
        </w:rPr>
        <w:t>日</w:t>
      </w:r>
      <w:r>
        <w:rPr>
          <w:color w:val="auto"/>
          <w:sz w:val="21"/>
          <w:szCs w:val="21"/>
        </w:rPr>
        <w:t>期</w:t>
      </w:r>
      <w:r>
        <w:rPr>
          <w:color w:val="auto"/>
          <w:spacing w:val="-3"/>
          <w:sz w:val="21"/>
          <w:szCs w:val="21"/>
        </w:rPr>
        <w:t>对</w:t>
      </w:r>
      <w:r>
        <w:rPr>
          <w:color w:val="auto"/>
          <w:sz w:val="21"/>
          <w:szCs w:val="21"/>
        </w:rPr>
        <w:t>应</w:t>
      </w:r>
      <w:r>
        <w:rPr>
          <w:color w:val="auto"/>
          <w:spacing w:val="-3"/>
          <w:sz w:val="21"/>
          <w:szCs w:val="21"/>
        </w:rPr>
        <w:t>的</w:t>
      </w:r>
      <w:r>
        <w:rPr>
          <w:color w:val="auto"/>
          <w:sz w:val="21"/>
          <w:szCs w:val="21"/>
        </w:rPr>
        <w:t>版</w:t>
      </w:r>
      <w:r>
        <w:rPr>
          <w:color w:val="auto"/>
          <w:spacing w:val="-3"/>
          <w:sz w:val="21"/>
          <w:szCs w:val="21"/>
        </w:rPr>
        <w:t>本</w:t>
      </w:r>
      <w:r>
        <w:rPr>
          <w:color w:val="auto"/>
          <w:sz w:val="21"/>
          <w:szCs w:val="21"/>
        </w:rPr>
        <w:t>适</w:t>
      </w:r>
      <w:r>
        <w:rPr>
          <w:color w:val="auto"/>
          <w:spacing w:val="-3"/>
          <w:sz w:val="21"/>
          <w:szCs w:val="21"/>
        </w:rPr>
        <w:t>用</w:t>
      </w:r>
      <w:r>
        <w:rPr>
          <w:color w:val="auto"/>
          <w:sz w:val="21"/>
          <w:szCs w:val="21"/>
        </w:rPr>
        <w:t>于本</w:t>
      </w:r>
      <w:r>
        <w:rPr>
          <w:color w:val="auto"/>
          <w:spacing w:val="-3"/>
          <w:sz w:val="21"/>
          <w:szCs w:val="21"/>
        </w:rPr>
        <w:t>文</w:t>
      </w:r>
      <w:r>
        <w:rPr>
          <w:color w:val="auto"/>
          <w:sz w:val="21"/>
          <w:szCs w:val="21"/>
        </w:rPr>
        <w:t>件</w:t>
      </w:r>
      <w:r>
        <w:rPr>
          <w:color w:val="auto"/>
          <w:spacing w:val="-27"/>
          <w:sz w:val="21"/>
          <w:szCs w:val="21"/>
        </w:rPr>
        <w:t>；</w:t>
      </w:r>
      <w:r>
        <w:rPr>
          <w:color w:val="auto"/>
          <w:sz w:val="21"/>
          <w:szCs w:val="21"/>
        </w:rPr>
        <w:t>不</w:t>
      </w:r>
      <w:r>
        <w:rPr>
          <w:color w:val="auto"/>
          <w:spacing w:val="-3"/>
          <w:sz w:val="21"/>
          <w:szCs w:val="21"/>
        </w:rPr>
        <w:t>注</w:t>
      </w:r>
      <w:r>
        <w:rPr>
          <w:color w:val="auto"/>
          <w:sz w:val="21"/>
          <w:szCs w:val="21"/>
        </w:rPr>
        <w:t>日</w:t>
      </w:r>
      <w:r>
        <w:rPr>
          <w:color w:val="auto"/>
          <w:spacing w:val="-3"/>
          <w:sz w:val="21"/>
          <w:szCs w:val="21"/>
        </w:rPr>
        <w:t>期</w:t>
      </w:r>
      <w:r>
        <w:rPr>
          <w:color w:val="auto"/>
          <w:sz w:val="21"/>
          <w:szCs w:val="21"/>
        </w:rPr>
        <w:t>的</w:t>
      </w:r>
      <w:r>
        <w:rPr>
          <w:color w:val="auto"/>
          <w:spacing w:val="-3"/>
          <w:sz w:val="21"/>
          <w:szCs w:val="21"/>
        </w:rPr>
        <w:t>引</w:t>
      </w:r>
      <w:r>
        <w:rPr>
          <w:color w:val="auto"/>
          <w:sz w:val="21"/>
          <w:szCs w:val="21"/>
        </w:rPr>
        <w:t>用文</w:t>
      </w:r>
      <w:r>
        <w:rPr>
          <w:color w:val="auto"/>
          <w:spacing w:val="-3"/>
          <w:sz w:val="21"/>
          <w:szCs w:val="21"/>
        </w:rPr>
        <w:t>件</w:t>
      </w:r>
      <w:r>
        <w:rPr>
          <w:color w:val="auto"/>
          <w:spacing w:val="-25"/>
          <w:sz w:val="21"/>
          <w:szCs w:val="21"/>
        </w:rPr>
        <w:t>，</w:t>
      </w:r>
      <w:r>
        <w:rPr>
          <w:color w:val="auto"/>
          <w:spacing w:val="-3"/>
          <w:sz w:val="21"/>
          <w:szCs w:val="21"/>
        </w:rPr>
        <w:t>其</w:t>
      </w:r>
      <w:r>
        <w:rPr>
          <w:color w:val="auto"/>
          <w:sz w:val="21"/>
          <w:szCs w:val="21"/>
        </w:rPr>
        <w:t>最</w:t>
      </w:r>
      <w:r>
        <w:rPr>
          <w:color w:val="auto"/>
          <w:spacing w:val="-3"/>
          <w:sz w:val="21"/>
          <w:szCs w:val="21"/>
        </w:rPr>
        <w:t>新</w:t>
      </w:r>
      <w:r>
        <w:rPr>
          <w:color w:val="auto"/>
          <w:sz w:val="21"/>
          <w:szCs w:val="21"/>
        </w:rPr>
        <w:t>版</w:t>
      </w:r>
      <w:r>
        <w:rPr>
          <w:color w:val="auto"/>
          <w:spacing w:val="-27"/>
          <w:sz w:val="21"/>
          <w:szCs w:val="21"/>
        </w:rPr>
        <w:t>本</w:t>
      </w:r>
      <w:r>
        <w:rPr>
          <w:color w:val="auto"/>
          <w:sz w:val="21"/>
          <w:szCs w:val="21"/>
        </w:rPr>
        <w:t>（</w:t>
      </w:r>
      <w:r>
        <w:rPr>
          <w:color w:val="auto"/>
          <w:spacing w:val="-3"/>
          <w:sz w:val="21"/>
          <w:szCs w:val="21"/>
        </w:rPr>
        <w:t>包</w:t>
      </w:r>
      <w:r>
        <w:rPr>
          <w:color w:val="auto"/>
          <w:sz w:val="21"/>
          <w:szCs w:val="21"/>
        </w:rPr>
        <w:t>括所</w:t>
      </w:r>
      <w:r>
        <w:rPr>
          <w:color w:val="auto"/>
          <w:spacing w:val="-3"/>
          <w:sz w:val="21"/>
          <w:szCs w:val="21"/>
        </w:rPr>
        <w:t>有</w:t>
      </w:r>
      <w:r>
        <w:rPr>
          <w:color w:val="auto"/>
          <w:sz w:val="21"/>
          <w:szCs w:val="21"/>
        </w:rPr>
        <w:t>的</w:t>
      </w:r>
      <w:r>
        <w:rPr>
          <w:color w:val="auto"/>
          <w:spacing w:val="-3"/>
          <w:sz w:val="21"/>
          <w:szCs w:val="21"/>
        </w:rPr>
        <w:t>修</w:t>
      </w:r>
      <w:r>
        <w:rPr>
          <w:color w:val="auto"/>
          <w:sz w:val="21"/>
          <w:szCs w:val="21"/>
        </w:rPr>
        <w:t>改</w:t>
      </w:r>
      <w:r>
        <w:rPr>
          <w:color w:val="auto"/>
          <w:spacing w:val="-3"/>
          <w:sz w:val="21"/>
          <w:szCs w:val="21"/>
        </w:rPr>
        <w:t>单</w:t>
      </w:r>
      <w:r>
        <w:rPr>
          <w:color w:val="auto"/>
          <w:spacing w:val="-25"/>
          <w:sz w:val="21"/>
          <w:szCs w:val="21"/>
        </w:rPr>
        <w:t>）</w:t>
      </w:r>
      <w:r>
        <w:rPr>
          <w:color w:val="auto"/>
          <w:spacing w:val="-3"/>
          <w:sz w:val="21"/>
          <w:szCs w:val="21"/>
        </w:rPr>
        <w:t>适用</w:t>
      </w:r>
      <w:r>
        <w:rPr>
          <w:color w:val="auto"/>
          <w:spacing w:val="-5"/>
          <w:sz w:val="21"/>
          <w:szCs w:val="21"/>
        </w:rPr>
        <w:t>于</w:t>
      </w:r>
      <w:r>
        <w:rPr>
          <w:color w:val="auto"/>
          <w:sz w:val="21"/>
          <w:szCs w:val="21"/>
        </w:rPr>
        <w:t>本 文件。</w:t>
      </w:r>
    </w:p>
    <w:p>
      <w:pPr>
        <w:pStyle w:val="5"/>
        <w:tabs>
          <w:tab w:val="left" w:pos="1695"/>
        </w:tabs>
        <w:spacing w:before="9" w:line="240" w:lineRule="auto"/>
        <w:ind w:left="538" w:right="0"/>
        <w:jc w:val="left"/>
        <w:rPr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TCHSA 011—2020 </w:t>
      </w:r>
      <w:r>
        <w:rPr>
          <w:rFonts w:hint="eastAsia" w:cs="宋体"/>
          <w:color w:val="auto"/>
          <w:sz w:val="21"/>
          <w:szCs w:val="21"/>
          <w:lang w:val="en-US" w:eastAsia="zh-CN"/>
        </w:rPr>
        <w:t xml:space="preserve"> 婴幼儿龋防治指南</w:t>
      </w:r>
    </w:p>
    <w:p>
      <w:pPr>
        <w:pStyle w:val="5"/>
        <w:tabs>
          <w:tab w:val="left" w:pos="1904"/>
        </w:tabs>
        <w:spacing w:before="37" w:line="240" w:lineRule="auto"/>
        <w:ind w:left="538" w:right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  <w:t xml:space="preserve">APPD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Caries-Risk Assessment and Management for Infants, Children, and Adolescents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/>
        </w:rPr>
        <w:t>婴幼儿、儿童和青少年龋病风险评估和管理指南，美国儿科牙科学会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 w:eastAsia="zh-CN"/>
        </w:rPr>
        <w:t>）</w:t>
      </w:r>
    </w:p>
    <w:p>
      <w:pPr>
        <w:spacing w:before="9" w:line="240" w:lineRule="auto"/>
        <w:rPr>
          <w:rFonts w:ascii="宋体" w:hAnsi="宋体" w:eastAsia="宋体" w:cs="宋体"/>
          <w:color w:val="auto"/>
          <w:sz w:val="21"/>
          <w:szCs w:val="21"/>
        </w:rPr>
      </w:pPr>
    </w:p>
    <w:p>
      <w:pPr>
        <w:spacing w:line="150" w:lineRule="atLeast"/>
        <w:ind w:left="120" w:right="0" w:firstLine="0"/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3  术语和定义</w:t>
      </w:r>
    </w:p>
    <w:p>
      <w:pPr>
        <w:spacing w:before="9" w:line="240" w:lineRule="auto"/>
        <w:rPr>
          <w:rFonts w:ascii="宋体" w:hAnsi="宋体" w:eastAsia="宋体" w:cs="宋体"/>
          <w:color w:val="auto"/>
          <w:sz w:val="21"/>
          <w:szCs w:val="21"/>
        </w:rPr>
      </w:pPr>
    </w:p>
    <w:p>
      <w:pPr>
        <w:pStyle w:val="5"/>
        <w:spacing w:line="240" w:lineRule="auto"/>
        <w:ind w:left="538" w:right="0"/>
        <w:jc w:val="left"/>
        <w:rPr>
          <w:color w:val="auto"/>
          <w:sz w:val="21"/>
          <w:szCs w:val="21"/>
        </w:rPr>
      </w:pPr>
      <w:r>
        <w:rPr>
          <w:color w:val="auto"/>
          <w:spacing w:val="-2"/>
          <w:sz w:val="21"/>
          <w:szCs w:val="21"/>
        </w:rPr>
        <w:t>下列术语和定义适用于本文件。</w:t>
      </w:r>
    </w:p>
    <w:p>
      <w:pPr>
        <w:spacing w:before="10" w:line="240" w:lineRule="auto"/>
        <w:rPr>
          <w:rFonts w:ascii="宋体" w:hAnsi="宋体" w:eastAsia="宋体" w:cs="宋体"/>
          <w:color w:val="auto"/>
          <w:sz w:val="21"/>
          <w:szCs w:val="21"/>
        </w:rPr>
      </w:pPr>
    </w:p>
    <w:p>
      <w:pPr>
        <w:spacing w:line="150" w:lineRule="atLeast"/>
        <w:ind w:left="120" w:right="0" w:firstLine="0"/>
        <w:rPr>
          <w:rFonts w:hint="eastAsia" w:ascii="黑体" w:hAnsi="黑体" w:eastAsia="黑体" w:cs="黑体"/>
          <w:color w:val="auto"/>
          <w:sz w:val="21"/>
          <w:szCs w:val="21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3.1</w:t>
      </w:r>
    </w:p>
    <w:p>
      <w:pPr>
        <w:pStyle w:val="5"/>
        <w:tabs>
          <w:tab w:val="left" w:pos="1589"/>
        </w:tabs>
        <w:spacing w:before="19" w:line="240" w:lineRule="auto"/>
        <w:ind w:left="538" w:right="0"/>
        <w:jc w:val="left"/>
        <w:rPr>
          <w:rFonts w:hint="eastAsia" w:ascii="黑体" w:hAnsi="黑体" w:eastAsia="黑体" w:cs="黑体"/>
          <w:color w:val="auto"/>
          <w:spacing w:val="-1"/>
          <w:sz w:val="21"/>
          <w:szCs w:val="21"/>
          <w:lang w:val="zh-CN"/>
        </w:rPr>
      </w:pPr>
      <w:r>
        <w:rPr>
          <w:rFonts w:hint="eastAsia" w:ascii="黑体" w:hAnsi="黑体" w:eastAsia="黑体" w:cs="黑体"/>
          <w:color w:val="auto"/>
          <w:spacing w:val="-1"/>
          <w:sz w:val="21"/>
          <w:szCs w:val="21"/>
          <w:lang w:val="en-US" w:eastAsia="zh-CN"/>
        </w:rPr>
        <w:t xml:space="preserve">龋病  </w:t>
      </w:r>
      <w:r>
        <w:rPr>
          <w:rFonts w:hint="eastAsia" w:ascii="黑体" w:hAnsi="黑体" w:eastAsia="黑体" w:cs="黑体"/>
          <w:color w:val="auto"/>
          <w:spacing w:val="-1"/>
          <w:sz w:val="21"/>
          <w:szCs w:val="21"/>
          <w:lang w:val="zh-CN"/>
        </w:rPr>
        <w:t>Dental caries</w:t>
      </w:r>
    </w:p>
    <w:p>
      <w:pPr>
        <w:pStyle w:val="5"/>
        <w:spacing w:before="37" w:line="272" w:lineRule="auto"/>
        <w:ind w:right="0" w:firstLine="420"/>
        <w:jc w:val="left"/>
        <w:rPr>
          <w:color w:val="auto"/>
          <w:sz w:val="21"/>
          <w:szCs w:val="21"/>
        </w:rPr>
      </w:pPr>
      <w:r>
        <w:rPr>
          <w:rFonts w:hint="eastAsia" w:cs="宋体"/>
          <w:color w:val="auto"/>
          <w:spacing w:val="-1"/>
          <w:sz w:val="21"/>
          <w:szCs w:val="21"/>
          <w:lang w:val="en-US" w:eastAsia="zh-CN"/>
        </w:rPr>
        <w:t>在以细菌为主的多种因素作用下，牙体硬组织发生慢性进行性破坏的一种疾病，可累及单个或多个牙齿。患龋的牙称为龋齿，龋齿的临床特征包括牙的色、形、质等方面的变化，后期有龋洞形成。</w:t>
      </w:r>
    </w:p>
    <w:p>
      <w:pPr>
        <w:spacing w:before="8" w:line="240" w:lineRule="auto"/>
        <w:rPr>
          <w:rFonts w:ascii="宋体" w:hAnsi="宋体" w:eastAsia="宋体" w:cs="宋体"/>
          <w:color w:val="auto"/>
          <w:sz w:val="21"/>
          <w:szCs w:val="21"/>
        </w:rPr>
      </w:pPr>
    </w:p>
    <w:p>
      <w:pPr>
        <w:spacing w:line="150" w:lineRule="atLeast"/>
        <w:ind w:left="120" w:right="0" w:firstLine="0"/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3.2</w:t>
      </w:r>
    </w:p>
    <w:p>
      <w:pPr>
        <w:spacing w:line="150" w:lineRule="atLeast"/>
        <w:ind w:left="120" w:right="0" w:firstLine="420" w:firstLineChars="200"/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龋病风险等级  Dental caries risk level</w:t>
      </w:r>
    </w:p>
    <w:p>
      <w:pPr>
        <w:pStyle w:val="5"/>
        <w:tabs>
          <w:tab w:val="left" w:pos="853"/>
        </w:tabs>
        <w:spacing w:before="36" w:line="240" w:lineRule="auto"/>
        <w:ind w:right="0"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根据龋病风险的程度</w:t>
      </w:r>
      <w:r>
        <w:rPr>
          <w:rFonts w:hint="eastAsia" w:cs="宋体"/>
          <w:color w:val="auto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将个体进行分类。龋病风险分级有低风险、中风险和高风险</w:t>
      </w:r>
      <w:r>
        <w:rPr>
          <w:rFonts w:hint="eastAsia" w:cs="宋体"/>
          <w:color w:val="auto"/>
          <w:sz w:val="21"/>
          <w:szCs w:val="21"/>
          <w:lang w:val="en-US" w:eastAsia="zh-CN"/>
        </w:rPr>
        <w:t>等级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三个层次。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低风险等级指的是没有龋病风险因子或者只有微弱风险因子的个体</w:t>
      </w:r>
      <w:r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中风险等级</w:t>
      </w:r>
      <w:r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  <w:t>指的是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有一定风险因子存在的个体</w:t>
      </w:r>
      <w:r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高风险</w:t>
      </w:r>
      <w:r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  <w:t>等级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则</w:t>
      </w:r>
      <w:r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  <w:t>指的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是具有明显龋病风险因子的个体。</w:t>
      </w:r>
    </w:p>
    <w:p>
      <w:pPr>
        <w:spacing w:line="150" w:lineRule="atLeast"/>
        <w:ind w:left="120" w:right="0" w:firstLine="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spacing w:line="150" w:lineRule="atLeast"/>
        <w:ind w:left="120" w:right="0" w:firstLine="0"/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 xml:space="preserve">3.3 </w:t>
      </w:r>
    </w:p>
    <w:p>
      <w:pPr>
        <w:spacing w:line="150" w:lineRule="atLeast"/>
        <w:ind w:left="120" w:right="0" w:firstLine="420" w:firstLineChars="200"/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龋活跃性检测 C</w:t>
      </w:r>
      <w:r>
        <w:rPr>
          <w:rFonts w:hint="default" w:ascii="黑体" w:hAnsi="黑体" w:eastAsia="黑体" w:cs="黑体"/>
          <w:color w:val="auto"/>
          <w:sz w:val="21"/>
          <w:szCs w:val="21"/>
          <w:lang w:val="en-US" w:eastAsia="zh-CN"/>
        </w:rPr>
        <w:t>aries activity test</w:t>
      </w:r>
    </w:p>
    <w:p>
      <w:pPr>
        <w:spacing w:line="150" w:lineRule="atLeast"/>
        <w:ind w:left="120" w:right="0" w:firstLine="420" w:firstLineChars="200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通过采集牙菌斑或唾液样本，测定变异链球菌和乳杆菌等致龋菌水平、细菌产酸能力和唾液缓冲能力等，辅助判断婴幼儿患龋危险性或治疗后再患龋风险。</w:t>
      </w:r>
    </w:p>
    <w:p>
      <w:pPr>
        <w:spacing w:line="150" w:lineRule="atLeast"/>
        <w:ind w:left="120" w:right="0" w:firstLine="0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</w:pPr>
    </w:p>
    <w:p>
      <w:pPr>
        <w:spacing w:line="150" w:lineRule="atLeast"/>
        <w:ind w:left="120" w:right="0" w:firstLine="0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 xml:space="preserve">3.4  </w:t>
      </w:r>
    </w:p>
    <w:p>
      <w:pPr>
        <w:spacing w:line="150" w:lineRule="atLeast"/>
        <w:ind w:left="120" w:right="0" w:firstLine="420" w:firstLineChars="200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筛查/筛检  Screening</w:t>
      </w:r>
    </w:p>
    <w:p>
      <w:pPr>
        <w:spacing w:line="150" w:lineRule="atLeast"/>
        <w:ind w:left="120" w:right="0"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针对临床前期或早期的疾病阶段,运用快速、简便的试验、检查或其他方法,将未诊断或未察觉疾病的人群中那些可疑有病或有缺陷的、但表面健康的个体,同可能无病者鉴别开来的一系列医疗卫生服务措施。</w:t>
      </w:r>
    </w:p>
    <w:p>
      <w:pPr>
        <w:spacing w:before="8" w:line="240" w:lineRule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spacing w:line="150" w:lineRule="atLeast"/>
        <w:ind w:right="0"/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3.5</w:t>
      </w:r>
    </w:p>
    <w:p>
      <w:pPr>
        <w:spacing w:line="150" w:lineRule="atLeast"/>
        <w:ind w:left="120" w:right="0" w:firstLine="420" w:firstLineChars="200"/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第一级预防  Primary prevention</w:t>
      </w:r>
    </w:p>
    <w:p>
      <w:pPr>
        <w:pStyle w:val="5"/>
        <w:tabs>
          <w:tab w:val="left" w:pos="1589"/>
        </w:tabs>
        <w:spacing w:before="19" w:line="240" w:lineRule="auto"/>
        <w:ind w:left="18" w:leftChars="0" w:right="0" w:firstLine="538" w:firstLineChars="259"/>
        <w:jc w:val="left"/>
        <w:rPr>
          <w:rFonts w:hint="eastAsia" w:cs="宋体"/>
          <w:color w:val="auto"/>
          <w:spacing w:val="-1"/>
          <w:sz w:val="21"/>
          <w:szCs w:val="21"/>
          <w:lang w:val="en-US" w:eastAsia="zh-CN"/>
        </w:rPr>
      </w:pPr>
      <w:r>
        <w:rPr>
          <w:rFonts w:hint="eastAsia" w:cs="宋体"/>
          <w:color w:val="auto"/>
          <w:spacing w:val="-1"/>
          <w:sz w:val="21"/>
          <w:szCs w:val="21"/>
          <w:lang w:val="en-US" w:eastAsia="zh-CN"/>
        </w:rPr>
        <w:t>通过采取措施促进健康，或消除致病因素对机体危害的影响 ，以及提高机体的抵抗力来预防疾病的发生。</w:t>
      </w:r>
    </w:p>
    <w:p>
      <w:pPr>
        <w:spacing w:before="8" w:line="240" w:lineRule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spacing w:line="150" w:lineRule="atLeast"/>
        <w:ind w:left="120" w:right="0" w:firstLine="0"/>
        <w:rPr>
          <w:rFonts w:hint="eastAsia" w:ascii="黑体" w:hAnsi="黑体" w:eastAsia="黑体" w:cs="黑体"/>
          <w:color w:val="auto"/>
          <w:sz w:val="21"/>
          <w:szCs w:val="21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3.6</w:t>
      </w:r>
    </w:p>
    <w:p>
      <w:pPr>
        <w:pStyle w:val="5"/>
        <w:tabs>
          <w:tab w:val="left" w:pos="1589"/>
        </w:tabs>
        <w:spacing w:before="19" w:line="240" w:lineRule="auto"/>
        <w:ind w:left="538" w:right="0"/>
        <w:jc w:val="left"/>
        <w:rPr>
          <w:rFonts w:hint="eastAsia" w:ascii="黑体" w:hAnsi="黑体" w:eastAsia="黑体" w:cs="黑体"/>
          <w:color w:val="auto"/>
          <w:spacing w:val="-1"/>
          <w:sz w:val="21"/>
          <w:szCs w:val="21"/>
          <w:lang w:val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第</w:t>
      </w:r>
      <w:r>
        <w:rPr>
          <w:rFonts w:hint="eastAsia" w:ascii="黑体" w:hAnsi="黑体" w:eastAsia="黑体" w:cs="黑体"/>
          <w:color w:val="auto"/>
          <w:spacing w:val="-1"/>
          <w:sz w:val="21"/>
          <w:szCs w:val="21"/>
          <w:lang w:val="en-US" w:eastAsia="zh-CN"/>
        </w:rPr>
        <w:t>二级预防  S</w:t>
      </w:r>
      <w:r>
        <w:rPr>
          <w:rFonts w:hint="eastAsia" w:ascii="黑体" w:hAnsi="黑体" w:eastAsia="黑体" w:cs="黑体"/>
          <w:color w:val="auto"/>
          <w:spacing w:val="-1"/>
          <w:sz w:val="21"/>
          <w:szCs w:val="21"/>
          <w:lang w:val="zh-CN"/>
        </w:rPr>
        <w:t>econda</w:t>
      </w:r>
      <w:r>
        <w:rPr>
          <w:rFonts w:hint="eastAsia" w:ascii="黑体" w:hAnsi="黑体" w:eastAsia="黑体" w:cs="黑体"/>
          <w:color w:val="auto"/>
          <w:spacing w:val="-1"/>
          <w:sz w:val="21"/>
          <w:szCs w:val="21"/>
          <w:lang w:val="en-US" w:eastAsia="zh-CN"/>
        </w:rPr>
        <w:t>ry</w:t>
      </w:r>
      <w:r>
        <w:rPr>
          <w:rFonts w:hint="eastAsia" w:ascii="黑体" w:hAnsi="黑体" w:eastAsia="黑体" w:cs="黑体"/>
          <w:color w:val="auto"/>
          <w:spacing w:val="-1"/>
          <w:sz w:val="21"/>
          <w:szCs w:val="21"/>
          <w:lang w:val="zh-CN"/>
        </w:rPr>
        <w:t xml:space="preserve"> prevention</w:t>
      </w:r>
    </w:p>
    <w:p>
      <w:pPr>
        <w:pStyle w:val="5"/>
        <w:spacing w:before="37" w:line="272" w:lineRule="auto"/>
        <w:ind w:right="0" w:firstLine="420"/>
        <w:jc w:val="left"/>
        <w:rPr>
          <w:color w:val="auto"/>
          <w:sz w:val="21"/>
          <w:szCs w:val="21"/>
        </w:rPr>
      </w:pPr>
      <w:r>
        <w:rPr>
          <w:rFonts w:hint="eastAsia" w:cs="宋体"/>
          <w:color w:val="auto"/>
          <w:spacing w:val="-1"/>
          <w:sz w:val="21"/>
          <w:szCs w:val="21"/>
          <w:lang w:val="en-US" w:eastAsia="zh-CN"/>
        </w:rPr>
        <w:t>在疾病的临床前期通过采取早期发现、早期诊断、早期治疗的“三早”预防措施，以控制疾病的发展和恶化。</w:t>
      </w:r>
    </w:p>
    <w:p>
      <w:pPr>
        <w:spacing w:before="8" w:line="240" w:lineRule="auto"/>
        <w:rPr>
          <w:rFonts w:ascii="宋体" w:hAnsi="宋体" w:eastAsia="宋体" w:cs="宋体"/>
          <w:color w:val="auto"/>
          <w:sz w:val="21"/>
          <w:szCs w:val="21"/>
        </w:rPr>
      </w:pPr>
    </w:p>
    <w:p>
      <w:pPr>
        <w:spacing w:line="150" w:lineRule="atLeast"/>
        <w:ind w:left="120" w:right="0" w:firstLine="0"/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3.7</w:t>
      </w:r>
    </w:p>
    <w:p>
      <w:pPr>
        <w:spacing w:line="150" w:lineRule="atLeast"/>
        <w:ind w:left="120" w:right="0" w:firstLine="420" w:firstLineChars="200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第三级预防  Tertiary prevention</w:t>
      </w:r>
    </w:p>
    <w:p>
      <w:pPr>
        <w:pStyle w:val="5"/>
        <w:tabs>
          <w:tab w:val="left" w:pos="1589"/>
        </w:tabs>
        <w:spacing w:before="19" w:line="240" w:lineRule="auto"/>
        <w:ind w:left="18" w:leftChars="0" w:right="0" w:firstLine="538" w:firstLineChars="259"/>
        <w:jc w:val="left"/>
        <w:rPr>
          <w:rFonts w:hint="eastAsia" w:cs="宋体"/>
          <w:color w:val="auto"/>
          <w:spacing w:val="-1"/>
          <w:sz w:val="21"/>
          <w:szCs w:val="21"/>
          <w:lang w:val="en-US" w:eastAsia="zh-CN"/>
        </w:rPr>
      </w:pPr>
      <w:r>
        <w:rPr>
          <w:rFonts w:hint="eastAsia" w:cs="宋体"/>
          <w:color w:val="auto"/>
          <w:spacing w:val="-1"/>
          <w:sz w:val="21"/>
          <w:szCs w:val="21"/>
          <w:lang w:val="en-US" w:eastAsia="zh-CN"/>
        </w:rPr>
        <w:t>对已患某些疾病者， 采取及时的、有效的治疗措施，终止疾病的发展、防止病情恶化、预防并发症和伤残；对己丧失劳动力或残废者，主要促使功能恢复、心理康复，进行家庭护理指导，使患者尽量恢复生活和劳动能力，能参加社会活动并延长寿命。</w:t>
      </w:r>
    </w:p>
    <w:p>
      <w:pPr>
        <w:spacing w:before="7" w:line="240" w:lineRule="auto"/>
        <w:rPr>
          <w:rFonts w:ascii="宋体" w:hAnsi="宋体" w:eastAsia="宋体" w:cs="宋体"/>
          <w:color w:val="auto"/>
          <w:sz w:val="21"/>
          <w:szCs w:val="21"/>
        </w:rPr>
      </w:pPr>
    </w:p>
    <w:p>
      <w:pPr>
        <w:pStyle w:val="5"/>
        <w:tabs>
          <w:tab w:val="left" w:pos="433"/>
        </w:tabs>
        <w:spacing w:line="240" w:lineRule="auto"/>
        <w:ind w:right="0"/>
        <w:jc w:val="left"/>
        <w:rPr>
          <w:rFonts w:hint="eastAsia" w:ascii="黑体" w:hAnsi="黑体" w:eastAsia="黑体" w:cs="黑体"/>
          <w:color w:val="auto"/>
          <w:sz w:val="21"/>
          <w:szCs w:val="21"/>
          <w:lang w:val="en-US"/>
        </w:rPr>
      </w:pPr>
      <w:r>
        <w:rPr>
          <w:rFonts w:hint="eastAsia" w:ascii="黑体" w:hAnsi="黑体" w:eastAsia="黑体" w:cs="黑体"/>
          <w:color w:val="auto"/>
          <w:sz w:val="21"/>
          <w:szCs w:val="21"/>
        </w:rPr>
        <w:t>4</w:t>
      </w:r>
      <w:r>
        <w:rPr>
          <w:rFonts w:hint="eastAsia" w:ascii="黑体" w:hAnsi="黑体" w:eastAsia="黑体" w:cs="黑体"/>
          <w:color w:val="auto"/>
          <w:sz w:val="21"/>
          <w:szCs w:val="21"/>
        </w:rPr>
        <w:tab/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防控</w:t>
      </w:r>
      <w:r>
        <w:rPr>
          <w:rFonts w:hint="eastAsia" w:ascii="黑体" w:hAnsi="黑体" w:eastAsia="黑体" w:cs="黑体"/>
          <w:color w:val="000000"/>
          <w:w w:val="96"/>
          <w:sz w:val="21"/>
          <w:szCs w:val="21"/>
          <w:lang w:val="en-US" w:eastAsia="zh-CN"/>
        </w:rPr>
        <w:t>体系</w:t>
      </w:r>
    </w:p>
    <w:p>
      <w:pPr>
        <w:spacing w:before="13" w:line="240" w:lineRule="auto"/>
        <w:rPr>
          <w:rFonts w:hint="eastAsia" w:ascii="黑体" w:hAnsi="黑体" w:eastAsia="黑体" w:cs="黑体"/>
          <w:color w:val="auto"/>
          <w:sz w:val="21"/>
          <w:szCs w:val="21"/>
        </w:rPr>
      </w:pPr>
    </w:p>
    <w:p>
      <w:pPr>
        <w:pStyle w:val="5"/>
        <w:tabs>
          <w:tab w:val="left" w:pos="853"/>
        </w:tabs>
        <w:spacing w:before="36" w:line="272" w:lineRule="auto"/>
        <w:ind w:right="206"/>
        <w:jc w:val="left"/>
        <w:rPr>
          <w:color w:val="auto"/>
          <w:sz w:val="21"/>
          <w:szCs w:val="21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 w:bidi="ar-SA"/>
        </w:rPr>
        <w:t>4.1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    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建立以政府主导，</w:t>
      </w:r>
      <w:r>
        <w:rPr>
          <w:rFonts w:hint="eastAsia"/>
          <w:color w:val="auto"/>
          <w:spacing w:val="-2"/>
          <w:sz w:val="21"/>
          <w:szCs w:val="21"/>
          <w:lang w:val="en-US" w:eastAsia="zh-CN"/>
        </w:rPr>
        <w:t>卫生行政部门、教育行政部门、疾病预防控制部门、社区卫生服务机构及学校为主体的龋病防控工作体系</w:t>
      </w:r>
      <w:r>
        <w:rPr>
          <w:color w:val="auto"/>
          <w:spacing w:val="-2"/>
          <w:sz w:val="21"/>
          <w:szCs w:val="21"/>
        </w:rPr>
        <w:t>。</w:t>
      </w:r>
    </w:p>
    <w:p>
      <w:pPr>
        <w:pStyle w:val="5"/>
        <w:tabs>
          <w:tab w:val="left" w:pos="853"/>
        </w:tabs>
        <w:spacing w:before="9" w:line="240" w:lineRule="auto"/>
        <w:ind w:right="0"/>
        <w:jc w:val="left"/>
        <w:rPr>
          <w:color w:val="auto"/>
          <w:sz w:val="21"/>
          <w:szCs w:val="21"/>
        </w:rPr>
      </w:pPr>
      <w:r>
        <w:rPr>
          <w:rFonts w:hint="eastAsia" w:ascii="黑体" w:hAnsi="黑体" w:eastAsia="黑体" w:cs="黑体"/>
          <w:color w:val="auto"/>
          <w:sz w:val="21"/>
          <w:szCs w:val="21"/>
        </w:rPr>
        <w:t>4.2</w:t>
      </w:r>
      <w:r>
        <w:rPr>
          <w:rFonts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cs="宋体"/>
          <w:color w:val="auto"/>
          <w:sz w:val="21"/>
          <w:szCs w:val="21"/>
          <w:lang w:val="en-US" w:eastAsia="zh-CN"/>
        </w:rPr>
        <w:t>卫生行政部门、教育行政部门负责龋病公共卫生综合干预工作的规划、统筹及协调，</w:t>
      </w:r>
      <w:r>
        <w:rPr>
          <w:rFonts w:hint="eastAsia"/>
          <w:color w:val="auto"/>
          <w:sz w:val="21"/>
          <w:szCs w:val="21"/>
          <w:lang w:val="en-US" w:eastAsia="zh-CN"/>
        </w:rPr>
        <w:t>疾病预防控制部门、社区卫生服务机构及学校负责</w:t>
      </w:r>
      <w:r>
        <w:rPr>
          <w:rFonts w:hint="eastAsia" w:cs="宋体"/>
          <w:color w:val="auto"/>
          <w:sz w:val="21"/>
          <w:szCs w:val="21"/>
          <w:lang w:val="en-US" w:eastAsia="zh-CN"/>
        </w:rPr>
        <w:t>龋病公共卫生综合干预工作的具体实施</w:t>
      </w:r>
      <w:r>
        <w:rPr>
          <w:color w:val="auto"/>
          <w:spacing w:val="-2"/>
          <w:sz w:val="21"/>
          <w:szCs w:val="21"/>
        </w:rPr>
        <w:t>。</w:t>
      </w:r>
    </w:p>
    <w:p>
      <w:pPr>
        <w:spacing w:before="13" w:line="240" w:lineRule="auto"/>
        <w:rPr>
          <w:rFonts w:ascii="宋体" w:hAnsi="宋体" w:eastAsia="宋体" w:cs="宋体"/>
          <w:color w:val="auto"/>
          <w:sz w:val="21"/>
          <w:szCs w:val="21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21"/>
          <w:szCs w:val="21"/>
        </w:rPr>
      </w:pPr>
    </w:p>
    <w:p>
      <w:pPr>
        <w:pStyle w:val="5"/>
        <w:tabs>
          <w:tab w:val="left" w:pos="433"/>
        </w:tabs>
        <w:spacing w:line="240" w:lineRule="auto"/>
        <w:ind w:right="0"/>
        <w:jc w:val="left"/>
        <w:rPr>
          <w:rFonts w:hint="eastAsia" w:ascii="黑体" w:hAnsi="黑体" w:eastAsia="黑体" w:cs="黑体"/>
          <w:color w:val="auto"/>
          <w:sz w:val="21"/>
          <w:szCs w:val="21"/>
        </w:rPr>
      </w:pPr>
      <w:r>
        <w:rPr>
          <w:rFonts w:hint="eastAsia" w:ascii="黑体" w:hAnsi="黑体" w:eastAsia="黑体" w:cs="黑体"/>
          <w:color w:val="auto"/>
          <w:sz w:val="21"/>
          <w:szCs w:val="21"/>
        </w:rPr>
        <w:t>5</w:t>
      </w:r>
      <w:r>
        <w:rPr>
          <w:rFonts w:hint="eastAsia" w:ascii="黑体" w:hAnsi="黑体" w:eastAsia="黑体" w:cs="黑体"/>
          <w:color w:val="auto"/>
          <w:sz w:val="21"/>
          <w:szCs w:val="21"/>
        </w:rPr>
        <w:tab/>
      </w:r>
      <w:r>
        <w:rPr>
          <w:rFonts w:hint="eastAsia" w:ascii="黑体" w:hAnsi="黑体" w:eastAsia="黑体" w:cs="黑体"/>
          <w:color w:val="000000"/>
          <w:w w:val="96"/>
          <w:sz w:val="21"/>
          <w:szCs w:val="21"/>
          <w:lang w:val="en-US" w:eastAsia="zh-CN"/>
        </w:rPr>
        <w:t>龋病风险等级的划定</w:t>
      </w:r>
    </w:p>
    <w:p>
      <w:pPr>
        <w:spacing w:before="12" w:line="240" w:lineRule="auto"/>
        <w:rPr>
          <w:rFonts w:hint="eastAsia" w:ascii="黑体" w:hAnsi="黑体" w:eastAsia="黑体" w:cs="黑体"/>
          <w:color w:val="auto"/>
          <w:sz w:val="21"/>
          <w:szCs w:val="21"/>
        </w:rPr>
      </w:pPr>
    </w:p>
    <w:p>
      <w:pPr>
        <w:spacing w:before="39"/>
        <w:ind w:left="115" w:right="0" w:firstLine="0"/>
        <w:jc w:val="left"/>
        <w:rPr>
          <w:rFonts w:hint="eastAsia" w:ascii="黑体" w:hAnsi="黑体" w:eastAsia="黑体" w:cs="黑体"/>
          <w:color w:val="auto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color w:val="auto"/>
          <w:spacing w:val="-1"/>
          <w:sz w:val="21"/>
          <w:szCs w:val="21"/>
          <w:lang w:val="en-US" w:eastAsia="zh-CN"/>
        </w:rPr>
        <w:t>5.1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pacing w:val="-1"/>
          <w:sz w:val="21"/>
          <w:szCs w:val="21"/>
        </w:rPr>
        <w:t>风险</w:t>
      </w:r>
      <w:r>
        <w:rPr>
          <w:rFonts w:hint="eastAsia" w:ascii="黑体" w:hAnsi="黑体" w:eastAsia="黑体" w:cs="黑体"/>
          <w:color w:val="auto"/>
          <w:spacing w:val="-1"/>
          <w:sz w:val="21"/>
          <w:szCs w:val="21"/>
          <w:lang w:val="en-US" w:eastAsia="zh-CN"/>
        </w:rPr>
        <w:t>等级</w:t>
      </w:r>
    </w:p>
    <w:p>
      <w:pPr>
        <w:spacing w:before="10" w:line="240" w:lineRule="auto"/>
        <w:rPr>
          <w:rFonts w:ascii="宋体" w:hAnsi="宋体" w:eastAsia="宋体" w:cs="宋体"/>
          <w:color w:val="auto"/>
          <w:sz w:val="21"/>
          <w:szCs w:val="21"/>
        </w:rPr>
      </w:pPr>
    </w:p>
    <w:p>
      <w:pPr>
        <w:pStyle w:val="5"/>
        <w:tabs>
          <w:tab w:val="left" w:pos="853"/>
        </w:tabs>
        <w:spacing w:before="36" w:line="240" w:lineRule="auto"/>
        <w:ind w:right="0" w:firstLine="412"/>
        <w:jc w:val="left"/>
        <w:rPr>
          <w:rFonts w:hint="eastAsia"/>
          <w:color w:val="auto"/>
          <w:spacing w:val="-2"/>
          <w:sz w:val="21"/>
          <w:szCs w:val="21"/>
          <w:lang w:val="en-US" w:eastAsia="zh-CN"/>
        </w:rPr>
      </w:pPr>
      <w:r>
        <w:rPr>
          <w:rFonts w:hint="eastAsia"/>
          <w:color w:val="auto"/>
          <w:spacing w:val="-2"/>
          <w:sz w:val="21"/>
          <w:szCs w:val="21"/>
          <w:lang w:val="en-US" w:eastAsia="zh-CN"/>
        </w:rPr>
        <w:t>从行为习惯、临床检查、全身情况及家庭情况四个方面，选取相应的龋病风险因子，对不同的风险因子赋予高、中、低风险等级，依据结果划分为高、中、低风险人群。低风险指的是没有龋病风险因子或者只有微弱风险因子的个体;中风险表示有一定风险因子存在的个体;高风险则是具有明显风险因子的个体。</w:t>
      </w:r>
    </w:p>
    <w:p>
      <w:pPr>
        <w:pStyle w:val="5"/>
        <w:tabs>
          <w:tab w:val="left" w:pos="853"/>
        </w:tabs>
        <w:spacing w:before="36" w:line="240" w:lineRule="auto"/>
        <w:ind w:right="0" w:firstLine="412"/>
        <w:jc w:val="left"/>
        <w:rPr>
          <w:rFonts w:hint="default"/>
          <w:color w:val="auto"/>
          <w:spacing w:val="-2"/>
          <w:sz w:val="21"/>
          <w:szCs w:val="21"/>
          <w:lang w:val="en-US" w:eastAsia="zh-CN"/>
        </w:rPr>
      </w:pPr>
    </w:p>
    <w:p>
      <w:pPr>
        <w:spacing w:before="39"/>
        <w:ind w:left="115" w:right="0" w:firstLine="0"/>
        <w:jc w:val="left"/>
        <w:rPr>
          <w:rFonts w:hint="eastAsia" w:ascii="黑体" w:hAnsi="黑体" w:eastAsia="黑体" w:cs="黑体"/>
          <w:color w:val="auto"/>
          <w:spacing w:val="-1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"/>
          <w:sz w:val="21"/>
          <w:szCs w:val="21"/>
          <w:lang w:val="en-US" w:eastAsia="zh-CN"/>
        </w:rPr>
        <w:t>5.2  风险等级的划定</w:t>
      </w:r>
    </w:p>
    <w:p>
      <w:pPr>
        <w:spacing w:before="10" w:line="24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5"/>
        <w:tabs>
          <w:tab w:val="left" w:pos="853"/>
        </w:tabs>
        <w:spacing w:before="36" w:line="240" w:lineRule="auto"/>
        <w:ind w:right="0"/>
        <w:jc w:val="left"/>
        <w:rPr>
          <w:rFonts w:hint="eastAsia"/>
          <w:color w:val="auto"/>
          <w:spacing w:val="-2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2"/>
          <w:sz w:val="21"/>
          <w:szCs w:val="21"/>
          <w:highlight w:val="none"/>
          <w:lang w:val="en-US" w:eastAsia="zh-CN"/>
        </w:rPr>
        <w:t>5.2.1</w:t>
      </w:r>
      <w:r>
        <w:rPr>
          <w:rFonts w:hint="eastAsia"/>
          <w:color w:val="auto"/>
          <w:spacing w:val="-2"/>
          <w:sz w:val="21"/>
          <w:szCs w:val="21"/>
          <w:highlight w:val="none"/>
          <w:lang w:val="en-US" w:eastAsia="zh-CN"/>
        </w:rPr>
        <w:t xml:space="preserve">    可依据《儿童龋齿风险评估表》（参见附录A）进行划定，采用</w:t>
      </w:r>
      <w:r>
        <w:rPr>
          <w:rFonts w:hint="eastAsia"/>
          <w:color w:val="auto"/>
          <w:spacing w:val="-2"/>
          <w:sz w:val="21"/>
          <w:szCs w:val="21"/>
          <w:lang w:val="en-US" w:eastAsia="zh-CN"/>
        </w:rPr>
        <w:t>问卷调查及临床检查的方式，来判断个体的龋病风险等级。</w:t>
      </w:r>
    </w:p>
    <w:p>
      <w:pPr>
        <w:pStyle w:val="5"/>
        <w:tabs>
          <w:tab w:val="left" w:pos="853"/>
        </w:tabs>
        <w:spacing w:before="36" w:line="240" w:lineRule="auto"/>
        <w:ind w:right="0"/>
        <w:jc w:val="left"/>
        <w:rPr>
          <w:rFonts w:hint="default" w:eastAsia="宋体"/>
          <w:color w:val="auto"/>
          <w:spacing w:val="-2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2"/>
          <w:sz w:val="21"/>
          <w:szCs w:val="21"/>
          <w:lang w:val="en-US" w:eastAsia="zh-CN"/>
        </w:rPr>
        <w:t>5.2.2</w:t>
      </w:r>
      <w:r>
        <w:rPr>
          <w:rFonts w:hint="eastAsia"/>
          <w:color w:val="auto"/>
          <w:spacing w:val="-2"/>
          <w:sz w:val="21"/>
          <w:szCs w:val="21"/>
          <w:lang w:val="en-US" w:eastAsia="zh-CN"/>
        </w:rPr>
        <w:t xml:space="preserve">    可采用龋病活跃性检测，来判断个体的龋病风险等级。</w:t>
      </w:r>
    </w:p>
    <w:p>
      <w:pPr>
        <w:spacing w:before="7" w:line="240" w:lineRule="auto"/>
        <w:rPr>
          <w:rFonts w:ascii="宋体" w:hAnsi="宋体" w:eastAsia="宋体" w:cs="宋体"/>
          <w:color w:val="auto"/>
          <w:sz w:val="21"/>
          <w:szCs w:val="21"/>
        </w:rPr>
      </w:pPr>
    </w:p>
    <w:p>
      <w:pPr>
        <w:pStyle w:val="5"/>
        <w:tabs>
          <w:tab w:val="left" w:pos="433"/>
        </w:tabs>
        <w:spacing w:line="240" w:lineRule="auto"/>
        <w:ind w:right="0"/>
        <w:jc w:val="left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黑体" w:hAnsi="黑体" w:eastAsia="黑体" w:cs="黑体"/>
          <w:color w:val="auto"/>
          <w:sz w:val="21"/>
          <w:szCs w:val="21"/>
        </w:rPr>
        <w:t>6</w:t>
      </w:r>
      <w:r>
        <w:rPr>
          <w:rFonts w:hint="eastAsia" w:ascii="黑体" w:hAnsi="黑体" w:eastAsia="黑体" w:cs="黑体"/>
          <w:color w:val="auto"/>
          <w:sz w:val="21"/>
          <w:szCs w:val="21"/>
        </w:rPr>
        <w:tab/>
      </w:r>
      <w:r>
        <w:rPr>
          <w:rFonts w:hint="eastAsia" w:ascii="黑体" w:hAnsi="黑体" w:eastAsia="黑体" w:cs="黑体"/>
          <w:color w:val="000000"/>
          <w:w w:val="96"/>
          <w:sz w:val="21"/>
          <w:szCs w:val="21"/>
          <w:lang w:val="en-US" w:eastAsia="zh-CN"/>
        </w:rPr>
        <w:t>检查的方法和内容</w:t>
      </w:r>
    </w:p>
    <w:p>
      <w:pPr>
        <w:spacing w:before="13" w:line="240" w:lineRule="auto"/>
        <w:rPr>
          <w:rFonts w:ascii="宋体" w:hAnsi="宋体" w:eastAsia="宋体" w:cs="宋体"/>
          <w:color w:val="auto"/>
          <w:sz w:val="21"/>
          <w:szCs w:val="21"/>
        </w:rPr>
      </w:pPr>
    </w:p>
    <w:p>
      <w:pPr>
        <w:pStyle w:val="5"/>
        <w:spacing w:before="36" w:line="240" w:lineRule="auto"/>
        <w:ind w:left="158" w:right="0" w:firstLine="412" w:firstLineChars="200"/>
        <w:jc w:val="left"/>
        <w:rPr>
          <w:rFonts w:hint="default"/>
          <w:color w:val="auto"/>
          <w:spacing w:val="-2"/>
          <w:sz w:val="21"/>
          <w:szCs w:val="21"/>
          <w:lang w:val="en-US" w:eastAsia="zh-CN"/>
        </w:rPr>
      </w:pPr>
      <w:r>
        <w:rPr>
          <w:rFonts w:hint="eastAsia"/>
          <w:color w:val="auto"/>
          <w:spacing w:val="-2"/>
          <w:sz w:val="21"/>
          <w:szCs w:val="21"/>
          <w:lang w:val="en-US" w:eastAsia="zh-CN"/>
        </w:rPr>
        <w:t>参照《龋病检查方法及</w:t>
      </w:r>
      <w:r>
        <w:rPr>
          <w:rFonts w:hint="eastAsia"/>
          <w:color w:val="auto"/>
          <w:spacing w:val="-2"/>
          <w:sz w:val="21"/>
          <w:szCs w:val="21"/>
          <w:highlight w:val="none"/>
          <w:lang w:val="en-US" w:eastAsia="zh-CN"/>
        </w:rPr>
        <w:t>结果记录》（参见附录B）进行检查。</w:t>
      </w:r>
    </w:p>
    <w:p>
      <w:pPr>
        <w:pStyle w:val="5"/>
        <w:spacing w:before="36" w:line="240" w:lineRule="auto"/>
        <w:ind w:left="158" w:right="0"/>
        <w:jc w:val="left"/>
        <w:rPr>
          <w:rFonts w:hint="eastAsia" w:asciiTheme="majorEastAsia" w:hAnsiTheme="majorEastAsia" w:eastAsiaTheme="majorEastAsia" w:cstheme="majorEastAsia"/>
          <w:color w:val="000000"/>
          <w:w w:val="96"/>
          <w:sz w:val="21"/>
          <w:szCs w:val="21"/>
          <w:lang w:val="en-US" w:eastAsia="zh-CN"/>
        </w:rPr>
      </w:pPr>
    </w:p>
    <w:p>
      <w:pPr>
        <w:pStyle w:val="5"/>
        <w:spacing w:before="36" w:line="240" w:lineRule="auto"/>
        <w:ind w:left="158" w:right="0"/>
        <w:jc w:val="left"/>
        <w:rPr>
          <w:rFonts w:hint="eastAsia" w:ascii="黑体" w:hAnsi="黑体" w:eastAsia="黑体" w:cs="黑体"/>
          <w:color w:val="000000"/>
          <w:w w:val="96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000000"/>
          <w:w w:val="96"/>
          <w:sz w:val="21"/>
          <w:szCs w:val="21"/>
          <w:lang w:val="en-US" w:eastAsia="zh-CN"/>
        </w:rPr>
        <w:t>7  综合干预方式及内容</w:t>
      </w:r>
    </w:p>
    <w:p>
      <w:pPr>
        <w:pStyle w:val="5"/>
        <w:spacing w:before="36" w:line="240" w:lineRule="auto"/>
        <w:ind w:left="158" w:right="0"/>
        <w:jc w:val="left"/>
        <w:rPr>
          <w:rFonts w:hint="eastAsia" w:ascii="黑体" w:hAnsi="黑体" w:eastAsia="黑体" w:cs="黑体"/>
          <w:color w:val="000000"/>
          <w:w w:val="96"/>
          <w:sz w:val="21"/>
          <w:szCs w:val="21"/>
          <w:lang w:val="en-US" w:eastAsia="zh-CN"/>
        </w:rPr>
      </w:pPr>
    </w:p>
    <w:p>
      <w:pPr>
        <w:pStyle w:val="5"/>
        <w:spacing w:before="36" w:line="240" w:lineRule="auto"/>
        <w:ind w:left="158" w:right="0"/>
        <w:jc w:val="left"/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"/>
          <w:sz w:val="21"/>
          <w:szCs w:val="21"/>
          <w:lang w:val="en-US" w:eastAsia="zh-CN"/>
        </w:rPr>
        <w:t>7.1  无/低风险人群</w:t>
      </w:r>
    </w:p>
    <w:p>
      <w:pPr>
        <w:spacing w:before="13" w:line="240" w:lineRule="auto"/>
        <w:rPr>
          <w:rFonts w:hint="eastAsia" w:ascii="黑体" w:hAnsi="黑体" w:eastAsia="黑体" w:cs="黑体"/>
          <w:color w:val="auto"/>
          <w:sz w:val="21"/>
          <w:szCs w:val="21"/>
          <w:highlight w:val="none"/>
        </w:rPr>
      </w:pPr>
    </w:p>
    <w:p>
      <w:pPr>
        <w:pStyle w:val="5"/>
        <w:tabs>
          <w:tab w:val="left" w:pos="853"/>
        </w:tabs>
        <w:spacing w:before="36" w:line="240" w:lineRule="auto"/>
        <w:ind w:right="0" w:firstLine="420" w:firstLineChars="200"/>
        <w:jc w:val="left"/>
        <w:rPr>
          <w:rFonts w:hint="default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采用第一级预防策略，主要采取健康教育</w:t>
      </w:r>
      <w:r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强化个人卫生</w:t>
      </w:r>
      <w:r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  <w:t>、定期口腔检查及适宜技术的应用的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方式进行干预。具体方式可参照《</w:t>
      </w:r>
      <w:r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  <w:t>儿童青少年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龋病</w:t>
      </w:r>
      <w:r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  <w:t>风险人群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防控干预方式》</w:t>
      </w:r>
      <w:r>
        <w:rPr>
          <w:rFonts w:hint="eastAsia"/>
          <w:color w:val="auto"/>
          <w:spacing w:val="-2"/>
          <w:sz w:val="21"/>
          <w:szCs w:val="21"/>
          <w:highlight w:val="none"/>
          <w:lang w:val="en-US" w:eastAsia="zh-CN"/>
        </w:rPr>
        <w:t>（参见附录C）及</w:t>
      </w:r>
      <w:r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  <w:t>《儿童青少年龋病公共卫生综合干预工作流程图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》</w:t>
      </w:r>
      <w:r>
        <w:rPr>
          <w:rFonts w:hint="eastAsia"/>
          <w:color w:val="auto"/>
          <w:spacing w:val="-2"/>
          <w:sz w:val="21"/>
          <w:szCs w:val="21"/>
          <w:highlight w:val="none"/>
          <w:lang w:val="en-US" w:eastAsia="zh-CN"/>
        </w:rPr>
        <w:t>（参见附录D）。</w:t>
      </w:r>
    </w:p>
    <w:p>
      <w:pPr>
        <w:pStyle w:val="5"/>
        <w:tabs>
          <w:tab w:val="left" w:pos="853"/>
        </w:tabs>
        <w:spacing w:before="36" w:line="272" w:lineRule="auto"/>
        <w:ind w:right="206"/>
        <w:jc w:val="left"/>
        <w:rPr>
          <w:color w:val="auto"/>
          <w:sz w:val="21"/>
          <w:szCs w:val="21"/>
          <w:highlight w:val="none"/>
        </w:rPr>
      </w:pPr>
    </w:p>
    <w:p>
      <w:pPr>
        <w:spacing w:before="36"/>
        <w:ind w:left="115" w:right="0" w:firstLine="0"/>
        <w:jc w:val="left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"/>
          <w:sz w:val="21"/>
          <w:szCs w:val="21"/>
          <w:highlight w:val="none"/>
          <w:lang w:val="en-US" w:eastAsia="zh-CN"/>
        </w:rPr>
        <w:t>7.2  中/高风险人群</w:t>
      </w:r>
    </w:p>
    <w:p>
      <w:pPr>
        <w:spacing w:before="13" w:line="240" w:lineRule="auto"/>
        <w:rPr>
          <w:rFonts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pStyle w:val="5"/>
        <w:tabs>
          <w:tab w:val="left" w:pos="853"/>
        </w:tabs>
        <w:spacing w:before="36" w:line="272" w:lineRule="auto"/>
        <w:ind w:right="206" w:firstLine="420" w:firstLineChars="200"/>
        <w:jc w:val="left"/>
        <w:rPr>
          <w:rFonts w:hint="default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  <w:t>采用第二级预防策略，主要采取定期筛查、健康教育(侧重预防龋病的发生)及随访的方式进行干预。具体方式可参照《儿童青少年龋病公共卫生综合干预工作流程图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》</w:t>
      </w:r>
      <w:r>
        <w:rPr>
          <w:rFonts w:hint="eastAsia"/>
          <w:color w:val="auto"/>
          <w:spacing w:val="-2"/>
          <w:sz w:val="21"/>
          <w:szCs w:val="21"/>
          <w:highlight w:val="none"/>
          <w:lang w:val="en-US" w:eastAsia="zh-CN"/>
        </w:rPr>
        <w:t>（参见附录D）。</w:t>
      </w:r>
    </w:p>
    <w:p>
      <w:pPr>
        <w:spacing w:before="36"/>
        <w:ind w:left="115" w:right="0" w:firstLine="0"/>
        <w:jc w:val="left"/>
        <w:rPr>
          <w:rFonts w:hint="eastAsia" w:ascii="宋体" w:hAnsi="宋体" w:eastAsia="宋体" w:cs="宋体"/>
          <w:color w:val="auto"/>
          <w:spacing w:val="-1"/>
          <w:sz w:val="21"/>
          <w:szCs w:val="21"/>
          <w:lang w:val="en-US" w:eastAsia="zh-CN"/>
        </w:rPr>
      </w:pPr>
    </w:p>
    <w:p>
      <w:pPr>
        <w:spacing w:before="36"/>
        <w:ind w:left="115" w:right="0" w:firstLine="0"/>
        <w:jc w:val="left"/>
        <w:rPr>
          <w:rFonts w:hint="eastAsia" w:ascii="黑体" w:hAnsi="黑体" w:eastAsia="黑体" w:cs="黑体"/>
          <w:color w:val="auto"/>
          <w:spacing w:val="-1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"/>
          <w:sz w:val="21"/>
          <w:szCs w:val="21"/>
          <w:lang w:val="en-US" w:eastAsia="zh-CN"/>
        </w:rPr>
        <w:t>7.3  龋病患者</w:t>
      </w:r>
    </w:p>
    <w:p>
      <w:pPr>
        <w:spacing w:before="36"/>
        <w:ind w:left="115" w:right="0" w:firstLine="0"/>
        <w:jc w:val="left"/>
        <w:rPr>
          <w:rFonts w:hint="default" w:ascii="黑体" w:hAnsi="黑体" w:eastAsia="黑体" w:cs="黑体"/>
          <w:color w:val="auto"/>
          <w:spacing w:val="-1"/>
          <w:sz w:val="21"/>
          <w:szCs w:val="21"/>
          <w:lang w:val="en-US" w:eastAsia="zh-CN"/>
        </w:rPr>
      </w:pPr>
    </w:p>
    <w:p>
      <w:pPr>
        <w:spacing w:before="36"/>
        <w:ind w:left="115" w:right="0" w:firstLine="416" w:firstLineChars="200"/>
        <w:jc w:val="left"/>
        <w:rPr>
          <w:rFonts w:hint="eastAsia" w:ascii="宋体" w:hAnsi="宋体" w:eastAsia="宋体" w:cs="宋体"/>
          <w:color w:val="auto"/>
          <w:spacing w:val="-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lang w:val="en-US" w:eastAsia="zh-CN"/>
        </w:rPr>
        <w:t>采用第三级预防策略，主要采取科学治疗、健康教育(侧重龋病治疗及预防龋病的再发生)及随访的方式进行干预，从而延缓龋病的进展、预防并发症的发生。具体方式可参照《儿童青少年龋病公共卫生综合干预工作流程图》（参见附录D）。</w:t>
      </w:r>
    </w:p>
    <w:p>
      <w:pPr>
        <w:pStyle w:val="5"/>
        <w:spacing w:before="36" w:line="240" w:lineRule="auto"/>
        <w:ind w:left="158" w:right="0"/>
        <w:jc w:val="left"/>
        <w:rPr>
          <w:rFonts w:hint="eastAsia" w:asciiTheme="majorEastAsia" w:hAnsiTheme="majorEastAsia" w:eastAsiaTheme="majorEastAsia" w:cstheme="majorEastAsia"/>
          <w:color w:val="000000"/>
          <w:w w:val="96"/>
          <w:sz w:val="21"/>
          <w:szCs w:val="21"/>
          <w:lang w:val="en-US" w:eastAsia="zh-CN"/>
        </w:rPr>
      </w:pPr>
    </w:p>
    <w:p>
      <w:pPr>
        <w:pStyle w:val="5"/>
        <w:spacing w:before="36" w:line="240" w:lineRule="auto"/>
        <w:ind w:left="158" w:right="0"/>
        <w:jc w:val="left"/>
        <w:rPr>
          <w:rFonts w:hint="default"/>
          <w:color w:val="auto"/>
          <w:spacing w:val="-1"/>
          <w:sz w:val="21"/>
          <w:szCs w:val="21"/>
          <w:lang w:val="en-US"/>
        </w:rPr>
      </w:pPr>
      <w:r>
        <w:rPr>
          <w:rFonts w:hint="eastAsia" w:ascii="黑体" w:hAnsi="黑体" w:eastAsia="黑体" w:cs="黑体"/>
          <w:color w:val="000000"/>
          <w:w w:val="96"/>
          <w:sz w:val="21"/>
          <w:szCs w:val="21"/>
          <w:lang w:val="en-US" w:eastAsia="zh-CN"/>
        </w:rPr>
        <w:t>8  综合干预过程质量评估</w:t>
      </w:r>
    </w:p>
    <w:p>
      <w:pPr>
        <w:spacing w:before="36"/>
        <w:ind w:left="115" w:right="0" w:firstLine="0"/>
        <w:jc w:val="left"/>
        <w:rPr>
          <w:rFonts w:hint="eastAsia" w:asciiTheme="majorEastAsia" w:hAnsiTheme="majorEastAsia" w:eastAsiaTheme="majorEastAsia" w:cstheme="majorEastAsia"/>
          <w:color w:val="000000"/>
          <w:w w:val="96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w w:val="96"/>
          <w:sz w:val="21"/>
          <w:szCs w:val="21"/>
          <w:lang w:val="en-US" w:eastAsia="zh-CN" w:bidi="ar-SA"/>
        </w:rPr>
        <w:t xml:space="preserve">  </w:t>
      </w:r>
    </w:p>
    <w:p>
      <w:pPr>
        <w:spacing w:before="36"/>
        <w:ind w:left="115" w:right="0" w:firstLine="402" w:firstLineChars="200"/>
        <w:jc w:val="left"/>
        <w:rPr>
          <w:rFonts w:hint="eastAsia"/>
          <w:color w:val="auto"/>
          <w:spacing w:val="-2"/>
          <w:sz w:val="21"/>
          <w:szCs w:val="21"/>
          <w:highlight w:val="green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w w:val="96"/>
          <w:sz w:val="21"/>
          <w:szCs w:val="21"/>
          <w:lang w:val="en-US" w:eastAsia="zh-CN" w:bidi="ar-SA"/>
        </w:rPr>
        <w:t>采用可及性、有效性、采纳性、应用性及持续性等指标确定干预过程的工作质量。</w:t>
      </w:r>
      <w:r>
        <w:rPr>
          <w:rFonts w:hint="eastAsia" w:cs="宋体"/>
          <w:color w:val="auto"/>
          <w:sz w:val="21"/>
          <w:szCs w:val="21"/>
          <w:lang w:val="en-US" w:eastAsia="zh-CN"/>
        </w:rPr>
        <w:t>具体方式可参照</w:t>
      </w:r>
      <w:r>
        <w:rPr>
          <w:rFonts w:hint="eastAsia" w:asciiTheme="majorEastAsia" w:hAnsiTheme="majorEastAsia" w:eastAsiaTheme="majorEastAsia" w:cstheme="majorEastAsia"/>
          <w:color w:val="000000"/>
          <w:w w:val="96"/>
          <w:sz w:val="21"/>
          <w:szCs w:val="21"/>
          <w:lang w:val="en-US" w:eastAsia="zh-CN" w:bidi="ar-SA"/>
        </w:rPr>
        <w:t>《龋病防控公共卫生综合干预过程质量评估》</w:t>
      </w:r>
      <w:r>
        <w:rPr>
          <w:rFonts w:hint="eastAsia"/>
          <w:color w:val="auto"/>
          <w:spacing w:val="-2"/>
          <w:sz w:val="21"/>
          <w:szCs w:val="21"/>
          <w:highlight w:val="none"/>
          <w:lang w:val="en-US" w:eastAsia="zh-CN"/>
        </w:rPr>
        <w:t>（参见附录E）。</w:t>
      </w:r>
    </w:p>
    <w:p>
      <w:pPr>
        <w:pStyle w:val="16"/>
        <w:spacing w:line="560" w:lineRule="exact"/>
        <w:ind w:firstLine="412" w:firstLineChars="200"/>
        <w:rPr>
          <w:rFonts w:hint="eastAsia"/>
          <w:color w:val="auto"/>
          <w:spacing w:val="-2"/>
          <w:highlight w:val="green"/>
          <w:lang w:val="en-US" w:eastAsia="zh-CN"/>
        </w:rPr>
      </w:pPr>
    </w:p>
    <w:p>
      <w:pPr>
        <w:spacing w:before="13" w:line="240" w:lineRule="auto"/>
        <w:rPr>
          <w:rFonts w:ascii="宋体" w:hAnsi="宋体" w:eastAsia="宋体" w:cs="宋体"/>
          <w:color w:val="auto"/>
          <w:sz w:val="11"/>
          <w:szCs w:val="11"/>
        </w:rPr>
      </w:pPr>
    </w:p>
    <w:p>
      <w:pPr>
        <w:pStyle w:val="5"/>
        <w:tabs>
          <w:tab w:val="left" w:pos="853"/>
        </w:tabs>
        <w:spacing w:before="9" w:line="240" w:lineRule="auto"/>
        <w:ind w:right="0"/>
        <w:jc w:val="left"/>
        <w:rPr>
          <w:rFonts w:hint="eastAsia"/>
          <w:color w:val="auto"/>
          <w:lang w:val="en-US" w:eastAsia="zh-CN"/>
        </w:rPr>
      </w:pPr>
    </w:p>
    <w:p>
      <w:pPr>
        <w:spacing w:before="13" w:line="240" w:lineRule="auto"/>
        <w:rPr>
          <w:rFonts w:ascii="宋体" w:hAnsi="宋体" w:eastAsia="宋体" w:cs="宋体"/>
          <w:color w:val="auto"/>
          <w:sz w:val="11"/>
          <w:szCs w:val="11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spacing w:before="7" w:line="240" w:lineRule="auto"/>
        <w:rPr>
          <w:rFonts w:ascii="宋体" w:hAnsi="宋体" w:eastAsia="宋体" w:cs="宋体"/>
          <w:color w:val="auto"/>
          <w:sz w:val="12"/>
          <w:szCs w:val="12"/>
        </w:rPr>
      </w:pPr>
    </w:p>
    <w:p>
      <w:pPr>
        <w:pStyle w:val="5"/>
        <w:spacing w:before="36" w:line="240" w:lineRule="auto"/>
        <w:ind w:left="0" w:right="90"/>
        <w:jc w:val="center"/>
        <w:rPr>
          <w:rFonts w:hint="eastAsia" w:ascii="黑体" w:hAnsi="黑体" w:eastAsia="黑体" w:cs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</w:rPr>
        <w:t>附</w:t>
      </w:r>
      <w:r>
        <w:rPr>
          <w:rFonts w:hint="eastAsia" w:ascii="黑体" w:hAnsi="黑体" w:eastAsia="黑体" w:cs="黑体"/>
          <w:color w:val="auto"/>
          <w:spacing w:val="94"/>
        </w:rPr>
        <w:t xml:space="preserve"> </w:t>
      </w:r>
      <w:r>
        <w:rPr>
          <w:rFonts w:hint="eastAsia" w:ascii="黑体" w:hAnsi="黑体" w:eastAsia="黑体" w:cs="黑体"/>
          <w:color w:val="auto"/>
        </w:rPr>
        <w:t>录</w:t>
      </w:r>
      <w:r>
        <w:rPr>
          <w:rFonts w:hint="eastAsia" w:ascii="黑体" w:hAnsi="黑体" w:eastAsia="黑体" w:cs="黑体"/>
          <w:color w:val="auto"/>
          <w:spacing w:val="94"/>
        </w:rPr>
        <w:t xml:space="preserve"> </w:t>
      </w:r>
      <w:r>
        <w:rPr>
          <w:rFonts w:hint="eastAsia" w:ascii="黑体" w:hAnsi="黑体" w:eastAsia="黑体" w:cs="黑体"/>
          <w:color w:val="auto"/>
          <w:lang w:val="en-US" w:eastAsia="zh-CN"/>
        </w:rPr>
        <w:t>A</w:t>
      </w:r>
    </w:p>
    <w:p>
      <w:pPr>
        <w:pStyle w:val="5"/>
        <w:spacing w:before="37" w:line="272" w:lineRule="auto"/>
        <w:ind w:left="2502" w:right="2496"/>
        <w:jc w:val="center"/>
        <w:rPr>
          <w:rFonts w:hint="eastAsia" w:ascii="黑体" w:hAnsi="黑体" w:eastAsia="黑体" w:cs="黑体"/>
          <w:color w:val="auto"/>
          <w:spacing w:val="22"/>
        </w:rPr>
      </w:pPr>
      <w:r>
        <w:rPr>
          <w:rFonts w:hint="eastAsia" w:ascii="黑体" w:hAnsi="黑体" w:eastAsia="黑体" w:cs="黑体"/>
          <w:color w:val="auto"/>
          <w:spacing w:val="-1"/>
        </w:rPr>
        <w:t>（资料性）</w:t>
      </w:r>
      <w:r>
        <w:rPr>
          <w:rFonts w:hint="eastAsia" w:ascii="黑体" w:hAnsi="黑体" w:eastAsia="黑体" w:cs="黑体"/>
          <w:color w:val="auto"/>
          <w:spacing w:val="22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color w:val="auto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 w:bidi="ar-SA"/>
        </w:rPr>
        <w:t>儿童青少年龋齿风险评估表</w:t>
      </w:r>
    </w:p>
    <w:p>
      <w:pPr>
        <w:keepNext w:val="0"/>
        <w:keepLines w:val="0"/>
        <w:widowControl/>
        <w:suppressLineNumbers w:val="0"/>
        <w:ind w:firstLine="420" w:firstLineChars="200"/>
        <w:jc w:val="both"/>
        <w:textAlignment w:val="center"/>
        <w:rPr>
          <w:rFonts w:ascii="宋体" w:hAnsi="宋体" w:eastAsia="宋体" w:cs="宋体"/>
          <w:color w:val="auto"/>
          <w:spacing w:val="-2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-SA"/>
        </w:rPr>
        <w:t>儿童龋齿风险评估表</w:t>
      </w:r>
      <w:r>
        <w:rPr>
          <w:color w:val="auto"/>
          <w:spacing w:val="-2"/>
        </w:rPr>
        <w:t>见表</w:t>
      </w:r>
      <w:r>
        <w:rPr>
          <w:rFonts w:ascii="宋体" w:hAnsi="宋体" w:eastAsia="宋体" w:cs="宋体"/>
          <w:color w:val="auto"/>
          <w:spacing w:val="-2"/>
        </w:rPr>
        <w:t>A.1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color w:val="auto"/>
          <w:spacing w:val="-2"/>
          <w:lang w:val="en-US" w:eastAsia="zh-CN"/>
        </w:rPr>
      </w:pPr>
      <w:r>
        <w:rPr>
          <w:color w:val="auto"/>
          <w:spacing w:val="-2"/>
        </w:rPr>
        <w:t>表</w:t>
      </w:r>
      <w:r>
        <w:rPr>
          <w:rFonts w:ascii="宋体" w:hAnsi="宋体" w:eastAsia="宋体" w:cs="宋体"/>
          <w:color w:val="auto"/>
          <w:spacing w:val="-2"/>
        </w:rPr>
        <w:t>A.1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-SA"/>
        </w:rPr>
        <w:t>儿童龋齿风险评估表</w:t>
      </w:r>
    </w:p>
    <w:tbl>
      <w:tblPr>
        <w:tblStyle w:val="9"/>
        <w:tblW w:w="88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4152"/>
        <w:gridCol w:w="1316"/>
        <w:gridCol w:w="1429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风险项目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风险因子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低龋风险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中龋风险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高龋风险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55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行为习惯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每天用含氟牙膏刷牙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5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专业医师局部涂氟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定期口腔保健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5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每天3次以上饭间零食或每天喝饮料的习惯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临床检查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乳牙龋失补牙数(dmft)≧1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过去36个月内的龋发生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0个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1-2个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3个或更多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过去36月内有因龋而造成牙的缺失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有活跃性白垩斑或釉质缺损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可导致牙清洁不到位的牙发育异常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牙面存在菌斑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有牙根暴露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佩戴矫治器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口内有不良修复体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全身情况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有特殊健康需求/伴全身疾病的儿童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是（&gt;14岁）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8A17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是（6-14岁）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接受放化疗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饮食不规律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服用可导致唾液减少的药品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FF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吸烟/酗酒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家庭情况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母亲/看护者/其他兄弟姐妹有活跃性龋洞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过去两年内无龋发生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过去半年至两年有龋发生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过去半年内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有龋发生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社会经济地位（家庭年收入&lt;1万元）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儿童为流动人口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8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22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评估结果：     低龋风险□              中龋风险□               高龋风险□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注：在</w:t>
            </w:r>
            <w:r>
              <w:rPr>
                <w:rStyle w:val="23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22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高龋风险</w:t>
            </w:r>
            <w:r>
              <w:rPr>
                <w:rStyle w:val="23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22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一栏中符合一项即判定该儿童为</w:t>
            </w:r>
            <w:r>
              <w:rPr>
                <w:rStyle w:val="23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22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高龋风险</w:t>
            </w:r>
            <w:r>
              <w:rPr>
                <w:rStyle w:val="23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22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，无</w:t>
            </w:r>
            <w:r>
              <w:rPr>
                <w:rStyle w:val="23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22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高龋风险</w:t>
            </w:r>
            <w:r>
              <w:rPr>
                <w:rStyle w:val="23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22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但在</w:t>
            </w:r>
            <w:r>
              <w:rPr>
                <w:rStyle w:val="23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22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中龋风险</w:t>
            </w:r>
            <w:r>
              <w:rPr>
                <w:rStyle w:val="23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22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一栏中符合一项即判定该儿童为</w:t>
            </w:r>
            <w:r>
              <w:rPr>
                <w:rStyle w:val="23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22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中龋风险</w:t>
            </w:r>
            <w:r>
              <w:rPr>
                <w:rStyle w:val="23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22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，仅当所有项均在</w:t>
            </w:r>
            <w:r>
              <w:rPr>
                <w:rStyle w:val="23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22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低龋风险</w:t>
            </w:r>
            <w:r>
              <w:rPr>
                <w:rStyle w:val="23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22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一栏才可判定该儿童为</w:t>
            </w:r>
            <w:r>
              <w:rPr>
                <w:rStyle w:val="23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22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低龋风险</w:t>
            </w:r>
            <w:r>
              <w:rPr>
                <w:rStyle w:val="23"/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 w:bidi="ar"/>
              </w:rPr>
              <w:t>”</w:t>
            </w:r>
          </w:p>
        </w:tc>
      </w:tr>
    </w:tbl>
    <w:p>
      <w:pPr>
        <w:rPr>
          <w:rFonts w:hint="default"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注：1、</w:t>
      </w:r>
      <w:r>
        <w:rPr>
          <w:rFonts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特殊需求儿童</w:t>
      </w:r>
      <w:r>
        <w:rPr>
          <w:rFonts w:hint="eastAsia"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（</w:t>
      </w:r>
      <w:r>
        <w:rPr>
          <w:rFonts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美国儿童牙科学会</w:t>
      </w:r>
      <w:r>
        <w:rPr>
          <w:rFonts w:hint="eastAsia"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）：</w:t>
      </w:r>
      <w:r>
        <w:rPr>
          <w:rFonts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存在慢性的身体、发育、行为或情绪类问题的儿童。</w:t>
      </w:r>
      <w:r>
        <w:rPr>
          <w:rFonts w:hint="eastAsia"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如：</w:t>
      </w:r>
      <w:r>
        <w:rPr>
          <w:rFonts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唇腭裂、唐氏综合症、神经障碍、大脑性麻痹、视觉和听觉损伤以及学习和发育障碍</w:t>
      </w:r>
      <w:r>
        <w:rPr>
          <w:rFonts w:hint="eastAsia"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等</w:t>
      </w:r>
      <w:r>
        <w:rPr>
          <w:rFonts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常见医疗病症。</w:t>
      </w:r>
      <w:r>
        <w:rPr>
          <w:rFonts w:hint="eastAsia"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2、</w:t>
      </w:r>
      <w:r>
        <w:rPr>
          <w:rFonts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服用可导致唾液减少的药品</w:t>
      </w:r>
      <w:r>
        <w:rPr>
          <w:rFonts w:hint="eastAsia"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：抗组胺药（苯海拉明，氯雷他定，仙特明等）、抗抑郁药（左洛复，Flexaryl和盐酸阿米替林）、止吐药（Anzemet和多潘立酮）、抗高血压药（沙丁胺醇喷雾，络活喜，赖诺普利）、抗帕金森药物（左旋多巴，安坦）、解痉药物(双环维林)、抗精神病药物(左洛复和依地普伦)、镇静剂(戊巴比妥、安定和鲁尼司塔)。</w:t>
      </w:r>
    </w:p>
    <w:p>
      <w:pPr>
        <w:pStyle w:val="5"/>
        <w:spacing w:before="36" w:line="240" w:lineRule="auto"/>
        <w:ind w:left="0" w:right="90"/>
        <w:jc w:val="center"/>
        <w:rPr>
          <w:rFonts w:ascii="宋体" w:hAnsi="宋体" w:eastAsia="宋体" w:cs="宋体"/>
          <w:color w:val="auto"/>
        </w:rPr>
      </w:pPr>
    </w:p>
    <w:p>
      <w:pPr>
        <w:pStyle w:val="5"/>
        <w:spacing w:before="36" w:line="240" w:lineRule="auto"/>
        <w:ind w:left="0" w:right="90"/>
        <w:jc w:val="center"/>
        <w:rPr>
          <w:rFonts w:ascii="宋体" w:hAnsi="宋体" w:eastAsia="宋体" w:cs="宋体"/>
          <w:color w:val="auto"/>
        </w:rPr>
      </w:pPr>
    </w:p>
    <w:p>
      <w:pPr>
        <w:pStyle w:val="5"/>
        <w:spacing w:before="36" w:line="240" w:lineRule="auto"/>
        <w:ind w:left="0" w:right="90"/>
        <w:jc w:val="center"/>
        <w:rPr>
          <w:rFonts w:ascii="宋体" w:hAnsi="宋体" w:eastAsia="宋体" w:cs="宋体"/>
          <w:color w:val="auto"/>
        </w:rPr>
      </w:pPr>
    </w:p>
    <w:p>
      <w:pPr>
        <w:pStyle w:val="5"/>
        <w:spacing w:before="36" w:line="240" w:lineRule="auto"/>
        <w:ind w:left="0" w:right="90"/>
        <w:jc w:val="center"/>
        <w:rPr>
          <w:rFonts w:ascii="宋体" w:hAnsi="宋体" w:eastAsia="宋体" w:cs="宋体"/>
          <w:color w:val="auto"/>
        </w:rPr>
      </w:pPr>
    </w:p>
    <w:p>
      <w:pPr>
        <w:pStyle w:val="5"/>
        <w:spacing w:before="36" w:line="240" w:lineRule="auto"/>
        <w:ind w:left="0" w:right="90"/>
        <w:jc w:val="center"/>
        <w:rPr>
          <w:rFonts w:ascii="宋体" w:hAnsi="宋体" w:eastAsia="宋体" w:cs="宋体"/>
          <w:color w:val="auto"/>
        </w:rPr>
      </w:pPr>
    </w:p>
    <w:p>
      <w:pPr>
        <w:pStyle w:val="5"/>
        <w:spacing w:before="36" w:line="240" w:lineRule="auto"/>
        <w:ind w:left="0" w:right="90"/>
        <w:jc w:val="center"/>
        <w:rPr>
          <w:rFonts w:ascii="宋体" w:hAnsi="宋体" w:eastAsia="宋体" w:cs="宋体"/>
          <w:color w:val="auto"/>
        </w:rPr>
      </w:pPr>
    </w:p>
    <w:p>
      <w:pPr>
        <w:pStyle w:val="5"/>
        <w:spacing w:before="36" w:line="240" w:lineRule="auto"/>
        <w:ind w:left="0" w:right="90"/>
        <w:jc w:val="center"/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</w:rPr>
        <w:t>附</w:t>
      </w:r>
      <w:r>
        <w:rPr>
          <w:rFonts w:hint="eastAsia" w:ascii="黑体" w:hAnsi="黑体" w:eastAsia="黑体" w:cs="黑体"/>
          <w:color w:val="auto"/>
          <w:spacing w:val="94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录</w:t>
      </w:r>
      <w:r>
        <w:rPr>
          <w:rFonts w:hint="eastAsia" w:ascii="黑体" w:hAnsi="黑体" w:eastAsia="黑体" w:cs="黑体"/>
          <w:color w:val="auto"/>
          <w:spacing w:val="94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B</w:t>
      </w:r>
    </w:p>
    <w:p>
      <w:pPr>
        <w:spacing w:line="200" w:lineRule="atLeast"/>
        <w:ind w:left="3645" w:right="0" w:firstLine="624" w:firstLineChars="300"/>
        <w:rPr>
          <w:rFonts w:hint="eastAsia" w:ascii="黑体" w:hAnsi="黑体" w:eastAsia="黑体" w:cs="黑体"/>
          <w:color w:val="auto"/>
          <w:spacing w:val="-1"/>
          <w:sz w:val="21"/>
          <w:szCs w:val="21"/>
        </w:rPr>
      </w:pPr>
      <w:r>
        <w:rPr>
          <w:rFonts w:hint="eastAsia" w:ascii="黑体" w:hAnsi="黑体" w:eastAsia="黑体" w:cs="黑体"/>
          <w:color w:val="auto"/>
          <w:spacing w:val="-1"/>
          <w:sz w:val="21"/>
          <w:szCs w:val="21"/>
        </w:rPr>
        <w:t>（资料性）</w:t>
      </w:r>
    </w:p>
    <w:p>
      <w:pPr>
        <w:spacing w:line="200" w:lineRule="atLeast"/>
        <w:ind w:left="5" w:leftChars="0" w:right="0" w:hanging="5" w:firstLineChars="0"/>
        <w:jc w:val="center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龋病检查方法及结果记录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32" w:firstLineChars="206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B.1  </w:t>
      </w:r>
      <w:r>
        <w:rPr>
          <w:rFonts w:hint="eastAsia" w:ascii="黑体" w:hAnsi="黑体" w:eastAsia="黑体" w:cs="黑体"/>
          <w:sz w:val="21"/>
          <w:szCs w:val="21"/>
        </w:rPr>
        <w:t>检查方法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</w:t>
      </w:r>
      <w:bookmarkStart w:id="0" w:name="1.牙状况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32" w:firstLineChars="206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检查应在人工光源下，以视诊结合探诊的方式进行。检查器械包括平面口 镜和探针，必要时可以借助棉签擦去软垢。检查应按顺序从右上象限第三恒磨牙 或第二乳磨牙开始至左上象限第三恒磨牙或第二乳磨牙，再至左下象限第三恒磨牙或第二乳磨牙，最后到右下象限第三恒磨牙或第二乳磨牙。从一个牙或缺牙间隙到相邻牙或缺牙间隙逐一进行检查，包括第三磨牙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32" w:firstLineChars="206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）无龋：牙冠健康，无因龋所做的充填物，也无龋坏迹象的完整牙冠记 为无龋牙。龋洞形成前阶段及其类似的早期龋情况，因诊断不可靠，故都不作为 龋坏记录。以下情况不诊断为冠龋：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32" w:firstLineChars="206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)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白垩色的斑点。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32" w:firstLineChars="206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)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牙冠上变色或粗糙的斑点，用探针探测未感觉组织软化。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32" w:firstLineChars="206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)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釉质表面点隙裂沟染色，但无肉眼可见的釉质下潜行破坏，探针也没有探到洞底或沟壁有软化。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32" w:firstLineChars="206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)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中到重度氟牙症所造成釉质上硬的、色暗的凹状缺损。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32" w:firstLineChars="206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)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牙釉质表面的磨蚀。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32" w:firstLineChars="206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)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没有发生龋损的楔状缺损。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32" w:firstLineChars="206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）冠龋：牙冠有明显的龋洞、或明显的釉质下破坏、或明确的可探及软 化洞底或洞壁的病损记为冠龋。牙上有暂时充填物、窝沟封闭同时伴有龋者均按 冠龋计。应使用探针来证实咬合面、颊舌面视诊所判断的龋损。若有任何疑问， 不应记为冠龋。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32" w:firstLineChars="206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）已充填有龋：牙冠上有一个或多个因龋所做的永久充填物且伴有一个 或多个部位龋损者记为已充填有龋。无须区分原发龋或继发龋（即不管龋损是否 与充填体有关）。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32" w:firstLineChars="206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d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）已充填无龋：牙冠有一个或多个因龋所做的永久充填物且无任何部位 龋损，记录为已充填无龋。因龋而做冠修复的牙齿也记这个。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32" w:firstLineChars="206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e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）因龋缺失：因龋而拔除的恒牙或乳牙。对于 3-5 岁年龄组儿童乳牙的丧失，该记分仅用于不能以正常替牙来解释的乳牙缺失。12-15 岁年龄组须区分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32" w:firstLineChars="206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牙齿缺失的原因。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32" w:firstLineChars="206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f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）因其它原因缺失：因先天缺失，或因正畸、牙周病、外伤等丧失的乳 牙或恒牙。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32" w:firstLineChars="206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g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）窝沟封闭：牙的深窝沟部位（包括咬合面和颊腭沟）已做窝沟封闭。 如果已做窝沟封闭的牙齿有龋，按龋计算。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32" w:firstLineChars="206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h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）固定修复体基牙、冠修复或贴面：牙成为固定桥的组成部分，即桥基 牙。也包括非龋原因而进行的冠修复、覆盖牙唇面的贴面，这些牙无龋或充填物 存在。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32" w:firstLineChars="206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i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）未萌牙：仅用于恒牙未萌且没有乳牙存在的缺牙区或者乳牙未萌。未 萌牙不包括先天缺失或因外伤等造成的牙缺失。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32" w:firstLineChars="206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j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）外伤：牙冠因外伤而使部分牙面缺损、变色或移位，且无龋损的现象。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32" w:firstLineChars="206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B.2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相关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的解释和说明：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32" w:firstLineChars="206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恒牙检查32颗牙齿，多生牙不检查，融合牙按2颗牙记录。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32" w:firstLineChars="206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）可疑龋按无龋计。除非牙面视诊发现明确龋洞或借助 CPI 探针发现明确龋洞或明显釉质下破坏，否则不记录为龋。不能明确诊断的早期龋不记录为龋。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32" w:firstLineChars="206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）静止龋按龋齿计，楔状缺损和釉质发育不全基础上发生的龋按龋齿计。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32" w:firstLineChars="206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）牙齿的永久充填物包括银汞、复合树脂、复合体和玻璃离子等。暂时充填物包括氧化锌、磷酸锌水门汀等。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32" w:firstLineChars="206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d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）不是因龋做的牙体修复不按龋齿计。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32" w:firstLineChars="206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e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）已充填的牙，充填体折断，如无继发龋，则按已充填牙无龋计。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32" w:firstLineChars="206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f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）因正畸原因拔除的双尖牙，一律定为第一双尖牙。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32" w:firstLineChars="206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g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）牙齿萌出的标准是：只要在口腔内见到牙齿的任何一部分，就应该认 为这颗牙已经萌出。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32" w:firstLineChars="206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h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）若一颗恒牙和乳牙同时占据一个牙位间隙，仅记录恒牙情况。如果恒牙先天缺失或未萌出，只有乳牙存在时，则记录乳牙。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32" w:firstLineChars="206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i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）死髓牙记分方法与活髓牙相同。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32" w:firstLineChars="206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j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)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戴固定矫治器时，如牙齿可见部位占牙冠 1/2 以上，则作冠龋检查，牙冠可见部位占1/2以下则不作记录。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32" w:firstLineChars="206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k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)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在某些年龄组，难以区分未萌牙和缺失牙。可借助牙萌出规律、缺牙区牙槽嵴外观、口内其他牙齿的龋坏情况予以鉴别。</w:t>
      </w: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pStyle w:val="5"/>
        <w:spacing w:before="36" w:line="240" w:lineRule="auto"/>
        <w:ind w:left="0" w:right="90"/>
        <w:jc w:val="center"/>
        <w:rPr>
          <w:rFonts w:hint="eastAsia" w:ascii="黑体" w:hAnsi="黑体" w:eastAsia="黑体" w:cs="黑体"/>
          <w:color w:val="auto"/>
        </w:rPr>
      </w:pPr>
    </w:p>
    <w:p>
      <w:pPr>
        <w:pStyle w:val="5"/>
        <w:spacing w:before="36" w:line="240" w:lineRule="auto"/>
        <w:ind w:left="0" w:right="90"/>
        <w:jc w:val="center"/>
        <w:rPr>
          <w:rFonts w:hint="eastAsia" w:ascii="黑体" w:hAnsi="黑体" w:eastAsia="黑体" w:cs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</w:rPr>
        <w:t>附</w:t>
      </w:r>
      <w:r>
        <w:rPr>
          <w:rFonts w:hint="eastAsia" w:ascii="黑体" w:hAnsi="黑体" w:eastAsia="黑体" w:cs="黑体"/>
          <w:color w:val="auto"/>
          <w:spacing w:val="94"/>
        </w:rPr>
        <w:t xml:space="preserve"> </w:t>
      </w:r>
      <w:r>
        <w:rPr>
          <w:rFonts w:hint="eastAsia" w:ascii="黑体" w:hAnsi="黑体" w:eastAsia="黑体" w:cs="黑体"/>
          <w:color w:val="auto"/>
        </w:rPr>
        <w:t>录</w:t>
      </w:r>
      <w:r>
        <w:rPr>
          <w:rFonts w:hint="eastAsia" w:ascii="黑体" w:hAnsi="黑体" w:eastAsia="黑体" w:cs="黑体"/>
          <w:color w:val="auto"/>
          <w:spacing w:val="94"/>
        </w:rPr>
        <w:t xml:space="preserve"> </w:t>
      </w:r>
      <w:r>
        <w:rPr>
          <w:rFonts w:hint="eastAsia" w:ascii="黑体" w:hAnsi="黑体" w:eastAsia="黑体" w:cs="黑体"/>
          <w:color w:val="auto"/>
          <w:lang w:val="en-US" w:eastAsia="zh-CN"/>
        </w:rPr>
        <w:t>C</w:t>
      </w:r>
    </w:p>
    <w:p>
      <w:pPr>
        <w:pStyle w:val="5"/>
        <w:spacing w:before="37" w:line="272" w:lineRule="auto"/>
        <w:ind w:left="2502" w:right="2496"/>
        <w:jc w:val="center"/>
        <w:rPr>
          <w:rFonts w:hint="eastAsia" w:ascii="黑体" w:hAnsi="黑体" w:eastAsia="黑体" w:cs="黑体"/>
          <w:color w:val="auto"/>
          <w:spacing w:val="22"/>
        </w:rPr>
      </w:pPr>
      <w:r>
        <w:rPr>
          <w:rFonts w:hint="eastAsia" w:ascii="黑体" w:hAnsi="黑体" w:eastAsia="黑体" w:cs="黑体"/>
          <w:color w:val="auto"/>
          <w:spacing w:val="-1"/>
        </w:rPr>
        <w:t>（资料性）</w:t>
      </w:r>
      <w:r>
        <w:rPr>
          <w:rFonts w:hint="eastAsia" w:ascii="黑体" w:hAnsi="黑体" w:eastAsia="黑体" w:cs="黑体"/>
          <w:color w:val="auto"/>
          <w:spacing w:val="22"/>
        </w:rPr>
        <w:t xml:space="preserve"> </w:t>
      </w:r>
    </w:p>
    <w:p>
      <w:pPr>
        <w:pStyle w:val="5"/>
        <w:spacing w:before="37" w:line="272" w:lineRule="auto"/>
        <w:ind w:left="2502" w:right="2496"/>
        <w:jc w:val="center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  <w:t>儿</w:t>
      </w:r>
      <w:r>
        <w:rPr>
          <w:rFonts w:hint="eastAsia" w:ascii="黑体" w:hAnsi="黑体" w:eastAsia="黑体" w:cs="黑体"/>
          <w:b w:val="0"/>
          <w:bCs w:val="0"/>
          <w:spacing w:val="1"/>
          <w:sz w:val="21"/>
          <w:szCs w:val="21"/>
          <w:lang w:val="en-US" w:eastAsia="zh-CN"/>
        </w:rPr>
        <w:t>童青少年龋病风险人群防控干预方式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right="0" w:firstLine="420" w:firstLineChars="200"/>
        <w:jc w:val="left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C.1  </w:t>
      </w:r>
      <w:r>
        <w:rPr>
          <w:rFonts w:hint="eastAsia" w:ascii="黑体" w:hAnsi="黑体" w:eastAsia="黑体" w:cs="黑体"/>
          <w:sz w:val="21"/>
          <w:szCs w:val="21"/>
        </w:rPr>
        <w:t>干预对象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left="18" w:leftChars="8" w:right="119" w:firstLine="433" w:firstLineChars="196"/>
        <w:jc w:val="both"/>
        <w:textAlignment w:val="auto"/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</w:rPr>
        <w:t>针对监测中发现的主要健康问题，对学生、学校、家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庭和社区持续开展学生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龋病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防控干预活动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right="0"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C.2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干预内容和方法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left="18" w:leftChars="8" w:right="119" w:firstLine="433" w:firstLineChars="196"/>
        <w:jc w:val="both"/>
        <w:textAlignment w:val="auto"/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  <w:t>a)</w:t>
      </w: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</w:rPr>
        <w:t>专家进校园行动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left="18" w:leftChars="8" w:right="119" w:firstLine="433" w:firstLineChars="196"/>
        <w:jc w:val="both"/>
        <w:textAlignment w:val="auto"/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</w:rPr>
        <w:t>组建学校卫生专家队伍，定期到学校对</w:t>
      </w: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  <w:t>龋病</w:t>
      </w: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</w:rPr>
        <w:t>防控工作进行技术指导，</w:t>
      </w: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  <w:t>对儿童青少年龋病</w:t>
      </w: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</w:rPr>
        <w:t>防控知识和技能</w:t>
      </w: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  <w:t>进行</w:t>
      </w: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</w:rPr>
        <w:t>宣讲，倡导儿童青少年做自己健康第一责任人的理念，引导学生形成自主自律的健康生活方式。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left="18" w:leftChars="8" w:right="119" w:firstLine="433" w:firstLineChars="196"/>
        <w:jc w:val="both"/>
        <w:textAlignment w:val="auto"/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  <w:t>b)标准普及行动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left="18" w:leftChars="8" w:right="119" w:firstLine="433" w:firstLineChars="196"/>
        <w:jc w:val="both"/>
        <w:textAlignment w:val="auto"/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</w:rPr>
        <w:t>对</w:t>
      </w: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  <w:t>龋病预防及治疗相关标准</w:t>
      </w: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</w:rPr>
        <w:t>进行宣贯、督导和检查</w:t>
      </w: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left="18" w:leftChars="8" w:right="119" w:firstLine="433" w:firstLineChars="196"/>
        <w:jc w:val="both"/>
        <w:textAlignment w:val="auto"/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  <w:t>c)健康月活动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left="18" w:leftChars="8" w:right="119" w:firstLine="433" w:firstLineChars="196"/>
        <w:jc w:val="both"/>
        <w:textAlignment w:val="auto"/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  <w:t>以整月为单位，在学校、医疗机构（口腔保健）</w:t>
      </w: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</w:rPr>
        <w:t>和社区内</w:t>
      </w: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  <w:t>采取</w:t>
      </w: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</w:rPr>
        <w:t>发放健康教育材料、张贴宣传画、制作宣传展板、举办健康知识竞赛、讲座、主题班会等形式，因地制宜、持续开展形式多样的健康教育活动</w:t>
      </w: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left="18" w:leftChars="8" w:right="119" w:firstLine="433" w:firstLineChars="196"/>
        <w:jc w:val="both"/>
        <w:textAlignment w:val="auto"/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  <w:t>d)健康父母行动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left="18" w:leftChars="8" w:right="119" w:firstLine="433" w:firstLineChars="196"/>
        <w:jc w:val="both"/>
        <w:textAlignment w:val="auto"/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</w:rPr>
        <w:t>引导家长重视学生</w:t>
      </w: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  <w:t>龋病</w:t>
      </w: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</w:rPr>
        <w:t>防控工作，掌握</w:t>
      </w: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  <w:t>龋病</w:t>
      </w: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</w:rPr>
        <w:t>的防控知识和技能，尽早发现健康问题、及时科学就医。培养孩子形成良好的卫生行为习惯</w:t>
      </w: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left="18" w:leftChars="8" w:right="119" w:firstLine="433" w:firstLineChars="196"/>
        <w:jc w:val="both"/>
        <w:textAlignment w:val="auto"/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  <w:t>e)孕妈妈关爱行动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left="18" w:leftChars="8" w:right="119" w:firstLine="433" w:firstLineChars="196"/>
        <w:jc w:val="both"/>
        <w:textAlignment w:val="auto"/>
        <w:rPr>
          <w:rFonts w:hint="eastAsia" w:asciiTheme="majorEastAsia" w:hAnsiTheme="majorEastAsia" w:eastAsiaTheme="majorEastAsia" w:cstheme="majorEastAsia"/>
          <w:spacing w:val="11"/>
          <w:w w:val="95"/>
          <w:kern w:val="0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11"/>
          <w:w w:val="95"/>
          <w:sz w:val="21"/>
          <w:szCs w:val="21"/>
          <w:highlight w:val="none"/>
          <w:lang w:val="en-US" w:eastAsia="zh-CN"/>
        </w:rPr>
        <w:t>在孕妇课</w:t>
      </w:r>
      <w:r>
        <w:rPr>
          <w:rFonts w:hint="eastAsia" w:asciiTheme="majorEastAsia" w:hAnsiTheme="majorEastAsia" w:eastAsiaTheme="majorEastAsia" w:cstheme="majorEastAsia"/>
          <w:color w:val="auto"/>
          <w:spacing w:val="11"/>
          <w:w w:val="95"/>
          <w:kern w:val="0"/>
          <w:sz w:val="21"/>
          <w:szCs w:val="21"/>
          <w:highlight w:val="none"/>
          <w:lang w:val="en-US" w:eastAsia="zh-CN" w:bidi="ar-SA"/>
        </w:rPr>
        <w:t>堂中增加龋</w:t>
      </w:r>
      <w:r>
        <w:rPr>
          <w:rFonts w:hint="eastAsia" w:asciiTheme="majorEastAsia" w:hAnsiTheme="majorEastAsia" w:eastAsiaTheme="majorEastAsia" w:cstheme="majorEastAsia"/>
          <w:spacing w:val="11"/>
          <w:w w:val="95"/>
          <w:kern w:val="0"/>
          <w:sz w:val="21"/>
          <w:szCs w:val="21"/>
          <w:lang w:val="en-US" w:eastAsia="zh-CN" w:bidi="ar-SA"/>
        </w:rPr>
        <w:t>病防治教育内容，将龋病防控战线前移至孕期阶段，增强家长龋病防控意识。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left="18" w:leftChars="8" w:right="119" w:firstLine="433" w:firstLineChars="196"/>
        <w:jc w:val="both"/>
        <w:textAlignment w:val="auto"/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  <w:t>f)特殊群体关爱行动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left="18" w:leftChars="8" w:right="119" w:firstLine="433" w:firstLineChars="196"/>
        <w:jc w:val="both"/>
        <w:textAlignment w:val="auto"/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  <w:t>关注低收入家庭儿童、留守儿童、孤儿、特殊学校就学儿童（盲人、聋哑）等人群，依托社区卫生服务机构，采取进学校及社区方式，因地制宜的对不同群体开展龋病干预行动。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left="18" w:leftChars="8" w:right="119" w:firstLine="433" w:firstLineChars="196"/>
        <w:jc w:val="both"/>
        <w:textAlignment w:val="auto"/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  <w:t>g)个人口腔保健提升行动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left="18" w:leftChars="8" w:right="119" w:firstLine="433" w:firstLineChars="196"/>
        <w:jc w:val="both"/>
        <w:textAlignment w:val="auto"/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  <w:t>以家庭及学校为行动基本单元，采用“大手拉小手”的方式，逐步提升儿童青少年的行为养成。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left="18" w:leftChars="8" w:right="119" w:firstLine="433" w:firstLineChars="196"/>
        <w:jc w:val="both"/>
        <w:textAlignment w:val="auto"/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  <w:t>h)健康社区行动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left="18" w:leftChars="8" w:right="119" w:firstLine="433" w:firstLineChars="196"/>
        <w:jc w:val="both"/>
        <w:textAlignment w:val="auto"/>
        <w:rPr>
          <w:rFonts w:hint="default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  <w:t>在社区设立健康科普专栏，举办讲座，开展户外活动、推广健康生活方式，推进健康社区建设。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left="18" w:leftChars="8" w:right="119" w:firstLine="433" w:firstLineChars="196"/>
        <w:jc w:val="both"/>
        <w:textAlignment w:val="auto"/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  <w:t>C.3  适宜技术应用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left="18" w:leftChars="8" w:right="119" w:firstLine="433" w:firstLineChars="196"/>
        <w:jc w:val="both"/>
        <w:textAlignment w:val="auto"/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  <w:t>针对不同年龄段儿童青少年开展适宜技术应用，具体操作可参照《口腔预防适宜技术操作规范》（卫办疾控发〔2009〕15 号）相关内容。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right="0"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C.4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定期口腔保健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0" w:lineRule="exact"/>
        <w:ind w:left="18" w:leftChars="8" w:right="119" w:firstLine="433" w:firstLineChars="196"/>
        <w:jc w:val="both"/>
        <w:textAlignment w:val="auto"/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11"/>
          <w:w w:val="95"/>
          <w:sz w:val="21"/>
          <w:szCs w:val="21"/>
          <w:lang w:val="en-US" w:eastAsia="zh-CN"/>
        </w:rPr>
        <w:t>建议儿童青少年每3-6个月进行一次专业的口腔检查。</w:t>
      </w: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spacing w:line="200" w:lineRule="atLeast"/>
        <w:ind w:left="3645" w:right="0" w:firstLine="0"/>
        <w:rPr>
          <w:rFonts w:ascii="宋体" w:hAnsi="宋体" w:eastAsia="宋体" w:cs="宋体"/>
          <w:color w:val="auto"/>
          <w:sz w:val="20"/>
          <w:szCs w:val="20"/>
        </w:rPr>
      </w:pPr>
    </w:p>
    <w:p>
      <w:pPr>
        <w:pStyle w:val="5"/>
        <w:spacing w:before="36" w:line="240" w:lineRule="auto"/>
        <w:ind w:left="0" w:right="90"/>
        <w:jc w:val="center"/>
        <w:rPr>
          <w:rFonts w:ascii="宋体" w:hAnsi="宋体" w:eastAsia="宋体" w:cs="宋体"/>
          <w:color w:val="auto"/>
        </w:rPr>
        <w:sectPr>
          <w:footerReference r:id="rId5" w:type="default"/>
          <w:pgSz w:w="11910" w:h="16840"/>
          <w:pgMar w:top="1640" w:right="1000" w:bottom="1340" w:left="1280" w:header="1448" w:footer="1140" w:gutter="0"/>
        </w:sectPr>
      </w:pPr>
    </w:p>
    <w:p>
      <w:pPr>
        <w:pStyle w:val="5"/>
        <w:spacing w:before="36" w:line="240" w:lineRule="auto"/>
        <w:ind w:left="0" w:right="90"/>
        <w:jc w:val="center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</w:rPr>
        <w:t>附</w:t>
      </w:r>
      <w:r>
        <w:rPr>
          <w:rFonts w:hint="eastAsia" w:ascii="黑体" w:hAnsi="黑体" w:eastAsia="黑体" w:cs="黑体"/>
          <w:color w:val="auto"/>
          <w:spacing w:val="94"/>
        </w:rPr>
        <w:t xml:space="preserve"> </w:t>
      </w:r>
      <w:r>
        <w:rPr>
          <w:rFonts w:hint="eastAsia" w:ascii="黑体" w:hAnsi="黑体" w:eastAsia="黑体" w:cs="黑体"/>
          <w:color w:val="auto"/>
        </w:rPr>
        <w:t>录</w:t>
      </w:r>
      <w:r>
        <w:rPr>
          <w:rFonts w:hint="eastAsia" w:ascii="黑体" w:hAnsi="黑体" w:eastAsia="黑体" w:cs="黑体"/>
          <w:color w:val="auto"/>
          <w:spacing w:val="94"/>
        </w:rPr>
        <w:t xml:space="preserve"> </w:t>
      </w:r>
      <w:r>
        <w:rPr>
          <w:rFonts w:hint="eastAsia" w:ascii="黑体" w:hAnsi="黑体" w:eastAsia="黑体" w:cs="黑体"/>
          <w:color w:val="auto"/>
          <w:lang w:val="en-US" w:eastAsia="zh-CN"/>
        </w:rPr>
        <w:t>D</w:t>
      </w:r>
    </w:p>
    <w:p>
      <w:pPr>
        <w:pStyle w:val="5"/>
        <w:spacing w:before="36" w:line="240" w:lineRule="auto"/>
        <w:ind w:left="0" w:right="90"/>
        <w:jc w:val="center"/>
        <w:rPr>
          <w:rFonts w:hint="eastAsia" w:ascii="宋体" w:hAnsi="宋体" w:eastAsia="宋体" w:cs="宋体"/>
          <w:color w:val="auto"/>
          <w:spacing w:val="-1"/>
        </w:rPr>
      </w:pPr>
      <w:r>
        <w:rPr>
          <w:rFonts w:hint="eastAsia" w:ascii="黑体" w:hAnsi="黑体" w:eastAsia="黑体" w:cs="黑体"/>
          <w:color w:val="auto"/>
          <w:spacing w:val="-1"/>
        </w:rPr>
        <w:t>（资料性）</w:t>
      </w:r>
    </w:p>
    <w:p>
      <w:pPr>
        <w:pStyle w:val="5"/>
        <w:spacing w:before="36" w:line="240" w:lineRule="auto"/>
        <w:ind w:left="0" w:right="90"/>
        <w:jc w:val="center"/>
        <w:rPr>
          <w:rFonts w:hint="eastAsia" w:ascii="宋体" w:hAnsi="宋体" w:eastAsia="宋体" w:cs="宋体"/>
          <w:color w:val="auto"/>
          <w:spacing w:val="-1"/>
        </w:rPr>
      </w:pPr>
      <w:r>
        <w:rPr>
          <w:rFonts w:hint="eastAsia" w:ascii="黑体" w:hAnsi="黑体" w:eastAsia="黑体" w:cs="黑体"/>
          <w:color w:val="auto"/>
          <w:spacing w:val="-1"/>
        </w:rPr>
        <w:t>儿童青少年龋病</w:t>
      </w:r>
      <w:r>
        <w:rPr>
          <w:rFonts w:hint="eastAsia" w:ascii="黑体" w:hAnsi="黑体" w:eastAsia="黑体" w:cs="黑体"/>
          <w:color w:val="auto"/>
          <w:spacing w:val="-1"/>
          <w:lang w:val="en-US" w:eastAsia="zh-CN"/>
        </w:rPr>
        <w:t>防控</w:t>
      </w:r>
      <w:r>
        <w:rPr>
          <w:rFonts w:hint="eastAsia" w:ascii="黑体" w:hAnsi="黑体" w:eastAsia="黑体" w:cs="黑体"/>
          <w:color w:val="auto"/>
          <w:spacing w:val="-1"/>
        </w:rPr>
        <w:t>公共卫生综合干预工作流程图</w:t>
      </w:r>
    </w:p>
    <w:p>
      <w:pPr>
        <w:pStyle w:val="5"/>
        <w:spacing w:before="36" w:line="240" w:lineRule="auto"/>
        <w:ind w:left="0" w:right="90"/>
        <w:jc w:val="both"/>
        <w:rPr>
          <w:rFonts w:hint="eastAsia" w:cs="宋体"/>
          <w:color w:val="auto"/>
          <w:spacing w:val="-1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1"/>
        </w:rPr>
        <w:t>儿童青少年龋病公共卫生综合干预工作流程图</w:t>
      </w:r>
      <w:r>
        <w:rPr>
          <w:rFonts w:hint="eastAsia" w:cs="宋体"/>
          <w:color w:val="auto"/>
          <w:spacing w:val="-1"/>
          <w:lang w:val="en-US" w:eastAsia="zh-CN"/>
        </w:rPr>
        <w:t>见图1，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844915" cy="4398010"/>
            <wp:effectExtent l="0" t="0" r="6985" b="6350"/>
            <wp:docPr id="3" name="图片 3" descr="附录：儿童青少年龋病公共卫生综合干预工作流程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附录：儿童青少年龋病公共卫生综合干预工作流程图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44915" cy="439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69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695"/>
        </w:tabs>
        <w:bidi w:val="0"/>
        <w:jc w:val="center"/>
        <w:rPr>
          <w:rFonts w:hint="eastAsia"/>
          <w:lang w:val="en-US" w:eastAsia="zh-CN"/>
        </w:rPr>
        <w:sectPr>
          <w:pgSz w:w="16840" w:h="11910" w:orient="landscape"/>
          <w:pgMar w:top="1281" w:right="1640" w:bottom="998" w:left="1340" w:header="1448" w:footer="1140" w:gutter="0"/>
          <w:cols w:space="425" w:num="1"/>
          <w:rtlGutter w:val="0"/>
          <w:docGrid w:linePitch="0" w:charSpace="0"/>
        </w:sectPr>
      </w:pPr>
      <w:r>
        <w:rPr>
          <w:rFonts w:hint="eastAsia" w:ascii="黑体" w:hAnsi="黑体" w:eastAsia="黑体" w:cs="黑体"/>
          <w:color w:val="auto"/>
          <w:spacing w:val="-1"/>
          <w:lang w:val="en-US" w:eastAsia="zh-CN"/>
        </w:rPr>
        <w:t xml:space="preserve">图1  </w:t>
      </w:r>
      <w:r>
        <w:rPr>
          <w:rFonts w:hint="eastAsia" w:ascii="黑体" w:hAnsi="黑体" w:eastAsia="黑体" w:cs="黑体"/>
          <w:color w:val="auto"/>
          <w:spacing w:val="-1"/>
        </w:rPr>
        <w:t>儿童青少年龋病公共卫生综合干预工作流程图</w:t>
      </w:r>
    </w:p>
    <w:p>
      <w:pPr>
        <w:pStyle w:val="5"/>
        <w:spacing w:before="36" w:line="240" w:lineRule="auto"/>
        <w:ind w:left="0" w:right="90"/>
        <w:jc w:val="center"/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</w:rPr>
        <w:t>附</w:t>
      </w:r>
      <w:r>
        <w:rPr>
          <w:rFonts w:hint="eastAsia" w:ascii="黑体" w:hAnsi="黑体" w:eastAsia="黑体" w:cs="黑体"/>
          <w:color w:val="auto"/>
          <w:spacing w:val="94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录</w:t>
      </w:r>
      <w:r>
        <w:rPr>
          <w:rFonts w:hint="eastAsia" w:ascii="黑体" w:hAnsi="黑体" w:eastAsia="黑体" w:cs="黑体"/>
          <w:color w:val="auto"/>
          <w:spacing w:val="94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E</w:t>
      </w:r>
    </w:p>
    <w:p>
      <w:pPr>
        <w:spacing w:line="200" w:lineRule="atLeast"/>
        <w:ind w:left="3645" w:right="0" w:firstLine="624" w:firstLineChars="300"/>
        <w:rPr>
          <w:rFonts w:hint="eastAsia" w:ascii="黑体" w:hAnsi="黑体" w:eastAsia="黑体" w:cs="黑体"/>
          <w:color w:val="auto"/>
          <w:sz w:val="21"/>
          <w:szCs w:val="21"/>
        </w:rPr>
      </w:pPr>
      <w:r>
        <w:rPr>
          <w:rFonts w:hint="eastAsia" w:ascii="黑体" w:hAnsi="黑体" w:eastAsia="黑体" w:cs="黑体"/>
          <w:color w:val="auto"/>
          <w:spacing w:val="-1"/>
          <w:sz w:val="21"/>
          <w:szCs w:val="21"/>
        </w:rPr>
        <w:t>（资料性）</w:t>
      </w:r>
    </w:p>
    <w:p>
      <w:pPr>
        <w:spacing w:before="143" w:beforeLines="0" w:afterLines="0" w:line="246" w:lineRule="auto"/>
        <w:ind w:left="18" w:leftChars="0" w:right="20" w:rightChars="0" w:hanging="18" w:firstLineChars="0"/>
        <w:jc w:val="center"/>
        <w:outlineLvl w:val="0"/>
        <w:rPr>
          <w:rFonts w:hint="default" w:asciiTheme="majorEastAsia" w:hAnsiTheme="majorEastAsia" w:eastAsiaTheme="majorEastAsia" w:cstheme="majorEastAsia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龋病</w:t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>防控公共卫生综合干预过程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质量评估表</w:t>
      </w:r>
    </w:p>
    <w:p>
      <w:pPr>
        <w:keepNext w:val="0"/>
        <w:keepLines w:val="0"/>
        <w:widowControl/>
        <w:suppressLineNumbers w:val="0"/>
        <w:ind w:firstLine="420" w:firstLineChars="200"/>
        <w:jc w:val="both"/>
        <w:textAlignment w:val="center"/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420" w:firstLineChars="200"/>
        <w:jc w:val="both"/>
        <w:textAlignment w:val="center"/>
        <w:rPr>
          <w:rFonts w:ascii="宋体" w:hAnsi="宋体" w:eastAsia="宋体" w:cs="宋体"/>
          <w:color w:val="auto"/>
          <w:spacing w:val="-2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val="en-US" w:eastAsia="zh-CN"/>
        </w:rPr>
        <w:t>龋病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  <w:t>防控公共卫生综合干预过程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val="en-US" w:eastAsia="zh-CN"/>
        </w:rPr>
        <w:t>质量评估</w:t>
      </w:r>
      <w:r>
        <w:rPr>
          <w:color w:val="auto"/>
          <w:spacing w:val="-2"/>
        </w:rPr>
        <w:t>见表</w:t>
      </w:r>
      <w:r>
        <w:rPr>
          <w:rFonts w:hint="eastAsia" w:ascii="宋体" w:hAnsi="宋体" w:eastAsia="宋体" w:cs="宋体"/>
          <w:color w:val="auto"/>
          <w:spacing w:val="-2"/>
          <w:lang w:val="en-US" w:eastAsia="zh-CN"/>
        </w:rPr>
        <w:t>E</w:t>
      </w:r>
      <w:r>
        <w:rPr>
          <w:rFonts w:ascii="宋体" w:hAnsi="宋体" w:eastAsia="宋体" w:cs="宋体"/>
          <w:color w:val="auto"/>
          <w:spacing w:val="-2"/>
        </w:rPr>
        <w:t>.1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color w:val="auto"/>
          <w:spacing w:val="-2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仿宋_GBK" w:hAnsi="方正仿宋_GBK" w:eastAsia="方正仿宋_GBK" w:cs="方正仿宋_GBK"/>
          <w:sz w:val="21"/>
        </w:rPr>
      </w:pPr>
      <w:r>
        <w:rPr>
          <w:rFonts w:hint="eastAsia" w:ascii="黑体" w:hAnsi="黑体" w:eastAsia="黑体" w:cs="黑体"/>
          <w:color w:val="auto"/>
          <w:spacing w:val="-2"/>
          <w:sz w:val="21"/>
          <w:szCs w:val="21"/>
        </w:rPr>
        <w:t>表</w:t>
      </w:r>
      <w:r>
        <w:rPr>
          <w:rFonts w:hint="eastAsia" w:ascii="黑体" w:hAnsi="黑体" w:eastAsia="黑体" w:cs="黑体"/>
          <w:color w:val="auto"/>
          <w:spacing w:val="-2"/>
          <w:sz w:val="21"/>
          <w:szCs w:val="21"/>
          <w:lang w:val="en-US" w:eastAsia="zh-CN"/>
        </w:rPr>
        <w:t>E</w:t>
      </w:r>
      <w:r>
        <w:rPr>
          <w:rFonts w:hint="eastAsia" w:ascii="黑体" w:hAnsi="黑体" w:eastAsia="黑体" w:cs="黑体"/>
          <w:color w:val="auto"/>
          <w:spacing w:val="-2"/>
          <w:sz w:val="21"/>
          <w:szCs w:val="21"/>
        </w:rPr>
        <w:t>.1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龋病</w:t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>防控公共卫生综合干预过程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质量评估</w:t>
      </w:r>
      <w:r>
        <w:rPr>
          <w:rFonts w:hint="eastAsia" w:ascii="黑体" w:hAnsi="黑体" w:eastAsia="黑体" w:cs="黑体"/>
          <w:color w:val="auto"/>
          <w:spacing w:val="-2"/>
          <w:sz w:val="21"/>
          <w:szCs w:val="21"/>
        </w:rPr>
        <w:t>见表</w:t>
      </w:r>
    </w:p>
    <w:tbl>
      <w:tblPr>
        <w:tblStyle w:val="9"/>
        <w:tblW w:w="95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6841"/>
        <w:gridCol w:w="1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pacing w:val="-1"/>
                <w:sz w:val="21"/>
                <w:szCs w:val="21"/>
                <w:lang w:val="en-US" w:eastAsia="zh-CN"/>
              </w:rPr>
              <w:t>指标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pacing w:val="-1"/>
                <w:sz w:val="21"/>
                <w:szCs w:val="21"/>
                <w:lang w:val="en-US" w:eastAsia="zh-CN"/>
              </w:rPr>
              <w:t>评价内容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pacing w:val="-1"/>
                <w:sz w:val="21"/>
                <w:szCs w:val="21"/>
                <w:lang w:val="en-US" w:eastAsia="zh-CN"/>
              </w:rPr>
              <w:t>采集方法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组织管理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管理机构与制度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查阅文件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人员配备与培训</w:t>
            </w:r>
          </w:p>
        </w:tc>
        <w:tc>
          <w:tcPr>
            <w:tcW w:w="1219" w:type="dxa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查阅资料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基础信息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筛查（分级）与建档</w:t>
            </w:r>
          </w:p>
        </w:tc>
        <w:tc>
          <w:tcPr>
            <w:tcW w:w="12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查阅资料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信息化管理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信息系统建立及完整性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查看系统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干预可及性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干预计划及干预方式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查阅资料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28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学校、学生、社区及医疗机构覆盖率</w:t>
            </w:r>
          </w:p>
        </w:tc>
        <w:tc>
          <w:tcPr>
            <w:tcW w:w="1219" w:type="dxa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现场调查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2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孕妇及特殊群体纳入人数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查阅资料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干预采纳性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学校、家长、社区及医疗机构对干预行动的接纳程度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问卷调查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2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干预应用性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执行程度，如口腔定期检查、适宜技术的应用、健康教育行动执行情况等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现场调查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28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学校、家长、社区及医疗机构对干预行动的支持情况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问卷调查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28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随访规范性及随访率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现场调查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2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完成年度干预工作学校、社区及医疗机构的比例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查阅资料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干预有效性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患病率和(新)发病率变化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龋病筛查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家长及学校负责人接纳程度的变化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问卷调查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学生、家长、教师和学校负责人龋病防控知识知晓率的变化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问卷调查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干预持续性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干预行动长效机制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查阅文件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资金支持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调取资料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干预措施执行＞1年的比例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现场调查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干预满意度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干预过程学生/家长满意度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问卷调查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干预过程学校满意度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4"/>
              <w:spacing w:before="57" w:beforeLines="0" w:afterLines="0" w:line="219" w:lineRule="auto"/>
              <w:ind w:left="101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1"/>
                <w:sz w:val="21"/>
                <w:szCs w:val="21"/>
                <w:lang w:val="en-US" w:eastAsia="zh-CN"/>
              </w:rPr>
              <w:t>问卷调查</w:t>
            </w:r>
          </w:p>
        </w:tc>
      </w:tr>
    </w:tbl>
    <w:p>
      <w:pPr>
        <w:jc w:val="center"/>
        <w:rPr>
          <w:rFonts w:ascii="宋体" w:hAnsi="宋体" w:eastAsia="宋体" w:cs="宋体"/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0"/>
          <w:szCs w:val="20"/>
        </w:rPr>
        <w:drawing>
          <wp:inline distT="0" distB="0" distL="0" distR="0">
            <wp:extent cx="1482090" cy="316230"/>
            <wp:effectExtent l="0" t="0" r="7620" b="7620"/>
            <wp:docPr id="2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2185" cy="31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40"/>
      <w:pgMar w:top="1640" w:right="1000" w:bottom="1340" w:left="1280" w:header="1448" w:footer="114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307264" behindDoc="1" locked="0" layoutInCell="1" allowOverlap="1">
              <wp:simplePos x="0" y="0"/>
              <wp:positionH relativeFrom="page">
                <wp:posOffset>6626860</wp:posOffset>
              </wp:positionH>
              <wp:positionV relativeFrom="page">
                <wp:posOffset>9828530</wp:posOffset>
              </wp:positionV>
              <wp:extent cx="82550" cy="139700"/>
              <wp:effectExtent l="0" t="0" r="0" b="0"/>
              <wp:wrapNone/>
              <wp:docPr id="1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0" w:lineRule="exact"/>
                            <w:ind w:left="20" w:right="0" w:firstLine="0"/>
                            <w:jc w:val="left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/>
                              <w:sz w:val="18"/>
                            </w:rPr>
                            <w:t>I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21.8pt;margin-top:773.9pt;height:11pt;width:6.5pt;mso-position-horizontal-relative:page;mso-position-vertical-relative:page;z-index:-9216;mso-width-relative:page;mso-height-relative:page;" filled="f" stroked="f" coordsize="21600,21600" o:gfxdata="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FJtc9zZAAAADwEAAA8AAAAAAAAA&#10;AQAgAAAAIgAAAGRycy9kb3ducmV2LnhtbFBLAQIUABQAAAAIAIdO4kBh408qngEAACMDAAAOAAAA&#10;AAAAAAEAIAAAACg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0" w:lineRule="exact"/>
                      <w:ind w:left="20" w:right="0" w:firstLine="0"/>
                      <w:jc w:val="left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/>
                        <w:sz w:val="18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307264" behindDoc="1" locked="0" layoutInCell="1" allowOverlap="1">
              <wp:simplePos x="0" y="0"/>
              <wp:positionH relativeFrom="page">
                <wp:posOffset>6614160</wp:posOffset>
              </wp:positionH>
              <wp:positionV relativeFrom="page">
                <wp:posOffset>9828530</wp:posOffset>
              </wp:positionV>
              <wp:extent cx="107950" cy="139700"/>
              <wp:effectExtent l="0" t="0" r="0" b="0"/>
              <wp:wrapNone/>
              <wp:docPr id="1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0" w:lineRule="exact"/>
                            <w:ind w:left="40" w:right="0" w:firstLine="0"/>
                            <w:jc w:val="left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520.8pt;margin-top:773.9pt;height:11pt;width:8.5pt;mso-position-horizontal-relative:page;mso-position-vertical-relative:page;z-index:-9216;mso-width-relative:page;mso-height-relative:page;" filled="f" stroked="f" coordsize="21600,21600" o:gfxdata="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AMVL7ZAAAADwEAAA8AAAAAAAAA&#10;AQAgAAAAIgAAAGRycy9kb3ducmV2LnhtbFBLAQIUABQAAAAIAIdO4kCRqjiIngEAACQDAAAOAAAA&#10;AAAAAAEAIAAAACg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0" w:lineRule="exact"/>
                      <w:ind w:left="40" w:right="0" w:firstLine="0"/>
                      <w:jc w:val="left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宋体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231" w:lineRule="exact"/>
      <w:ind w:left="20" w:right="0"/>
      <w:jc w:val="right"/>
      <w:rPr>
        <w:rFonts w:hint="eastAsia" w:ascii="宋体" w:hAnsi="宋体" w:eastAsia="宋体" w:cs="宋体"/>
        <w:lang w:eastAsia="zh-CN"/>
      </w:rPr>
    </w:pPr>
    <w:r>
      <w:rPr>
        <w:rFonts w:ascii="宋体" w:hAnsi="宋体" w:eastAsia="宋体" w:cs="宋体"/>
      </w:rPr>
      <w:t xml:space="preserve">DB </w:t>
    </w:r>
    <w:r>
      <w:rPr>
        <w:rFonts w:ascii="宋体" w:hAnsi="宋体" w:eastAsia="宋体" w:cs="宋体"/>
        <w:spacing w:val="-1"/>
      </w:rPr>
      <w:t>6501/T</w:t>
    </w:r>
    <w:r>
      <w:rPr>
        <w:rFonts w:ascii="宋体" w:hAnsi="宋体" w:eastAsia="宋体" w:cs="宋体"/>
        <w:spacing w:val="-2"/>
      </w:rPr>
      <w:t xml:space="preserve"> </w:t>
    </w:r>
    <w:r>
      <w:rPr>
        <w:rFonts w:hint="eastAsia" w:cs="宋体"/>
        <w:spacing w:val="-1"/>
        <w:lang w:val="en-US" w:eastAsia="zh-CN"/>
      </w:rPr>
      <w:t>XXX</w:t>
    </w:r>
    <w:r>
      <w:rPr>
        <w:spacing w:val="-1"/>
      </w:rPr>
      <w:t>—</w:t>
    </w:r>
    <w:r>
      <w:rPr>
        <w:rFonts w:hint="eastAsia" w:cs="宋体"/>
        <w:spacing w:val="-1"/>
        <w:lang w:val="en-US" w:eastAsia="zh-CN"/>
      </w:rPr>
      <w:t>XXXX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60050"/>
    <w:rsid w:val="004E54B4"/>
    <w:rsid w:val="01E644C3"/>
    <w:rsid w:val="02BB4AEF"/>
    <w:rsid w:val="02FA5FAF"/>
    <w:rsid w:val="03731E4C"/>
    <w:rsid w:val="06840351"/>
    <w:rsid w:val="06D07B40"/>
    <w:rsid w:val="07205F20"/>
    <w:rsid w:val="08DC1013"/>
    <w:rsid w:val="08F17D16"/>
    <w:rsid w:val="09364701"/>
    <w:rsid w:val="093D5ACF"/>
    <w:rsid w:val="09C464FA"/>
    <w:rsid w:val="0AB9080B"/>
    <w:rsid w:val="0ADE6DCF"/>
    <w:rsid w:val="0B8D7EFE"/>
    <w:rsid w:val="0D470CE3"/>
    <w:rsid w:val="0DD22D1C"/>
    <w:rsid w:val="0F200347"/>
    <w:rsid w:val="10885F85"/>
    <w:rsid w:val="10D86724"/>
    <w:rsid w:val="115E6711"/>
    <w:rsid w:val="116D69D4"/>
    <w:rsid w:val="11A516D7"/>
    <w:rsid w:val="11F4333F"/>
    <w:rsid w:val="126674DA"/>
    <w:rsid w:val="12994D26"/>
    <w:rsid w:val="12A40EC9"/>
    <w:rsid w:val="13482E9B"/>
    <w:rsid w:val="15782FDE"/>
    <w:rsid w:val="15CC2A40"/>
    <w:rsid w:val="15F024FB"/>
    <w:rsid w:val="1669334C"/>
    <w:rsid w:val="167834BB"/>
    <w:rsid w:val="17677342"/>
    <w:rsid w:val="179A20DB"/>
    <w:rsid w:val="18323983"/>
    <w:rsid w:val="19E97B77"/>
    <w:rsid w:val="19FD0B77"/>
    <w:rsid w:val="1A4046AA"/>
    <w:rsid w:val="1A523307"/>
    <w:rsid w:val="1A791F3A"/>
    <w:rsid w:val="1A9862CE"/>
    <w:rsid w:val="1D296F4C"/>
    <w:rsid w:val="1F6470AD"/>
    <w:rsid w:val="1F660689"/>
    <w:rsid w:val="2078350E"/>
    <w:rsid w:val="20C81959"/>
    <w:rsid w:val="213E1227"/>
    <w:rsid w:val="23805D8F"/>
    <w:rsid w:val="25EB7220"/>
    <w:rsid w:val="262E2B5B"/>
    <w:rsid w:val="26C91E57"/>
    <w:rsid w:val="26CA11CF"/>
    <w:rsid w:val="27006597"/>
    <w:rsid w:val="270E6EAB"/>
    <w:rsid w:val="273A06A7"/>
    <w:rsid w:val="27413AE6"/>
    <w:rsid w:val="277C53FD"/>
    <w:rsid w:val="29004FF8"/>
    <w:rsid w:val="29613085"/>
    <w:rsid w:val="2A412001"/>
    <w:rsid w:val="2A87459C"/>
    <w:rsid w:val="2AB8086D"/>
    <w:rsid w:val="2B2F65C0"/>
    <w:rsid w:val="2B3E6D23"/>
    <w:rsid w:val="2C91664E"/>
    <w:rsid w:val="2DB319B1"/>
    <w:rsid w:val="2E034C84"/>
    <w:rsid w:val="2E0D7A7B"/>
    <w:rsid w:val="2E2A74A7"/>
    <w:rsid w:val="2E3B15A8"/>
    <w:rsid w:val="2F2B44DC"/>
    <w:rsid w:val="2FBE5635"/>
    <w:rsid w:val="31145B91"/>
    <w:rsid w:val="31557472"/>
    <w:rsid w:val="315E5A5E"/>
    <w:rsid w:val="31AE6DFD"/>
    <w:rsid w:val="33CD7525"/>
    <w:rsid w:val="35274AE4"/>
    <w:rsid w:val="35736C96"/>
    <w:rsid w:val="37E9371E"/>
    <w:rsid w:val="38362E86"/>
    <w:rsid w:val="394D5F66"/>
    <w:rsid w:val="39904316"/>
    <w:rsid w:val="39FA3357"/>
    <w:rsid w:val="3A3D013C"/>
    <w:rsid w:val="3B7E00D3"/>
    <w:rsid w:val="3D470465"/>
    <w:rsid w:val="3DB840C7"/>
    <w:rsid w:val="3E0E609A"/>
    <w:rsid w:val="3F1C5B11"/>
    <w:rsid w:val="3FC40EB9"/>
    <w:rsid w:val="40AB1732"/>
    <w:rsid w:val="42BE2A7C"/>
    <w:rsid w:val="433034E6"/>
    <w:rsid w:val="43B73C4B"/>
    <w:rsid w:val="446F343B"/>
    <w:rsid w:val="450523B1"/>
    <w:rsid w:val="455B75C9"/>
    <w:rsid w:val="470F7252"/>
    <w:rsid w:val="4BC07ECF"/>
    <w:rsid w:val="4C6E0992"/>
    <w:rsid w:val="4D5D5CBD"/>
    <w:rsid w:val="4DF719BA"/>
    <w:rsid w:val="4FAD1207"/>
    <w:rsid w:val="502C03A1"/>
    <w:rsid w:val="51C923A3"/>
    <w:rsid w:val="53D73EBB"/>
    <w:rsid w:val="54843D64"/>
    <w:rsid w:val="55BC2E2A"/>
    <w:rsid w:val="568526BF"/>
    <w:rsid w:val="56DA1693"/>
    <w:rsid w:val="57A22593"/>
    <w:rsid w:val="58DD0C6D"/>
    <w:rsid w:val="5A711AA6"/>
    <w:rsid w:val="5AC60D88"/>
    <w:rsid w:val="5B675DEC"/>
    <w:rsid w:val="5C907748"/>
    <w:rsid w:val="5E550A1F"/>
    <w:rsid w:val="5F172088"/>
    <w:rsid w:val="5F1E246F"/>
    <w:rsid w:val="5F773793"/>
    <w:rsid w:val="62DB3285"/>
    <w:rsid w:val="64963009"/>
    <w:rsid w:val="654B65F0"/>
    <w:rsid w:val="658A12D1"/>
    <w:rsid w:val="660403CC"/>
    <w:rsid w:val="696E0D66"/>
    <w:rsid w:val="696F0C55"/>
    <w:rsid w:val="6987460C"/>
    <w:rsid w:val="6ADC4551"/>
    <w:rsid w:val="6AFD027D"/>
    <w:rsid w:val="6C777AC9"/>
    <w:rsid w:val="6D5C63C1"/>
    <w:rsid w:val="6E1E7322"/>
    <w:rsid w:val="6F7618B9"/>
    <w:rsid w:val="704A59FD"/>
    <w:rsid w:val="715448FD"/>
    <w:rsid w:val="71637EC0"/>
    <w:rsid w:val="73493EEC"/>
    <w:rsid w:val="73AA6130"/>
    <w:rsid w:val="73EF6FFA"/>
    <w:rsid w:val="74F2549C"/>
    <w:rsid w:val="7802544D"/>
    <w:rsid w:val="785D2C8B"/>
    <w:rsid w:val="78BA7AC9"/>
    <w:rsid w:val="792412AA"/>
    <w:rsid w:val="7B214146"/>
    <w:rsid w:val="7C5A45D5"/>
    <w:rsid w:val="7D2F35BF"/>
    <w:rsid w:val="7EDB742E"/>
    <w:rsid w:val="7F821E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427"/>
      <w:outlineLvl w:val="1"/>
    </w:pPr>
    <w:rPr>
      <w:rFonts w:ascii="宋体" w:hAnsi="宋体" w:eastAsia="宋体"/>
      <w:sz w:val="32"/>
      <w:szCs w:val="32"/>
    </w:rPr>
  </w:style>
  <w:style w:type="paragraph" w:styleId="3">
    <w:name w:val="heading 2"/>
    <w:basedOn w:val="1"/>
    <w:next w:val="1"/>
    <w:qFormat/>
    <w:uiPriority w:val="1"/>
    <w:pPr>
      <w:outlineLvl w:val="2"/>
    </w:pPr>
    <w:rPr>
      <w:rFonts w:ascii="宋体" w:hAnsi="宋体" w:eastAsia="宋体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8"/>
    </w:pPr>
    <w:rPr>
      <w:rFonts w:ascii="宋体" w:hAnsi="宋体" w:eastAsia="宋体"/>
      <w:sz w:val="21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</w:style>
  <w:style w:type="paragraph" w:customStyle="1" w:styleId="15">
    <w:name w:val="Table Paragraph"/>
    <w:basedOn w:val="1"/>
    <w:qFormat/>
    <w:uiPriority w:val="1"/>
  </w:style>
  <w:style w:type="paragraph" w:styleId="1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font01"/>
    <w:basedOn w:val="10"/>
    <w:qFormat/>
    <w:uiPriority w:val="0"/>
    <w:rPr>
      <w:rFonts w:ascii="宋体" w:hAnsi="宋体" w:eastAsia="宋体" w:cs="宋体"/>
      <w:b/>
      <w:color w:val="466900"/>
      <w:sz w:val="22"/>
      <w:szCs w:val="22"/>
      <w:u w:val="none"/>
    </w:rPr>
  </w:style>
  <w:style w:type="character" w:customStyle="1" w:styleId="18">
    <w:name w:val="font91"/>
    <w:basedOn w:val="10"/>
    <w:qFormat/>
    <w:uiPriority w:val="0"/>
    <w:rPr>
      <w:rFonts w:ascii="宋体" w:hAnsi="宋体" w:eastAsia="宋体" w:cs="宋体"/>
      <w:b/>
      <w:color w:val="7E5C00"/>
      <w:sz w:val="22"/>
      <w:szCs w:val="22"/>
      <w:u w:val="none"/>
    </w:rPr>
  </w:style>
  <w:style w:type="character" w:customStyle="1" w:styleId="19">
    <w:name w:val="font81"/>
    <w:basedOn w:val="10"/>
    <w:qFormat/>
    <w:uiPriority w:val="0"/>
    <w:rPr>
      <w:rFonts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0">
    <w:name w:val="font51"/>
    <w:basedOn w:val="10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101"/>
    <w:basedOn w:val="10"/>
    <w:qFormat/>
    <w:uiPriority w:val="0"/>
    <w:rPr>
      <w:rFonts w:ascii="宋体" w:hAnsi="宋体" w:eastAsia="宋体" w:cs="宋体"/>
      <w:color w:val="8A1700"/>
      <w:sz w:val="22"/>
      <w:szCs w:val="22"/>
      <w:u w:val="none"/>
    </w:rPr>
  </w:style>
  <w:style w:type="character" w:customStyle="1" w:styleId="22">
    <w:name w:val="font15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112"/>
    <w:basedOn w:val="10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customStyle="1" w:styleId="24">
    <w:name w:val="Table Text"/>
    <w:basedOn w:val="1"/>
    <w:unhideWhenUsed/>
    <w:qFormat/>
    <w:uiPriority w:val="0"/>
    <w:pPr>
      <w:spacing w:beforeLines="0" w:afterLines="0"/>
    </w:pPr>
    <w:rPr>
      <w:rFonts w:hint="eastAsia" w:ascii="宋体" w:hAnsi="宋体" w:eastAsia="宋体"/>
      <w:sz w:val="1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</Lines>
  <Paragraphs>1</Paragraphs>
  <TotalTime>32</TotalTime>
  <ScaleCrop>false</ScaleCrop>
  <LinksUpToDate>false</LinksUpToDate>
  <CharactersWithSpaces>20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2023-09-15T03:22:00Z</dcterms:created>
  <dc:creator>Administrator</dc:creator>
  <cp:lastModifiedBy>Administrator</cp:lastModifiedBy>
  <dcterms:modified xsi:type="dcterms:W3CDTF">2025-06-11T02:50:42Z</dcterms:modified>
  <dc:title>地方标准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LastSaved">
    <vt:filetime>2024-03-15T00:00:00Z</vt:filetime>
  </property>
  <property fmtid="{D5CDD505-2E9C-101B-9397-08002B2CF9AE}" pid="4" name="KSOProductBuildVer">
    <vt:lpwstr>2052-11.8.2.8696</vt:lpwstr>
  </property>
  <property fmtid="{D5CDD505-2E9C-101B-9397-08002B2CF9AE}" pid="5" name="KSOTemplateDocerSaveRecord">
    <vt:lpwstr>eyJoZGlkIjoiZWUwODRlZGI5MmM4ZWYwOTVmZjUwNzc0ODRkZGQ5YmIiLCJ1c2VySWQiOiI0ODQxOTUzMjMifQ==</vt:lpwstr>
  </property>
  <property fmtid="{D5CDD505-2E9C-101B-9397-08002B2CF9AE}" pid="6" name="ICV">
    <vt:lpwstr>379B09917A394A999A41C87B74048326_13</vt:lpwstr>
  </property>
</Properties>
</file>