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004C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341A09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p>
    <w:p w14:paraId="2114C33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color w:val="auto"/>
          <w:kern w:val="2"/>
          <w:sz w:val="44"/>
          <w:szCs w:val="44"/>
          <w:u w:val="none" w:color="auto"/>
          <w:lang w:val="en-US" w:eastAsia="zh-CN" w:bidi="ar-SA"/>
        </w:rPr>
        <w:t>废止的乌鲁木齐市交通运输局规范性文件目录</w:t>
      </w:r>
    </w:p>
    <w:bookmarkEnd w:id="0"/>
    <w:p w14:paraId="6202E2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1.《关于印发乌鲁木齐市城市公共汽车客运特许经营权招投标管理规定的通知》（乌城交发〔2006〕389号）</w:t>
      </w:r>
    </w:p>
    <w:p w14:paraId="372B3F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2.《关于印发乌鲁木齐市城市公共汽车客运管理条例实施细则的通知》（乌城交发〔2007〕238号）</w:t>
      </w:r>
    </w:p>
    <w:p w14:paraId="68EA4845">
      <w:pPr>
        <w:ind w:firstLine="64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3.《关于因公致残人民警察免费乘坐市内公共汽车的通知》</w:t>
      </w:r>
    </w:p>
    <w:p w14:paraId="2080A72C">
      <w:pPr>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乌城交发〔2009〕275号</w:t>
      </w:r>
      <w:r>
        <w:rPr>
          <w:rFonts w:hint="default" w:ascii="Times New Roman" w:hAnsi="Times New Roman" w:eastAsia="方正仿宋_GBK" w:cs="Times New Roman"/>
          <w:sz w:val="32"/>
          <w:szCs w:val="32"/>
          <w:lang w:eastAsia="zh-CN"/>
        </w:rPr>
        <w:t>）</w:t>
      </w:r>
    </w:p>
    <w:p w14:paraId="6E31563B">
      <w:pPr>
        <w:ind w:firstLine="64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4.关于印发《乌鲁木齐市公交车辆3G视频监控系统使用管</w:t>
      </w:r>
    </w:p>
    <w:p w14:paraId="4752A8AE">
      <w:pPr>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理办法的通知》（乌城交发〔2011〕274号）</w:t>
      </w:r>
    </w:p>
    <w:p w14:paraId="6BEE1F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5.《关于印发乌鲁木齐市公共汽车安全文明乘车规定（试行）的通知》（乌交发〔2013〕259号）</w:t>
      </w:r>
    </w:p>
    <w:p w14:paraId="0809A5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6.《关于重新修订&lt;乌鲁木齐市客运出租汽车管理条例&gt;&lt;城市公共汽车管理条例&gt;行政处罚自由裁量标准的通知》（乌交发〔2013〕382号）</w:t>
      </w:r>
    </w:p>
    <w:p w14:paraId="61A33B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7.《关于进一步规范米东区公交线路营运管理的通知》（乌交发〔2016〕146号）</w:t>
      </w:r>
    </w:p>
    <w:p w14:paraId="05D60F05">
      <w:pPr>
        <w:ind w:firstLine="4800" w:firstLineChars="1500"/>
        <w:rPr>
          <w:rFonts w:hint="default" w:ascii="Times New Roman" w:hAnsi="Times New Roman" w:eastAsia="方正仿宋_GBK" w:cs="Times New Roman"/>
          <w:sz w:val="32"/>
          <w:szCs w:val="32"/>
          <w:lang w:val="en-US" w:eastAsia="zh-CN"/>
        </w:rPr>
      </w:pPr>
    </w:p>
    <w:p w14:paraId="5D2907F6"/>
    <w:sectPr>
      <w:footnotePr>
        <w:numFmt w:val="decimal"/>
      </w:footnote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A2B34"/>
    <w:rsid w:val="542A2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2026-03-05T08:45:00Z</dcterms:created>
  <dc:creator>Administrator</dc:creator>
  <cp:lastModifiedBy>Administrator</cp:lastModifiedBy>
  <dcterms:modified xsi:type="dcterms:W3CDTF">2026-03-05T08:46:27Z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803B285C36CB41DFB1651BB520F208FA_11</vt:lpwstr>
  </property>
</Properties>
</file>