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b w:val="0"/>
          <w:bCs w:val="0"/>
          <w:color w:val="auto"/>
          <w:sz w:val="44"/>
          <w:szCs w:val="44"/>
          <w:lang w:val="en-US" w:eastAsia="zh-CN"/>
        </w:rPr>
      </w:pPr>
      <w:r>
        <w:rPr>
          <w:rFonts w:hint="default" w:ascii="Times New Roman" w:hAnsi="Times New Roman" w:eastAsia="方正小标宋_GBK" w:cs="Times New Roman"/>
          <w:b w:val="0"/>
          <w:bCs w:val="0"/>
          <w:color w:val="auto"/>
          <w:sz w:val="44"/>
          <w:szCs w:val="44"/>
          <w:lang w:val="en-US" w:eastAsia="zh-CN"/>
        </w:rPr>
        <w:t>关于规范适用生态环境监测条例行政处罚</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hAnsi="方正小标宋_GBK" w:eastAsia="方正小标宋_GBK" w:cs="方正小标宋_GBK"/>
          <w:color w:val="auto"/>
          <w:sz w:val="52"/>
          <w:szCs w:val="52"/>
          <w:lang w:eastAsia="zh-CN"/>
        </w:rPr>
      </w:pPr>
      <w:r>
        <w:rPr>
          <w:rFonts w:hint="default" w:ascii="Times New Roman" w:hAnsi="Times New Roman" w:eastAsia="方正小标宋_GBK" w:cs="Times New Roman"/>
          <w:b w:val="0"/>
          <w:bCs w:val="0"/>
          <w:color w:val="auto"/>
          <w:sz w:val="44"/>
          <w:szCs w:val="44"/>
          <w:lang w:val="en-US" w:eastAsia="zh-CN"/>
        </w:rPr>
        <w:t>裁量权的规定（试行）</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楷体_GBK" w:cs="Times New Roman"/>
          <w:color w:val="auto"/>
          <w:sz w:val="32"/>
          <w:szCs w:val="32"/>
          <w:lang w:eastAsia="zh-CN"/>
        </w:rPr>
      </w:pPr>
      <w:bookmarkStart w:id="2" w:name="_GoBack"/>
      <w:bookmarkEnd w:id="2"/>
      <w:r>
        <w:rPr>
          <w:rFonts w:hint="default" w:ascii="Times New Roman" w:hAnsi="Times New Roman" w:eastAsia="方正楷体_GBK" w:cs="Times New Roman"/>
          <w:color w:val="auto"/>
          <w:sz w:val="32"/>
          <w:szCs w:val="32"/>
          <w:lang w:eastAsia="zh-CN"/>
        </w:rPr>
        <w:t>（</w:t>
      </w:r>
      <w:r>
        <w:rPr>
          <w:rFonts w:hint="eastAsia" w:ascii="Times New Roman" w:hAnsi="Times New Roman" w:eastAsia="方正楷体_GBK" w:cs="Times New Roman"/>
          <w:color w:val="auto"/>
          <w:sz w:val="32"/>
          <w:szCs w:val="32"/>
          <w:lang w:eastAsia="zh-CN"/>
        </w:rPr>
        <w:t>公开征求意见</w:t>
      </w:r>
      <w:r>
        <w:rPr>
          <w:rFonts w:hint="default" w:ascii="Times New Roman" w:hAnsi="Times New Roman" w:eastAsia="方正楷体_GBK" w:cs="Times New Roman"/>
          <w:color w:val="auto"/>
          <w:sz w:val="32"/>
          <w:szCs w:val="32"/>
          <w:lang w:val="en-US" w:eastAsia="zh-CN"/>
        </w:rPr>
        <w:t>稿</w:t>
      </w:r>
      <w:r>
        <w:rPr>
          <w:rFonts w:hint="default" w:ascii="Times New Roman" w:hAnsi="Times New Roman" w:eastAsia="方正楷体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第一条</w:t>
      </w:r>
      <w:r>
        <w:rPr>
          <w:rFonts w:hint="eastAsia" w:ascii="Times New Roman" w:hAnsi="Times New Roman" w:eastAsia="方正仿宋_GBK" w:cs="Times New Roman"/>
          <w:b/>
          <w:bCs/>
          <w:color w:val="auto"/>
          <w:sz w:val="32"/>
          <w:szCs w:val="32"/>
          <w:highlight w:val="none"/>
          <w:lang w:eastAsia="zh-CN"/>
        </w:rPr>
        <w:t>（目的依据）</w:t>
      </w:r>
      <w:r>
        <w:rPr>
          <w:rFonts w:hint="default" w:ascii="Times New Roman" w:hAnsi="Times New Roman" w:eastAsia="方正仿宋_GBK" w:cs="Times New Roman"/>
          <w:b/>
          <w:bCs/>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lang w:val="en-US" w:eastAsia="zh-CN"/>
        </w:rPr>
        <w:t>为规范</w:t>
      </w:r>
      <w:r>
        <w:rPr>
          <w:rFonts w:hint="eastAsia" w:ascii="Times New Roman" w:hAnsi="Times New Roman" w:eastAsia="方正仿宋_GBK" w:cs="Times New Roman"/>
          <w:color w:val="auto"/>
          <w:sz w:val="32"/>
          <w:szCs w:val="32"/>
          <w:highlight w:val="none"/>
          <w:lang w:val="en-US" w:eastAsia="zh-CN"/>
        </w:rPr>
        <w:t>适用生态环境监测条例行政处罚裁量权，推进严格规范公正文明执法，</w:t>
      </w:r>
      <w:r>
        <w:rPr>
          <w:rFonts w:hint="default" w:ascii="Times New Roman" w:hAnsi="Times New Roman" w:eastAsia="方正仿宋_GBK" w:cs="Times New Roman"/>
          <w:color w:val="auto"/>
          <w:sz w:val="32"/>
          <w:szCs w:val="32"/>
          <w:highlight w:val="none"/>
        </w:rPr>
        <w:t>根据《中华人民共和国行政处罚法》《生态环境行政处罚办法》</w:t>
      </w:r>
      <w:r>
        <w:rPr>
          <w:rFonts w:hint="default" w:ascii="Times New Roman" w:hAnsi="Times New Roman" w:eastAsia="方正仿宋_GBK" w:cs="Times New Roman"/>
          <w:color w:val="auto"/>
          <w:sz w:val="32"/>
          <w:szCs w:val="32"/>
          <w:highlight w:val="none"/>
          <w:lang w:eastAsia="zh-CN"/>
        </w:rPr>
        <w:t>《新疆维吾尔自治区</w:t>
      </w:r>
      <w:r>
        <w:rPr>
          <w:rFonts w:hint="eastAsia" w:ascii="Times New Roman" w:hAnsi="Times New Roman" w:eastAsia="方正仿宋_GBK" w:cs="Times New Roman"/>
          <w:color w:val="auto"/>
          <w:sz w:val="32"/>
          <w:szCs w:val="32"/>
          <w:highlight w:val="none"/>
          <w:lang w:val="en-US" w:eastAsia="zh-CN"/>
        </w:rPr>
        <w:t>行政裁量权基准制定和管理办法</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等规定，结合</w:t>
      </w:r>
      <w:r>
        <w:rPr>
          <w:rFonts w:hint="default" w:ascii="Times New Roman" w:hAnsi="Times New Roman" w:eastAsia="方正仿宋_GBK" w:cs="Times New Roman"/>
          <w:color w:val="auto"/>
          <w:sz w:val="32"/>
          <w:szCs w:val="32"/>
          <w:highlight w:val="none"/>
          <w:lang w:eastAsia="zh-CN"/>
        </w:rPr>
        <w:t>我市</w:t>
      </w:r>
      <w:r>
        <w:rPr>
          <w:rFonts w:hint="default" w:ascii="Times New Roman" w:hAnsi="Times New Roman" w:eastAsia="方正仿宋_GBK" w:cs="Times New Roman"/>
          <w:color w:val="auto"/>
          <w:sz w:val="32"/>
          <w:szCs w:val="32"/>
          <w:highlight w:val="none"/>
        </w:rPr>
        <w:t>实际，制定本规</w:t>
      </w:r>
      <w:r>
        <w:rPr>
          <w:rFonts w:hint="default" w:ascii="Times New Roman" w:hAnsi="Times New Roman" w:eastAsia="方正仿宋_GBK" w:cs="Times New Roman"/>
          <w:color w:val="auto"/>
          <w:sz w:val="32"/>
          <w:szCs w:val="32"/>
          <w:highlight w:val="none"/>
          <w:lang w:eastAsia="zh-CN"/>
        </w:rPr>
        <w:t>定</w:t>
      </w:r>
      <w:r>
        <w:rPr>
          <w:rFonts w:hint="default" w:ascii="Times New Roman" w:hAnsi="Times New Roman" w:eastAsia="方正仿宋_GBK" w:cs="Times New Roman"/>
          <w:color w:val="auto"/>
          <w:sz w:val="32"/>
          <w:szCs w:val="32"/>
          <w:highlight w:val="none"/>
        </w:rPr>
        <w:t>。</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第二条</w:t>
      </w:r>
      <w:r>
        <w:rPr>
          <w:rFonts w:hint="eastAsia" w:ascii="Times New Roman" w:hAnsi="Times New Roman" w:eastAsia="方正仿宋_GBK" w:cs="Times New Roman"/>
          <w:b/>
          <w:bCs/>
          <w:color w:val="auto"/>
          <w:sz w:val="32"/>
          <w:szCs w:val="32"/>
          <w:highlight w:val="none"/>
          <w:lang w:eastAsia="zh-CN"/>
        </w:rPr>
        <w:t>（适用范围）</w:t>
      </w:r>
      <w:r>
        <w:rPr>
          <w:rFonts w:hint="default" w:ascii="Times New Roman" w:hAnsi="Times New Roman" w:eastAsia="方正仿宋_GBK" w:cs="Times New Roman"/>
          <w:color w:val="auto"/>
          <w:sz w:val="32"/>
          <w:szCs w:val="32"/>
          <w:highlight w:val="none"/>
        </w:rPr>
        <w:t xml:space="preserve">  本规</w:t>
      </w:r>
      <w:r>
        <w:rPr>
          <w:rFonts w:hint="eastAsia" w:ascii="Times New Roman" w:hAnsi="Times New Roman" w:eastAsia="方正仿宋_GBK" w:cs="Times New Roman"/>
          <w:color w:val="auto"/>
          <w:sz w:val="32"/>
          <w:szCs w:val="32"/>
          <w:highlight w:val="none"/>
          <w:lang w:eastAsia="zh-CN"/>
        </w:rPr>
        <w:t>定</w:t>
      </w:r>
      <w:r>
        <w:rPr>
          <w:rFonts w:hint="default" w:ascii="Times New Roman" w:hAnsi="Times New Roman" w:eastAsia="方正仿宋_GBK" w:cs="Times New Roman"/>
          <w:color w:val="auto"/>
          <w:sz w:val="32"/>
          <w:szCs w:val="32"/>
          <w:highlight w:val="none"/>
        </w:rPr>
        <w:t>适用于</w:t>
      </w:r>
      <w:r>
        <w:rPr>
          <w:rFonts w:hint="default" w:ascii="Times New Roman" w:hAnsi="Times New Roman" w:eastAsia="方正仿宋_GBK" w:cs="Times New Roman"/>
          <w:color w:val="auto"/>
          <w:sz w:val="32"/>
          <w:szCs w:val="32"/>
          <w:highlight w:val="none"/>
          <w:lang w:val="en-US" w:eastAsia="zh-CN"/>
        </w:rPr>
        <w:t>乌鲁木齐市</w:t>
      </w:r>
      <w:r>
        <w:rPr>
          <w:rFonts w:hint="eastAsia" w:ascii="Times New Roman" w:hAnsi="Times New Roman" w:eastAsia="方正仿宋_GBK" w:cs="Times New Roman"/>
          <w:color w:val="auto"/>
          <w:sz w:val="32"/>
          <w:szCs w:val="32"/>
          <w:highlight w:val="none"/>
          <w:lang w:val="en-US" w:eastAsia="zh-CN"/>
        </w:rPr>
        <w:t>生态环境局系统办理生态环境监测条例类案件的</w:t>
      </w:r>
      <w:r>
        <w:rPr>
          <w:rFonts w:hint="default" w:ascii="Times New Roman" w:hAnsi="Times New Roman" w:eastAsia="方正仿宋_GBK" w:cs="Times New Roman"/>
          <w:color w:val="auto"/>
          <w:sz w:val="32"/>
          <w:szCs w:val="32"/>
          <w:highlight w:val="none"/>
          <w:lang w:val="en-US" w:eastAsia="zh-CN"/>
        </w:rPr>
        <w:t>行政处罚裁量</w:t>
      </w:r>
      <w:r>
        <w:rPr>
          <w:rFonts w:hint="default" w:ascii="Times New Roman" w:hAnsi="Times New Roman" w:eastAsia="方正仿宋_GBK" w:cs="Times New Roman"/>
          <w:color w:val="auto"/>
          <w:sz w:val="32"/>
          <w:szCs w:val="32"/>
          <w:highlight w:val="none"/>
        </w:rPr>
        <w:t>。</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rPr>
        <w:t>第</w:t>
      </w:r>
      <w:r>
        <w:rPr>
          <w:rFonts w:hint="eastAsia" w:ascii="Times New Roman" w:hAnsi="Times New Roman" w:eastAsia="方正仿宋_GBK" w:cs="Times New Roman"/>
          <w:b/>
          <w:bCs/>
          <w:color w:val="auto"/>
          <w:sz w:val="32"/>
          <w:szCs w:val="32"/>
          <w:highlight w:val="none"/>
          <w:lang w:eastAsia="zh-CN"/>
        </w:rPr>
        <w:t>三</w:t>
      </w:r>
      <w:r>
        <w:rPr>
          <w:rFonts w:hint="default" w:ascii="Times New Roman" w:hAnsi="Times New Roman" w:eastAsia="方正仿宋_GBK" w:cs="Times New Roman"/>
          <w:b/>
          <w:bCs/>
          <w:color w:val="auto"/>
          <w:sz w:val="32"/>
          <w:szCs w:val="32"/>
          <w:highlight w:val="none"/>
        </w:rPr>
        <w:t>条</w:t>
      </w:r>
      <w:r>
        <w:rPr>
          <w:rFonts w:hint="eastAsia" w:ascii="Times New Roman" w:hAnsi="Times New Roman" w:eastAsia="方正仿宋_GBK" w:cs="Times New Roman"/>
          <w:b/>
          <w:bCs/>
          <w:color w:val="auto"/>
          <w:sz w:val="32"/>
          <w:szCs w:val="32"/>
          <w:highlight w:val="none"/>
          <w:lang w:eastAsia="zh-CN"/>
        </w:rPr>
        <w:t>（裁量原则）</w:t>
      </w:r>
      <w:r>
        <w:rPr>
          <w:rFonts w:hint="default" w:ascii="Times New Roman" w:hAnsi="Times New Roman" w:eastAsia="方正仿宋_GBK" w:cs="Times New Roman"/>
          <w:b/>
          <w:bCs/>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lang w:val="en-US" w:eastAsia="zh-CN"/>
        </w:rPr>
        <w:t>行使行政处罚裁量权，应当遵循合法、合理、过罚相当、公开公平公正原则。</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z w:val="32"/>
          <w:szCs w:val="32"/>
          <w:highlight w:val="none"/>
        </w:rPr>
        <w:t>第</w:t>
      </w:r>
      <w:r>
        <w:rPr>
          <w:rFonts w:hint="eastAsia" w:ascii="Times New Roman" w:hAnsi="Times New Roman" w:eastAsia="方正仿宋_GBK" w:cs="Times New Roman"/>
          <w:b/>
          <w:bCs/>
          <w:color w:val="auto"/>
          <w:sz w:val="32"/>
          <w:szCs w:val="32"/>
          <w:highlight w:val="none"/>
          <w:lang w:val="en-US" w:eastAsia="zh-CN"/>
        </w:rPr>
        <w:t>四</w:t>
      </w:r>
      <w:r>
        <w:rPr>
          <w:rFonts w:hint="default" w:ascii="Times New Roman" w:hAnsi="Times New Roman" w:eastAsia="方正仿宋_GBK" w:cs="Times New Roman"/>
          <w:b/>
          <w:bCs/>
          <w:color w:val="auto"/>
          <w:sz w:val="32"/>
          <w:szCs w:val="32"/>
          <w:highlight w:val="none"/>
        </w:rPr>
        <w:t>条</w:t>
      </w:r>
      <w:r>
        <w:rPr>
          <w:rFonts w:hint="eastAsia" w:ascii="Times New Roman" w:hAnsi="Times New Roman" w:eastAsia="方正仿宋_GBK" w:cs="Times New Roman"/>
          <w:b/>
          <w:bCs/>
          <w:color w:val="auto"/>
          <w:sz w:val="32"/>
          <w:szCs w:val="32"/>
          <w:highlight w:val="none"/>
          <w:lang w:eastAsia="zh-CN"/>
        </w:rPr>
        <w:t>（裁量模式）</w:t>
      </w:r>
      <w:r>
        <w:rPr>
          <w:rFonts w:hint="default" w:ascii="Times New Roman" w:hAnsi="Times New Roman" w:eastAsia="方正仿宋_GBK" w:cs="Times New Roman"/>
          <w:color w:val="auto"/>
          <w:sz w:val="32"/>
          <w:szCs w:val="32"/>
          <w:highlight w:val="none"/>
        </w:rPr>
        <w:t xml:space="preserve">  </w:t>
      </w:r>
      <w:r>
        <w:rPr>
          <w:rFonts w:hint="default" w:ascii="Times New Roman" w:hAnsi="Times New Roman" w:eastAsia="方正仿宋_GBK" w:cs="Times New Roman"/>
          <w:color w:val="auto"/>
          <w:sz w:val="32"/>
          <w:szCs w:val="32"/>
          <w:highlight w:val="none"/>
          <w:lang w:val="en-US" w:eastAsia="zh-CN"/>
        </w:rPr>
        <w:t>本</w:t>
      </w:r>
      <w:r>
        <w:rPr>
          <w:rFonts w:hint="eastAsia" w:ascii="Times New Roman" w:hAnsi="Times New Roman" w:eastAsia="方正仿宋_GBK" w:cs="Times New Roman"/>
          <w:color w:val="auto"/>
          <w:sz w:val="32"/>
          <w:szCs w:val="32"/>
          <w:highlight w:val="none"/>
          <w:lang w:val="en-US" w:eastAsia="zh-CN"/>
        </w:rPr>
        <w:t>规定中的裁量</w:t>
      </w:r>
      <w:r>
        <w:rPr>
          <w:rFonts w:hint="default" w:ascii="Times New Roman" w:hAnsi="Times New Roman" w:eastAsia="方正仿宋_GBK" w:cs="Times New Roman"/>
          <w:color w:val="auto"/>
          <w:sz w:val="32"/>
          <w:szCs w:val="32"/>
          <w:highlight w:val="none"/>
          <w:lang w:val="en-US" w:eastAsia="zh-CN"/>
        </w:rPr>
        <w:t>基准</w:t>
      </w:r>
      <w:r>
        <w:rPr>
          <w:rFonts w:hint="default" w:ascii="Times New Roman" w:hAnsi="Times New Roman" w:eastAsia="方正仿宋_GBK" w:cs="Times New Roman"/>
          <w:color w:val="auto"/>
          <w:sz w:val="32"/>
          <w:szCs w:val="32"/>
          <w:highlight w:val="none"/>
        </w:rPr>
        <w:t>采用</w:t>
      </w:r>
      <w:r>
        <w:rPr>
          <w:rFonts w:hint="default" w:ascii="Times New Roman" w:hAnsi="Times New Roman" w:eastAsia="方正仿宋_GBK" w:cs="Times New Roman"/>
          <w:color w:val="auto"/>
          <w:sz w:val="32"/>
          <w:szCs w:val="32"/>
          <w:highlight w:val="none"/>
          <w:lang w:val="en-US" w:eastAsia="zh-CN"/>
        </w:rPr>
        <w:t>多因子百分比</w:t>
      </w:r>
      <w:r>
        <w:rPr>
          <w:rFonts w:hint="default" w:ascii="Times New Roman" w:hAnsi="Times New Roman" w:eastAsia="方正仿宋_GBK" w:cs="Times New Roman"/>
          <w:color w:val="auto"/>
          <w:sz w:val="32"/>
          <w:szCs w:val="32"/>
          <w:highlight w:val="none"/>
        </w:rPr>
        <w:t>裁量模式</w:t>
      </w:r>
      <w:r>
        <w:rPr>
          <w:rFonts w:hint="default" w:ascii="Times New Roman" w:hAnsi="Times New Roman" w:eastAsia="方正仿宋_GBK" w:cs="Times New Roman"/>
          <w:color w:val="auto"/>
          <w:sz w:val="32"/>
          <w:szCs w:val="32"/>
          <w:highlight w:val="none"/>
          <w:lang w:val="en-US" w:eastAsia="zh-CN"/>
        </w:rPr>
        <w:t>计算处罚金额。</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多因子百分比</w:t>
      </w:r>
      <w:r>
        <w:rPr>
          <w:rFonts w:hint="default" w:ascii="Times New Roman" w:hAnsi="Times New Roman" w:eastAsia="方正仿宋_GBK" w:cs="Times New Roman"/>
          <w:color w:val="auto"/>
          <w:sz w:val="32"/>
          <w:szCs w:val="32"/>
          <w:highlight w:val="none"/>
        </w:rPr>
        <w:t>裁量模式是指结合</w:t>
      </w:r>
      <w:r>
        <w:rPr>
          <w:rFonts w:hint="default" w:ascii="Times New Roman" w:hAnsi="Times New Roman" w:eastAsia="方正仿宋_GBK" w:cs="Times New Roman"/>
          <w:color w:val="auto"/>
          <w:sz w:val="32"/>
          <w:szCs w:val="32"/>
          <w:highlight w:val="none"/>
          <w:lang w:val="en-US" w:eastAsia="zh-CN"/>
        </w:rPr>
        <w:t>具体</w:t>
      </w:r>
      <w:r>
        <w:rPr>
          <w:rFonts w:hint="default" w:ascii="Times New Roman" w:hAnsi="Times New Roman" w:eastAsia="方正仿宋_GBK" w:cs="Times New Roman"/>
          <w:color w:val="auto"/>
          <w:sz w:val="32"/>
          <w:szCs w:val="32"/>
          <w:highlight w:val="none"/>
        </w:rPr>
        <w:t>违法行为特点</w:t>
      </w:r>
      <w:r>
        <w:rPr>
          <w:rFonts w:hint="eastAsia" w:ascii="Times New Roman" w:hAnsi="Times New Roman" w:eastAsia="方正仿宋_GBK" w:cs="Times New Roman"/>
          <w:color w:val="auto"/>
          <w:sz w:val="32"/>
          <w:szCs w:val="32"/>
          <w:highlight w:val="none"/>
          <w:lang w:eastAsia="zh-CN"/>
        </w:rPr>
        <w:t>和</w:t>
      </w:r>
      <w:r>
        <w:rPr>
          <w:rFonts w:hint="default" w:ascii="Times New Roman" w:hAnsi="Times New Roman" w:eastAsia="方正仿宋_GBK" w:cs="Times New Roman"/>
          <w:color w:val="auto"/>
          <w:sz w:val="32"/>
          <w:szCs w:val="32"/>
          <w:highlight w:val="none"/>
        </w:rPr>
        <w:t>行政管理实际</w:t>
      </w:r>
      <w:r>
        <w:rPr>
          <w:rFonts w:hint="default" w:ascii="Times New Roman" w:hAnsi="Times New Roman" w:eastAsia="方正仿宋_GBK" w:cs="Times New Roman"/>
          <w:color w:val="auto"/>
          <w:sz w:val="32"/>
          <w:szCs w:val="32"/>
          <w:highlight w:val="none"/>
          <w:lang w:val="en-US" w:eastAsia="zh-CN"/>
        </w:rPr>
        <w:t>需要</w:t>
      </w:r>
      <w:r>
        <w:rPr>
          <w:rFonts w:hint="default" w:ascii="Times New Roman" w:hAnsi="Times New Roman" w:eastAsia="方正仿宋_GBK" w:cs="Times New Roman"/>
          <w:color w:val="auto"/>
          <w:sz w:val="32"/>
          <w:szCs w:val="32"/>
          <w:highlight w:val="none"/>
        </w:rPr>
        <w:t>，对违法行为设定若干项裁量因素，将每项裁量因素由轻到重划分为多个</w:t>
      </w:r>
      <w:r>
        <w:rPr>
          <w:rFonts w:hint="default" w:ascii="Times New Roman" w:hAnsi="Times New Roman" w:eastAsia="方正仿宋_GBK" w:cs="Times New Roman"/>
          <w:color w:val="auto"/>
          <w:sz w:val="32"/>
          <w:szCs w:val="32"/>
          <w:highlight w:val="none"/>
          <w:lang w:val="en-US" w:eastAsia="zh-CN"/>
        </w:rPr>
        <w:t>裁量因子</w:t>
      </w:r>
      <w:r>
        <w:rPr>
          <w:rFonts w:hint="default" w:ascii="Times New Roman" w:hAnsi="Times New Roman" w:eastAsia="方正仿宋_GBK" w:cs="Times New Roman"/>
          <w:color w:val="auto"/>
          <w:sz w:val="32"/>
          <w:szCs w:val="32"/>
          <w:highlight w:val="none"/>
        </w:rPr>
        <w:t>并赋予相应</w:t>
      </w:r>
      <w:r>
        <w:rPr>
          <w:rFonts w:hint="default" w:ascii="Times New Roman" w:hAnsi="Times New Roman" w:eastAsia="方正仿宋_GBK" w:cs="Times New Roman"/>
          <w:color w:val="auto"/>
          <w:sz w:val="32"/>
          <w:szCs w:val="32"/>
          <w:highlight w:val="none"/>
          <w:lang w:val="en-US" w:eastAsia="zh-CN"/>
        </w:rPr>
        <w:t>的百</w:t>
      </w:r>
      <w:r>
        <w:rPr>
          <w:rFonts w:hint="default" w:ascii="Times New Roman" w:hAnsi="Times New Roman" w:eastAsia="方正仿宋_GBK" w:cs="Times New Roman"/>
          <w:color w:val="auto"/>
          <w:sz w:val="32"/>
          <w:szCs w:val="32"/>
          <w:highlight w:val="none"/>
        </w:rPr>
        <w:t>分值，根据具体违法行为在各项裁量因素上的表现</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确定其单项</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分值，再将单项</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分值加总求和，获得总</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分值，进而确定处罚</w:t>
      </w:r>
      <w:r>
        <w:rPr>
          <w:rFonts w:hint="default" w:ascii="Times New Roman" w:hAnsi="Times New Roman" w:eastAsia="方正仿宋_GBK" w:cs="Times New Roman"/>
          <w:color w:val="auto"/>
          <w:sz w:val="32"/>
          <w:szCs w:val="32"/>
          <w:highlight w:val="none"/>
          <w:lang w:val="en-US" w:eastAsia="zh-CN"/>
        </w:rPr>
        <w:t>金额</w:t>
      </w:r>
      <w:r>
        <w:rPr>
          <w:rFonts w:hint="default" w:ascii="Times New Roman" w:hAnsi="Times New Roman" w:eastAsia="方正仿宋_GBK" w:cs="Times New Roman"/>
          <w:color w:val="auto"/>
          <w:sz w:val="32"/>
          <w:szCs w:val="32"/>
          <w:highlight w:val="none"/>
        </w:rPr>
        <w:t>的模式。</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val="en-US" w:eastAsia="zh-CN"/>
        </w:rPr>
        <w:t>第</w:t>
      </w:r>
      <w:r>
        <w:rPr>
          <w:rFonts w:hint="eastAsia" w:ascii="Times New Roman" w:hAnsi="Times New Roman" w:eastAsia="方正仿宋_GBK" w:cs="Times New Roman"/>
          <w:b/>
          <w:bCs/>
          <w:color w:val="auto"/>
          <w:sz w:val="32"/>
          <w:szCs w:val="32"/>
          <w:highlight w:val="none"/>
          <w:lang w:val="en-US" w:eastAsia="zh-CN"/>
        </w:rPr>
        <w:t>五</w:t>
      </w:r>
      <w:r>
        <w:rPr>
          <w:rFonts w:hint="default" w:ascii="Times New Roman" w:hAnsi="Times New Roman" w:eastAsia="方正仿宋_GBK" w:cs="Times New Roman"/>
          <w:b/>
          <w:bCs/>
          <w:color w:val="auto"/>
          <w:sz w:val="32"/>
          <w:szCs w:val="32"/>
          <w:highlight w:val="none"/>
          <w:lang w:val="en-US" w:eastAsia="zh-CN"/>
        </w:rPr>
        <w:t>条</w:t>
      </w:r>
      <w:r>
        <w:rPr>
          <w:rFonts w:hint="eastAsia" w:ascii="Times New Roman" w:hAnsi="Times New Roman" w:eastAsia="方正仿宋_GBK" w:cs="Times New Roman"/>
          <w:b/>
          <w:bCs/>
          <w:color w:val="auto"/>
          <w:sz w:val="32"/>
          <w:szCs w:val="32"/>
          <w:highlight w:val="none"/>
          <w:lang w:val="en-US" w:eastAsia="zh-CN"/>
        </w:rPr>
        <w:t>（裁量因素）</w:t>
      </w:r>
      <w:r>
        <w:rPr>
          <w:rFonts w:hint="default"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裁量因素主要包括</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w:t>
      </w:r>
      <w:r>
        <w:rPr>
          <w:rFonts w:hint="default" w:ascii="Times New Roman" w:hAnsi="Times New Roman" w:eastAsia="方正仿宋_GBK" w:cs="Times New Roman"/>
          <w:color w:val="auto"/>
          <w:sz w:val="32"/>
          <w:szCs w:val="32"/>
          <w:highlight w:val="none"/>
          <w:lang w:val="en-US" w:eastAsia="zh-CN"/>
        </w:rPr>
        <w:t>违法行为后果，包括</w:t>
      </w:r>
      <w:r>
        <w:rPr>
          <w:rFonts w:hint="default" w:ascii="Times New Roman" w:hAnsi="Times New Roman" w:eastAsia="方正仿宋_GBK" w:cs="Times New Roman"/>
          <w:color w:val="auto"/>
          <w:sz w:val="32"/>
          <w:szCs w:val="32"/>
          <w:highlight w:val="none"/>
        </w:rPr>
        <w:t>造成的环境污染、生态破坏</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经济损失、公众健康损害和社会影响等</w:t>
      </w:r>
      <w:r>
        <w:rPr>
          <w:rFonts w:hint="default" w:ascii="Times New Roman" w:hAnsi="Times New Roman" w:eastAsia="方正仿宋_GBK" w:cs="Times New Roman"/>
          <w:color w:val="auto"/>
          <w:sz w:val="32"/>
          <w:szCs w:val="32"/>
          <w:highlight w:val="none"/>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（二）</w:t>
      </w:r>
      <w:r>
        <w:rPr>
          <w:rFonts w:hint="default" w:ascii="Times New Roman" w:hAnsi="Times New Roman" w:eastAsia="方正仿宋_GBK" w:cs="Times New Roman"/>
          <w:color w:val="auto"/>
          <w:sz w:val="32"/>
          <w:szCs w:val="32"/>
          <w:highlight w:val="none"/>
          <w:lang w:val="en-US" w:eastAsia="zh-CN"/>
        </w:rPr>
        <w:t>当事人主观</w:t>
      </w:r>
      <w:r>
        <w:rPr>
          <w:rFonts w:hint="default" w:ascii="Times New Roman" w:hAnsi="Times New Roman" w:eastAsia="方正仿宋_GBK" w:cs="Times New Roman"/>
          <w:color w:val="auto"/>
          <w:sz w:val="32"/>
          <w:szCs w:val="32"/>
          <w:highlight w:val="none"/>
        </w:rPr>
        <w:t>过错程度；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（三）违法行为的具体方式或者手段；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（四）违法行为的持续时间；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五</w:t>
      </w:r>
      <w:r>
        <w:rPr>
          <w:rFonts w:hint="default" w:ascii="Times New Roman" w:hAnsi="Times New Roman" w:eastAsia="方正仿宋_GBK" w:cs="Times New Roman"/>
          <w:color w:val="auto"/>
          <w:sz w:val="32"/>
          <w:szCs w:val="32"/>
          <w:highlight w:val="none"/>
        </w:rPr>
        <w:t>）违法行为危害的具体对象；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（六）当事人是初次违法还是再次违法；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七</w:t>
      </w:r>
      <w:r>
        <w:rPr>
          <w:rFonts w:hint="default" w:ascii="Times New Roman" w:hAnsi="Times New Roman" w:eastAsia="方正仿宋_GBK" w:cs="Times New Roman"/>
          <w:color w:val="auto"/>
          <w:sz w:val="32"/>
          <w:szCs w:val="32"/>
          <w:highlight w:val="none"/>
        </w:rPr>
        <w:t>）当事人改正违法行为的态度和所采取的改正措施及效果</w:t>
      </w:r>
      <w:r>
        <w:rPr>
          <w:rFonts w:hint="default" w:ascii="Times New Roman" w:hAnsi="Times New Roman" w:eastAsia="方正仿宋_GBK" w:cs="Times New Roman"/>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八</w:t>
      </w:r>
      <w:r>
        <w:rPr>
          <w:rFonts w:hint="default" w:ascii="Times New Roman" w:hAnsi="Times New Roman" w:eastAsia="方正仿宋_GBK" w:cs="Times New Roman"/>
          <w:color w:val="auto"/>
          <w:sz w:val="32"/>
          <w:szCs w:val="32"/>
          <w:highlight w:val="none"/>
        </w:rPr>
        <w:t>）其他</w:t>
      </w:r>
      <w:r>
        <w:rPr>
          <w:rFonts w:hint="default" w:ascii="Times New Roman" w:hAnsi="Times New Roman" w:eastAsia="方正仿宋_GBK" w:cs="Times New Roman"/>
          <w:color w:val="auto"/>
          <w:sz w:val="32"/>
          <w:szCs w:val="32"/>
          <w:highlight w:val="none"/>
          <w:lang w:val="en-US" w:eastAsia="zh-CN"/>
        </w:rPr>
        <w:t>可用于评判违法行为情节轻重</w:t>
      </w:r>
      <w:r>
        <w:rPr>
          <w:rFonts w:hint="default" w:ascii="Times New Roman" w:hAnsi="Times New Roman" w:eastAsia="方正仿宋_GBK" w:cs="Times New Roman"/>
          <w:color w:val="auto"/>
          <w:sz w:val="32"/>
          <w:szCs w:val="32"/>
          <w:highlight w:val="none"/>
        </w:rPr>
        <w:t>的因素</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第</w:t>
      </w:r>
      <w:r>
        <w:rPr>
          <w:rFonts w:hint="eastAsia" w:ascii="Times New Roman" w:hAnsi="Times New Roman" w:eastAsia="方正仿宋_GBK" w:cs="Times New Roman"/>
          <w:b/>
          <w:bCs/>
          <w:color w:val="auto"/>
          <w:sz w:val="32"/>
          <w:szCs w:val="32"/>
          <w:highlight w:val="none"/>
          <w:lang w:val="en-US" w:eastAsia="zh-CN"/>
        </w:rPr>
        <w:t>六</w:t>
      </w:r>
      <w:r>
        <w:rPr>
          <w:rFonts w:hint="default" w:ascii="Times New Roman" w:hAnsi="Times New Roman" w:eastAsia="方正仿宋_GBK" w:cs="Times New Roman"/>
          <w:b/>
          <w:bCs/>
          <w:color w:val="auto"/>
          <w:sz w:val="32"/>
          <w:szCs w:val="32"/>
          <w:highlight w:val="none"/>
          <w:lang w:val="en-US" w:eastAsia="zh-CN"/>
        </w:rPr>
        <w:t>条</w:t>
      </w:r>
      <w:r>
        <w:rPr>
          <w:rFonts w:hint="eastAsia" w:ascii="Times New Roman" w:hAnsi="Times New Roman" w:eastAsia="方正仿宋_GBK" w:cs="Times New Roman"/>
          <w:b/>
          <w:bCs/>
          <w:color w:val="auto"/>
          <w:sz w:val="32"/>
          <w:szCs w:val="32"/>
          <w:highlight w:val="none"/>
          <w:lang w:val="en-US" w:eastAsia="zh-CN"/>
        </w:rPr>
        <w:t>（裁量基准表）</w:t>
      </w:r>
      <w:r>
        <w:rPr>
          <w:rFonts w:hint="default" w:ascii="Times New Roman" w:hAnsi="Times New Roman" w:eastAsia="方正仿宋_GBK" w:cs="Times New Roman"/>
          <w:color w:val="auto"/>
          <w:sz w:val="32"/>
          <w:szCs w:val="32"/>
          <w:highlight w:val="none"/>
          <w:lang w:val="en-US" w:eastAsia="zh-CN"/>
        </w:rPr>
        <w:t xml:space="preserve">  裁量基准表是载明具体违法行为的各项裁量因素及其阶次划分、具体百分值的表格，是实施处罚裁量的重要</w:t>
      </w:r>
      <w:r>
        <w:rPr>
          <w:rFonts w:hint="eastAsia" w:ascii="Times New Roman" w:hAnsi="Times New Roman" w:eastAsia="方正仿宋_GBK" w:cs="Times New Roman"/>
          <w:color w:val="auto"/>
          <w:sz w:val="32"/>
          <w:szCs w:val="32"/>
          <w:highlight w:val="none"/>
          <w:lang w:val="en-US" w:eastAsia="zh-CN"/>
        </w:rPr>
        <w:t>参考</w:t>
      </w:r>
      <w:r>
        <w:rPr>
          <w:rFonts w:hint="default" w:ascii="Times New Roman" w:hAnsi="Times New Roman" w:eastAsia="方正仿宋_GBK" w:cs="Times New Roman"/>
          <w:color w:val="auto"/>
          <w:sz w:val="32"/>
          <w:szCs w:val="32"/>
          <w:highlight w:val="none"/>
          <w:lang w:val="en-US" w:eastAsia="zh-CN"/>
        </w:rPr>
        <w:t>依据。</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rPr>
        <w:t>第</w:t>
      </w:r>
      <w:r>
        <w:rPr>
          <w:rFonts w:hint="eastAsia" w:ascii="Times New Roman" w:hAnsi="Times New Roman" w:eastAsia="方正仿宋_GBK" w:cs="Times New Roman"/>
          <w:b/>
          <w:bCs/>
          <w:color w:val="auto"/>
          <w:sz w:val="32"/>
          <w:szCs w:val="32"/>
          <w:highlight w:val="none"/>
          <w:lang w:eastAsia="zh-CN"/>
        </w:rPr>
        <w:t>七</w:t>
      </w:r>
      <w:r>
        <w:rPr>
          <w:rFonts w:hint="default" w:ascii="Times New Roman" w:hAnsi="Times New Roman" w:eastAsia="方正仿宋_GBK" w:cs="Times New Roman"/>
          <w:b/>
          <w:bCs/>
          <w:color w:val="auto"/>
          <w:sz w:val="32"/>
          <w:szCs w:val="32"/>
          <w:highlight w:val="none"/>
        </w:rPr>
        <w:t>条</w:t>
      </w:r>
      <w:r>
        <w:rPr>
          <w:rFonts w:hint="eastAsia" w:ascii="Times New Roman" w:hAnsi="Times New Roman" w:eastAsia="方正仿宋_GBK" w:cs="Times New Roman"/>
          <w:b/>
          <w:bCs/>
          <w:color w:val="auto"/>
          <w:sz w:val="32"/>
          <w:szCs w:val="32"/>
          <w:highlight w:val="none"/>
          <w:lang w:eastAsia="zh-CN"/>
        </w:rPr>
        <w:t>（罚款裁量）</w:t>
      </w:r>
      <w:r>
        <w:rPr>
          <w:rFonts w:hint="default" w:ascii="Times New Roman" w:hAnsi="Times New Roman" w:eastAsia="方正仿宋_GBK" w:cs="Times New Roman"/>
          <w:b/>
          <w:bCs/>
          <w:color w:val="auto"/>
          <w:sz w:val="32"/>
          <w:szCs w:val="32"/>
          <w:highlight w:val="none"/>
          <w:lang w:val="en-US" w:eastAsia="zh-CN"/>
        </w:rPr>
        <w:t xml:space="preserve">  </w:t>
      </w:r>
      <w:bookmarkStart w:id="0" w:name="_Toc12685"/>
      <w:bookmarkStart w:id="1" w:name="_Toc23012"/>
      <w:r>
        <w:rPr>
          <w:rFonts w:hint="default" w:ascii="Times New Roman" w:hAnsi="Times New Roman" w:eastAsia="方正仿宋_GBK" w:cs="Times New Roman"/>
          <w:color w:val="auto"/>
          <w:sz w:val="32"/>
          <w:szCs w:val="32"/>
          <w:highlight w:val="none"/>
          <w:lang w:val="en-US" w:eastAsia="zh-CN"/>
        </w:rPr>
        <w:t>行政处罚裁量时，应结合案件的实际情况，根据案件总百分值，计算确定处罚金额。</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计算公式为罚款金额=法定最低罚款数额+</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法定最高罚款数额-法定最低罚款数额</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案件总</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百</w:t>
      </w:r>
      <w:r>
        <w:rPr>
          <w:rFonts w:hint="default" w:ascii="Times New Roman" w:hAnsi="Times New Roman" w:eastAsia="方正仿宋_GBK" w:cs="Times New Roman"/>
          <w:color w:val="000000" w:themeColor="text1"/>
          <w:sz w:val="32"/>
          <w:szCs w:val="32"/>
          <w:highlight w:val="none"/>
          <w14:textFill>
            <w14:solidFill>
              <w14:schemeClr w14:val="tx1"/>
            </w14:solidFill>
          </w14:textFill>
        </w:rPr>
        <w:t>分值。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计算得出的最终罚款金额含有小数位的，舍去小数位，按元取整。</w:t>
      </w:r>
      <w:r>
        <w:rPr>
          <w:rFonts w:hint="eastAsia" w:ascii="Times New Roman" w:hAnsi="Times New Roman" w:eastAsia="方正仿宋_GBK" w:cs="Times New Roman"/>
          <w:color w:val="auto"/>
          <w:sz w:val="32"/>
          <w:szCs w:val="32"/>
          <w:highlight w:val="none"/>
          <w:lang w:val="en-US" w:eastAsia="zh-CN"/>
        </w:rPr>
        <w:t xml:space="preserve">  </w:t>
      </w:r>
    </w:p>
    <w:bookmarkEnd w:id="0"/>
    <w:bookmarkEnd w:id="1"/>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rPr>
        <w:t>第</w:t>
      </w:r>
      <w:r>
        <w:rPr>
          <w:rFonts w:hint="default" w:ascii="Times New Roman" w:hAnsi="Times New Roman" w:eastAsia="方正仿宋_GBK" w:cs="Times New Roman"/>
          <w:b/>
          <w:bCs/>
          <w:color w:val="auto"/>
          <w:sz w:val="32"/>
          <w:szCs w:val="32"/>
          <w:highlight w:val="none"/>
          <w:lang w:val="en-US" w:eastAsia="zh-CN"/>
        </w:rPr>
        <w:t>八</w:t>
      </w:r>
      <w:r>
        <w:rPr>
          <w:rFonts w:hint="default" w:ascii="Times New Roman" w:hAnsi="Times New Roman" w:eastAsia="方正仿宋_GBK" w:cs="Times New Roman"/>
          <w:b/>
          <w:bCs/>
          <w:color w:val="auto"/>
          <w:sz w:val="32"/>
          <w:szCs w:val="32"/>
          <w:highlight w:val="none"/>
        </w:rPr>
        <w:t>条</w:t>
      </w:r>
      <w:r>
        <w:rPr>
          <w:rFonts w:hint="eastAsia" w:ascii="Times New Roman" w:hAnsi="Times New Roman" w:eastAsia="方正仿宋_GBK" w:cs="Times New Roman"/>
          <w:b/>
          <w:bCs/>
          <w:color w:val="auto"/>
          <w:sz w:val="32"/>
          <w:szCs w:val="32"/>
          <w:highlight w:val="none"/>
          <w:lang w:eastAsia="zh-CN"/>
        </w:rPr>
        <w:t>（裁量步骤）</w:t>
      </w:r>
      <w:r>
        <w:rPr>
          <w:rFonts w:hint="default" w:ascii="Times New Roman" w:hAnsi="Times New Roman" w:eastAsia="方正仿宋_GBK" w:cs="Times New Roman"/>
          <w:color w:val="auto"/>
          <w:sz w:val="32"/>
          <w:szCs w:val="32"/>
          <w:highlight w:val="none"/>
        </w:rPr>
        <w:t xml:space="preserve">  生态环境部门按照下列步骤实施处罚裁量</w:t>
      </w:r>
      <w:r>
        <w:rPr>
          <w:rFonts w:hint="default" w:ascii="Times New Roman" w:hAnsi="Times New Roman" w:eastAsia="方正仿宋_GBK" w:cs="Times New Roman"/>
          <w:color w:val="auto"/>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一</w:t>
      </w:r>
      <w:r>
        <w:rPr>
          <w:rFonts w:hint="default" w:ascii="Times New Roman" w:hAnsi="Times New Roman" w:eastAsia="方正仿宋_GBK" w:cs="Times New Roman"/>
          <w:color w:val="auto"/>
          <w:sz w:val="32"/>
          <w:szCs w:val="32"/>
          <w:highlight w:val="none"/>
        </w:rPr>
        <w:t>）选择裁量基准表。根据违法行为，选择相应的裁量基准表。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rPr>
        <w:t>）测算分值。根据案件具体情况，逐一确定其在各裁量因素上所属阶次和单项</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对单项</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分值加总求和</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获得案件总</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三</w:t>
      </w:r>
      <w:r>
        <w:rPr>
          <w:rFonts w:hint="default" w:ascii="Times New Roman" w:hAnsi="Times New Roman" w:eastAsia="方正仿宋_GBK" w:cs="Times New Roman"/>
          <w:color w:val="auto"/>
          <w:sz w:val="32"/>
          <w:szCs w:val="32"/>
          <w:highlight w:val="none"/>
        </w:rPr>
        <w:t>）提出处罚建议。案件承办人员根据案件总</w:t>
      </w:r>
      <w:r>
        <w:rPr>
          <w:rFonts w:hint="default" w:ascii="Times New Roman" w:hAnsi="Times New Roman" w:eastAsia="方正仿宋_GBK" w:cs="Times New Roman"/>
          <w:color w:val="auto"/>
          <w:sz w:val="32"/>
          <w:szCs w:val="32"/>
          <w:highlight w:val="none"/>
          <w:lang w:val="en-US" w:eastAsia="zh-CN"/>
        </w:rPr>
        <w:t>百</w:t>
      </w:r>
      <w:r>
        <w:rPr>
          <w:rFonts w:hint="default" w:ascii="Times New Roman" w:hAnsi="Times New Roman" w:eastAsia="方正仿宋_GBK" w:cs="Times New Roman"/>
          <w:color w:val="auto"/>
          <w:sz w:val="32"/>
          <w:szCs w:val="32"/>
          <w:highlight w:val="none"/>
        </w:rPr>
        <w:t>分值、调整的罚款金额，提出处罚</w:t>
      </w:r>
      <w:r>
        <w:rPr>
          <w:rFonts w:hint="default" w:ascii="Times New Roman" w:hAnsi="Times New Roman" w:eastAsia="方正仿宋_GBK" w:cs="Times New Roman"/>
          <w:color w:val="auto"/>
          <w:sz w:val="32"/>
          <w:szCs w:val="32"/>
          <w:highlight w:val="none"/>
          <w:lang w:val="en-US" w:eastAsia="zh-CN"/>
        </w:rPr>
        <w:t>建议</w:t>
      </w:r>
      <w:r>
        <w:rPr>
          <w:rFonts w:hint="default" w:ascii="Times New Roman" w:hAnsi="Times New Roman" w:eastAsia="方正仿宋_GBK" w:cs="Times New Roman"/>
          <w:color w:val="auto"/>
          <w:sz w:val="32"/>
          <w:szCs w:val="32"/>
          <w:highlight w:val="none"/>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（四）作出处罚决定。以建议处罚内容为基础，综合违法行为具体情况，经过审查、告知等规定程序，依法作出行政处罚决定。</w:t>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bCs/>
          <w:color w:val="auto"/>
          <w:sz w:val="32"/>
          <w:szCs w:val="32"/>
          <w:highlight w:val="none"/>
          <w:lang w:val="en-US" w:eastAsia="zh-CN"/>
        </w:rPr>
        <w:t>第</w:t>
      </w:r>
      <w:r>
        <w:rPr>
          <w:rFonts w:hint="eastAsia" w:ascii="Times New Roman" w:hAnsi="Times New Roman" w:eastAsia="方正仿宋_GBK" w:cs="Times New Roman"/>
          <w:b/>
          <w:bCs/>
          <w:color w:val="auto"/>
          <w:sz w:val="32"/>
          <w:szCs w:val="32"/>
          <w:highlight w:val="none"/>
          <w:lang w:eastAsia="zh-CN"/>
        </w:rPr>
        <w:t>九</w:t>
      </w:r>
      <w:r>
        <w:rPr>
          <w:rFonts w:hint="default" w:ascii="Times New Roman" w:hAnsi="Times New Roman" w:eastAsia="方正仿宋_GBK" w:cs="Times New Roman"/>
          <w:b/>
          <w:bCs/>
          <w:color w:val="auto"/>
          <w:sz w:val="32"/>
          <w:szCs w:val="32"/>
          <w:highlight w:val="none"/>
          <w:lang w:val="en-US" w:eastAsia="zh-CN"/>
        </w:rPr>
        <w:t>条</w:t>
      </w:r>
      <w:r>
        <w:rPr>
          <w:rFonts w:hint="eastAsia" w:ascii="Times New Roman" w:hAnsi="Times New Roman" w:eastAsia="方正仿宋_GBK" w:cs="Times New Roman"/>
          <w:b/>
          <w:bCs/>
          <w:color w:val="auto"/>
          <w:sz w:val="32"/>
          <w:szCs w:val="32"/>
          <w:highlight w:val="none"/>
          <w:lang w:val="en-US" w:eastAsia="zh-CN"/>
        </w:rPr>
        <w:t>（不予、从轻或者减轻处罚的适用）</w:t>
      </w:r>
      <w:r>
        <w:rPr>
          <w:rFonts w:hint="default" w:ascii="Times New Roman" w:hAnsi="Times New Roman" w:eastAsia="方正仿宋_GBK" w:cs="Times New Roman"/>
          <w:color w:val="auto"/>
          <w:sz w:val="32"/>
          <w:szCs w:val="32"/>
          <w:highlight w:val="none"/>
          <w:lang w:val="en-US" w:eastAsia="zh-CN"/>
        </w:rPr>
        <w:t xml:space="preserve"> 对符合不予处罚</w:t>
      </w:r>
      <w:r>
        <w:rPr>
          <w:rFonts w:hint="eastAsia" w:ascii="Times New Roman" w:hAnsi="Times New Roman" w:eastAsia="方正仿宋_GBK" w:cs="Times New Roman"/>
          <w:color w:val="auto"/>
          <w:sz w:val="32"/>
          <w:szCs w:val="32"/>
          <w:highlight w:val="none"/>
          <w:lang w:val="en-US" w:eastAsia="zh-CN"/>
        </w:rPr>
        <w:t>、从轻处罚或者减轻处罚</w:t>
      </w:r>
      <w:r>
        <w:rPr>
          <w:rFonts w:hint="default" w:ascii="Times New Roman" w:hAnsi="Times New Roman" w:eastAsia="方正仿宋_GBK" w:cs="Times New Roman"/>
          <w:color w:val="auto"/>
          <w:sz w:val="32"/>
          <w:szCs w:val="32"/>
          <w:highlight w:val="none"/>
          <w:lang w:val="en-US" w:eastAsia="zh-CN"/>
        </w:rPr>
        <w:t>情形</w:t>
      </w:r>
      <w:r>
        <w:rPr>
          <w:rFonts w:hint="eastAsia" w:ascii="Times New Roman" w:hAnsi="Times New Roman" w:eastAsia="方正仿宋_GBK" w:cs="Times New Roman"/>
          <w:color w:val="auto"/>
          <w:sz w:val="32"/>
          <w:szCs w:val="32"/>
          <w:highlight w:val="none"/>
          <w:lang w:val="en-US" w:eastAsia="zh-CN"/>
        </w:rPr>
        <w:t>、从重处罚</w:t>
      </w:r>
      <w:r>
        <w:rPr>
          <w:rFonts w:hint="default" w:ascii="Times New Roman" w:hAnsi="Times New Roman" w:eastAsia="方正仿宋_GBK" w:cs="Times New Roman"/>
          <w:color w:val="auto"/>
          <w:sz w:val="32"/>
          <w:szCs w:val="32"/>
          <w:highlight w:val="none"/>
          <w:lang w:val="en-US" w:eastAsia="zh-CN"/>
        </w:rPr>
        <w:t>的</w:t>
      </w:r>
      <w:r>
        <w:rPr>
          <w:rFonts w:hint="eastAsia" w:ascii="Times New Roman" w:hAnsi="Times New Roman" w:eastAsia="方正仿宋_GBK" w:cs="Times New Roman"/>
          <w:color w:val="auto"/>
          <w:sz w:val="32"/>
          <w:szCs w:val="32"/>
          <w:highlight w:val="none"/>
          <w:lang w:val="en-US" w:eastAsia="zh-CN"/>
        </w:rPr>
        <w:t>，按照自治区和我市有关规定执行。</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2" w:firstLineChars="20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rPr>
        <w:t>第</w:t>
      </w:r>
      <w:r>
        <w:rPr>
          <w:rFonts w:hint="default" w:ascii="Times New Roman" w:hAnsi="Times New Roman" w:eastAsia="方正仿宋_GBK" w:cs="Times New Roman"/>
          <w:b/>
          <w:bCs/>
          <w:color w:val="auto"/>
          <w:sz w:val="32"/>
          <w:szCs w:val="32"/>
          <w:highlight w:val="none"/>
          <w:lang w:val="en-US" w:eastAsia="zh-CN"/>
        </w:rPr>
        <w:t>十</w:t>
      </w:r>
      <w:r>
        <w:rPr>
          <w:rFonts w:hint="default" w:ascii="Times New Roman" w:hAnsi="Times New Roman" w:eastAsia="方正仿宋_GBK" w:cs="Times New Roman"/>
          <w:b/>
          <w:bCs/>
          <w:color w:val="auto"/>
          <w:sz w:val="32"/>
          <w:szCs w:val="32"/>
          <w:highlight w:val="none"/>
        </w:rPr>
        <w:t>条</w:t>
      </w:r>
      <w:r>
        <w:rPr>
          <w:rFonts w:hint="eastAsia" w:ascii="Times New Roman" w:hAnsi="Times New Roman" w:eastAsia="方正仿宋_GBK" w:cs="Times New Roman"/>
          <w:b/>
          <w:bCs/>
          <w:color w:val="auto"/>
          <w:sz w:val="32"/>
          <w:szCs w:val="32"/>
          <w:highlight w:val="none"/>
          <w:lang w:eastAsia="zh-CN"/>
        </w:rPr>
        <w:t>（裁量权基准调整适用）</w:t>
      </w:r>
      <w:r>
        <w:rPr>
          <w:rFonts w:hint="default" w:ascii="Times New Roman" w:hAnsi="Times New Roman" w:eastAsia="方正仿宋_GBK" w:cs="Times New Roman"/>
          <w:color w:val="auto"/>
          <w:sz w:val="32"/>
          <w:szCs w:val="32"/>
          <w:highlight w:val="none"/>
        </w:rPr>
        <w:t xml:space="preserve">  个案适用裁量规则可能出现明显不当、显失公平，或者</w:t>
      </w:r>
      <w:r>
        <w:rPr>
          <w:rFonts w:hint="eastAsia" w:ascii="Times New Roman" w:hAnsi="Times New Roman" w:eastAsia="方正仿宋_GBK" w:cs="Times New Roman"/>
          <w:color w:val="auto"/>
          <w:sz w:val="32"/>
          <w:szCs w:val="32"/>
          <w:highlight w:val="none"/>
          <w:lang w:eastAsia="zh-CN"/>
        </w:rPr>
        <w:t>裁量权基准适用的客观情况发生变化的，经审议后，可以对个案裁量权基准作调整适用。审议材料应当纳入案卷归档保存。</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bCs/>
          <w:color w:val="auto"/>
          <w:sz w:val="32"/>
          <w:szCs w:val="32"/>
          <w:highlight w:val="none"/>
        </w:rPr>
      </w:pPr>
      <w:r>
        <w:rPr>
          <w:rFonts w:hint="default" w:ascii="Times New Roman" w:hAnsi="Times New Roman" w:eastAsia="方正仿宋_GBK" w:cs="Times New Roman"/>
          <w:b/>
          <w:bCs w:val="0"/>
          <w:color w:val="auto"/>
          <w:sz w:val="32"/>
          <w:szCs w:val="32"/>
          <w:highlight w:val="none"/>
        </w:rPr>
        <w:t>第十</w:t>
      </w:r>
      <w:r>
        <w:rPr>
          <w:rFonts w:hint="eastAsia" w:ascii="Times New Roman" w:hAnsi="Times New Roman" w:eastAsia="方正仿宋_GBK" w:cs="Times New Roman"/>
          <w:b/>
          <w:bCs w:val="0"/>
          <w:color w:val="auto"/>
          <w:sz w:val="32"/>
          <w:szCs w:val="32"/>
          <w:highlight w:val="none"/>
          <w:lang w:eastAsia="zh-CN"/>
        </w:rPr>
        <w:t>一</w:t>
      </w:r>
      <w:r>
        <w:rPr>
          <w:rFonts w:hint="default" w:ascii="Times New Roman" w:hAnsi="Times New Roman" w:eastAsia="方正仿宋_GBK" w:cs="Times New Roman"/>
          <w:b/>
          <w:bCs w:val="0"/>
          <w:color w:val="auto"/>
          <w:sz w:val="32"/>
          <w:szCs w:val="32"/>
          <w:highlight w:val="none"/>
        </w:rPr>
        <w:t>条</w:t>
      </w:r>
      <w:r>
        <w:rPr>
          <w:rFonts w:hint="eastAsia" w:ascii="Times New Roman" w:hAnsi="Times New Roman" w:eastAsia="方正仿宋_GBK" w:cs="Times New Roman"/>
          <w:b/>
          <w:bCs w:val="0"/>
          <w:color w:val="auto"/>
          <w:sz w:val="32"/>
          <w:szCs w:val="32"/>
          <w:highlight w:val="none"/>
          <w:lang w:eastAsia="zh-CN"/>
        </w:rPr>
        <w:t>（适用规定）</w:t>
      </w:r>
      <w:r>
        <w:rPr>
          <w:rFonts w:hint="default" w:ascii="Times New Roman" w:hAnsi="Times New Roman" w:eastAsia="方正仿宋_GBK" w:cs="Times New Roman"/>
          <w:bCs/>
          <w:color w:val="auto"/>
          <w:sz w:val="32"/>
          <w:szCs w:val="32"/>
          <w:highlight w:val="none"/>
        </w:rPr>
        <w:t xml:space="preserve">  </w:t>
      </w:r>
      <w:r>
        <w:rPr>
          <w:rFonts w:hint="eastAsia" w:ascii="Times New Roman" w:hAnsi="Times New Roman" w:eastAsia="方正仿宋_GBK" w:cs="Times New Roman"/>
          <w:bCs/>
          <w:color w:val="auto"/>
          <w:sz w:val="32"/>
          <w:szCs w:val="32"/>
          <w:highlight w:val="none"/>
          <w:lang w:val="en-US" w:eastAsia="zh-CN"/>
        </w:rPr>
        <w:t>法律、法规、规章和上级有关规范性文件对适用</w:t>
      </w:r>
      <w:r>
        <w:rPr>
          <w:rFonts w:hint="eastAsia" w:ascii="Times New Roman" w:hAnsi="Times New Roman" w:eastAsia="方正仿宋_GBK" w:cs="Times New Roman"/>
          <w:color w:val="auto"/>
          <w:sz w:val="32"/>
          <w:szCs w:val="32"/>
          <w:highlight w:val="none"/>
          <w:lang w:val="en-US" w:eastAsia="zh-CN"/>
        </w:rPr>
        <w:t>生态环境监测条例</w:t>
      </w:r>
      <w:r>
        <w:rPr>
          <w:rFonts w:hint="eastAsia" w:ascii="Times New Roman" w:hAnsi="Times New Roman" w:eastAsia="方正仿宋_GBK" w:cs="Times New Roman"/>
          <w:bCs/>
          <w:color w:val="auto"/>
          <w:sz w:val="32"/>
          <w:szCs w:val="32"/>
          <w:highlight w:val="none"/>
          <w:lang w:val="en-US" w:eastAsia="zh-CN"/>
        </w:rPr>
        <w:t>自由裁量权另有规定的，从其规定。</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val="0"/>
          <w:color w:val="auto"/>
          <w:sz w:val="32"/>
          <w:szCs w:val="32"/>
          <w:highlight w:val="none"/>
        </w:rPr>
        <w:t>第十</w:t>
      </w:r>
      <w:r>
        <w:rPr>
          <w:rFonts w:hint="eastAsia" w:ascii="Times New Roman" w:hAnsi="Times New Roman" w:eastAsia="方正仿宋_GBK" w:cs="Times New Roman"/>
          <w:b/>
          <w:bCs w:val="0"/>
          <w:color w:val="auto"/>
          <w:sz w:val="32"/>
          <w:szCs w:val="32"/>
          <w:highlight w:val="none"/>
          <w:lang w:val="en-US" w:eastAsia="zh-CN"/>
        </w:rPr>
        <w:t>二</w:t>
      </w:r>
      <w:r>
        <w:rPr>
          <w:rFonts w:hint="default" w:ascii="Times New Roman" w:hAnsi="Times New Roman" w:eastAsia="方正仿宋_GBK" w:cs="Times New Roman"/>
          <w:b/>
          <w:bCs w:val="0"/>
          <w:color w:val="auto"/>
          <w:sz w:val="32"/>
          <w:szCs w:val="32"/>
          <w:highlight w:val="none"/>
        </w:rPr>
        <w:t>条</w:t>
      </w:r>
      <w:r>
        <w:rPr>
          <w:rFonts w:hint="eastAsia" w:ascii="Times New Roman" w:hAnsi="Times New Roman" w:eastAsia="方正仿宋_GBK" w:cs="Times New Roman"/>
          <w:b/>
          <w:bCs w:val="0"/>
          <w:color w:val="auto"/>
          <w:sz w:val="32"/>
          <w:szCs w:val="32"/>
          <w:highlight w:val="none"/>
          <w:lang w:eastAsia="zh-CN"/>
        </w:rPr>
        <w:t>（实施日期）</w:t>
      </w:r>
      <w:r>
        <w:rPr>
          <w:rFonts w:hint="default" w:ascii="Times New Roman" w:hAnsi="Times New Roman" w:eastAsia="方正仿宋_GBK" w:cs="Times New Roman"/>
          <w:bCs/>
          <w:color w:val="auto"/>
          <w:sz w:val="32"/>
          <w:szCs w:val="32"/>
          <w:highlight w:val="none"/>
        </w:rPr>
        <w:t xml:space="preserve">  </w:t>
      </w:r>
      <w:r>
        <w:rPr>
          <w:rFonts w:hint="default" w:ascii="Times New Roman" w:hAnsi="Times New Roman" w:eastAsia="方正仿宋_GBK" w:cs="Times New Roman"/>
          <w:color w:val="auto"/>
          <w:sz w:val="32"/>
          <w:szCs w:val="32"/>
          <w:highlight w:val="none"/>
        </w:rPr>
        <w:t>本</w:t>
      </w:r>
      <w:r>
        <w:rPr>
          <w:rFonts w:hint="default" w:ascii="Times New Roman" w:hAnsi="Times New Roman" w:eastAsia="方正仿宋_GBK" w:cs="Times New Roman"/>
          <w:color w:val="auto"/>
          <w:sz w:val="32"/>
          <w:szCs w:val="32"/>
          <w:highlight w:val="none"/>
          <w:lang w:val="en-US" w:eastAsia="zh-CN"/>
        </w:rPr>
        <w:t>规则自2026年</w:t>
      </w:r>
      <w:r>
        <w:rPr>
          <w:rFonts w:hint="eastAsia" w:ascii="Times New Roman" w:hAnsi="Times New Roman" w:eastAsia="方正仿宋_GBK" w:cs="Times New Roman"/>
          <w:color w:val="auto"/>
          <w:sz w:val="32"/>
          <w:szCs w:val="32"/>
          <w:highlight w:val="none"/>
          <w:lang w:val="en-US" w:eastAsia="zh-CN"/>
        </w:rPr>
        <w:t>X</w:t>
      </w:r>
      <w:r>
        <w:rPr>
          <w:rFonts w:hint="default" w:ascii="Times New Roman" w:hAnsi="Times New Roman" w:eastAsia="方正仿宋_GBK" w:cs="Times New Roman"/>
          <w:color w:val="auto"/>
          <w:sz w:val="32"/>
          <w:szCs w:val="32"/>
          <w:highlight w:val="none"/>
          <w:lang w:val="en-US" w:eastAsia="zh-CN"/>
        </w:rPr>
        <w:t>月</w:t>
      </w:r>
      <w:r>
        <w:rPr>
          <w:rFonts w:hint="eastAsia" w:ascii="Times New Roman" w:hAnsi="Times New Roman" w:eastAsia="方正仿宋_GBK" w:cs="Times New Roman"/>
          <w:color w:val="auto"/>
          <w:sz w:val="32"/>
          <w:szCs w:val="32"/>
          <w:highlight w:val="none"/>
          <w:lang w:val="en-US" w:eastAsia="zh-CN"/>
        </w:rPr>
        <w:t>X</w:t>
      </w:r>
      <w:r>
        <w:rPr>
          <w:rFonts w:hint="default" w:ascii="Times New Roman" w:hAnsi="Times New Roman" w:eastAsia="方正仿宋_GBK" w:cs="Times New Roman"/>
          <w:color w:val="auto"/>
          <w:sz w:val="32"/>
          <w:szCs w:val="32"/>
          <w:highlight w:val="none"/>
          <w:lang w:val="en-US" w:eastAsia="zh-CN"/>
        </w:rPr>
        <w:t>日起实施。</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p>
    <w:p>
      <w:pPr>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裁量基准表</w:t>
      </w:r>
      <w:r>
        <w:rPr>
          <w:rFonts w:hint="eastAsia" w:ascii="Times New Roman" w:hAnsi="Times New Roman" w:eastAsia="方正仿宋_GBK" w:cs="Times New Roman"/>
          <w:color w:val="auto"/>
          <w:sz w:val="32"/>
          <w:szCs w:val="32"/>
          <w:highlight w:val="none"/>
          <w:lang w:val="en-US" w:eastAsia="zh-CN"/>
        </w:rPr>
        <w:t>》</w:t>
      </w: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p>
    <w:p>
      <w:pP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79"/>
        <w:gridCol w:w="1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lang w:eastAsia="zh-CN"/>
              </w:rPr>
            </w:pPr>
            <w:r>
              <w:rPr>
                <w:rFonts w:hint="default" w:ascii="Times New Roman" w:hAnsi="Times New Roman" w:eastAsia="方正仿宋_GBK" w:cs="Times New Roman"/>
                <w:b/>
                <w:color w:val="auto"/>
                <w:sz w:val="21"/>
                <w:szCs w:val="21"/>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lang w:val="en-US" w:eastAsia="zh-CN" w:bidi="ar-SA"/>
              </w:rPr>
            </w:pPr>
            <w:r>
              <w:rPr>
                <w:rFonts w:hint="eastAsia" w:ascii="Times New Roman" w:hAnsi="Times New Roman" w:eastAsia="方正仿宋_GBK" w:cs="Times New Roman"/>
                <w:b/>
                <w:bCs/>
                <w:color w:val="auto"/>
                <w:spacing w:val="-9"/>
                <w:sz w:val="21"/>
                <w:szCs w:val="21"/>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b/>
                <w:bCs/>
                <w:color w:val="auto"/>
                <w:spacing w:val="-9"/>
                <w:sz w:val="21"/>
                <w:szCs w:val="21"/>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lang w:eastAsia="zh-CN"/>
              </w:rPr>
            </w:pPr>
            <w:r>
              <w:rPr>
                <w:rFonts w:hint="default" w:ascii="Times New Roman" w:hAnsi="Times New Roman" w:eastAsia="方正仿宋_GBK" w:cs="Times New Roman"/>
                <w:snapToGrid w:val="0"/>
                <w:color w:val="auto"/>
                <w:kern w:val="0"/>
                <w:sz w:val="21"/>
                <w:szCs w:val="21"/>
                <w:highlight w:val="none"/>
                <w:shd w:val="clear" w:color="auto" w:fill="auto"/>
                <w:lang w:val="en-US" w:eastAsia="zh-CN" w:bidi="ar-SA"/>
              </w:rPr>
              <w:t>未记录或者未如实记录手工监测期间的生产负荷、污染防治设施运行情况等工况</w:t>
            </w:r>
            <w:r>
              <w:rPr>
                <w:rFonts w:hint="default"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lang w:val="en-US" w:eastAsia="zh-CN" w:bidi="ar-SA"/>
              </w:rPr>
            </w:pPr>
            <w:r>
              <w:rPr>
                <w:rFonts w:hint="default" w:ascii="Times New Roman" w:hAnsi="Times New Roman" w:eastAsia="方正仿宋_GBK" w:cs="Times New Roman"/>
                <w:b/>
                <w:bCs/>
                <w:color w:val="auto"/>
                <w:spacing w:val="-9"/>
                <w:sz w:val="21"/>
                <w:szCs w:val="21"/>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w:t>
            </w:r>
            <w:r>
              <w:rPr>
                <w:rFonts w:hint="default" w:ascii="Times New Roman" w:hAnsi="Times New Roman" w:eastAsia="方正仿宋_GBK" w:cs="Times New Roman"/>
                <w:b w:val="0"/>
                <w:bCs w:val="0"/>
                <w:strike w:val="0"/>
                <w:color w:val="auto"/>
                <w:kern w:val="0"/>
                <w:sz w:val="21"/>
                <w:szCs w:val="21"/>
                <w:highlight w:val="none"/>
                <w:shd w:val="clear" w:color="auto" w:fill="auto"/>
                <w:lang w:eastAsia="zh-CN"/>
              </w:rPr>
              <w:t>生态环境监测条例》</w:t>
            </w:r>
            <w:r>
              <w:rPr>
                <w:rFonts w:hint="default"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第二十</w:t>
            </w:r>
            <w:r>
              <w:rPr>
                <w:rFonts w:hint="eastAsia"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四</w:t>
            </w:r>
            <w:r>
              <w:rPr>
                <w:rFonts w:hint="default"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条 采用手工监测方式开展自行监测的，应当如实记录手工监测期间的生产负荷、污染防治设施运行情况等工况，确保监测数据具有代表性。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color w:val="auto"/>
                <w:kern w:val="0"/>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shd w:val="clear" w:color="auto" w:fill="auto"/>
                <w:lang w:eastAsia="zh-CN"/>
              </w:rPr>
              <w:t>生态环境监测条例》</w:t>
            </w:r>
            <w:r>
              <w:rPr>
                <w:rFonts w:hint="default" w:ascii="Times New Roman" w:hAnsi="Times New Roman" w:eastAsia="方正仿宋_GBK" w:cs="Times New Roman"/>
                <w:color w:val="auto"/>
                <w:sz w:val="21"/>
                <w:szCs w:val="21"/>
                <w:highlight w:val="none"/>
                <w:lang w:eastAsia="zh-CN"/>
              </w:rPr>
              <w:t>第四十二条第六项</w:t>
            </w:r>
            <w:r>
              <w:rPr>
                <w:rFonts w:hint="default" w:ascii="Times New Roman" w:hAnsi="Times New Roman" w:eastAsia="方正仿宋_GBK" w:cs="Times New Roman"/>
                <w:color w:val="auto"/>
                <w:sz w:val="21"/>
                <w:szCs w:val="21"/>
                <w:highlight w:val="none"/>
                <w:lang w:val="en-US" w:eastAsia="zh-CN"/>
              </w:rPr>
              <w:t xml:space="preserve"> </w:t>
            </w:r>
            <w:r>
              <w:rPr>
                <w:rFonts w:hint="default" w:ascii="Times New Roman" w:hAnsi="Times New Roman" w:eastAsia="方正仿宋_GBK" w:cs="Times New Roman"/>
                <w:color w:val="auto"/>
                <w:sz w:val="21"/>
                <w:szCs w:val="21"/>
                <w:highlight w:val="none"/>
                <w:lang w:eastAsia="zh-CN"/>
              </w:rPr>
              <w:t>企事业单位在开展自行监测中有下列情形之一的，由生态环境主管部门或者其他有关部门依据职责责令改正，处2万元以上20万元以下的罚款；拒不改正的，责令停产停业：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snapToGrid w:val="0"/>
                <w:color w:val="auto"/>
                <w:kern w:val="0"/>
                <w:sz w:val="21"/>
                <w:szCs w:val="21"/>
                <w:highlight w:val="none"/>
                <w:shd w:val="clear" w:color="auto" w:fill="auto"/>
                <w:lang w:val="en-US" w:eastAsia="zh-CN" w:bidi="ar-SA"/>
              </w:rPr>
              <w:t>（六）未记录或者未如实记录手工监测期间的生产负荷、污染防治设施运行情况等工况；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7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r>
              <w:rPr>
                <w:rFonts w:hint="default" w:ascii="Times New Roman" w:hAnsi="Times New Roman" w:eastAsia="方正仿宋_GBK" w:cs="Times New Roman"/>
                <w:b w:val="0"/>
                <w:bCs w:val="0"/>
                <w:color w:val="auto"/>
                <w:sz w:val="21"/>
                <w:szCs w:val="21"/>
                <w:highlight w:val="none"/>
              </w:rPr>
              <w:t>违法事实</w:t>
            </w: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eastAsia="zh-CN"/>
              </w:rPr>
              <w:t>未记录一项</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color w:val="auto"/>
                <w:spacing w:val="7"/>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eastAsia="zh-CN"/>
              </w:rPr>
              <w:t>未记录二项</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color w:val="auto"/>
                <w:spacing w:val="7"/>
                <w:sz w:val="21"/>
                <w:szCs w:val="21"/>
                <w:highlight w:val="none"/>
                <w:lang w:val="en-US" w:eastAsia="zh-CN"/>
              </w:rPr>
              <w:t>1</w:t>
            </w:r>
            <w:r>
              <w:rPr>
                <w:rFonts w:hint="eastAsia" w:ascii="Times New Roman" w:hAnsi="Times New Roman" w:eastAsia="方正仿宋_GBK" w:cs="Times New Roman"/>
                <w:b w:val="0"/>
                <w:bCs w:val="0"/>
                <w:color w:val="auto"/>
                <w:spacing w:val="7"/>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val="en-US" w:eastAsia="zh-CN"/>
              </w:rPr>
              <w:t>未如实记录一项</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未如实记录二项</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lang w:eastAsia="zh-CN"/>
              </w:rPr>
            </w:pPr>
            <w:r>
              <w:rPr>
                <w:rFonts w:hint="default" w:ascii="Times New Roman" w:hAnsi="Times New Roman" w:eastAsia="方正仿宋_GBK" w:cs="Times New Roman"/>
                <w:b w:val="0"/>
                <w:bCs w:val="0"/>
                <w:color w:val="auto"/>
                <w:spacing w:val="7"/>
                <w:sz w:val="21"/>
                <w:szCs w:val="21"/>
                <w:highlight w:val="none"/>
                <w:lang w:eastAsia="zh-CN"/>
              </w:rPr>
              <w:t>排污单位管理类别</w:t>
            </w: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排污登记类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排污许可简化管理类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排污许可重点管理类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pacing w:val="7"/>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以上，不足3个月</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以上，不足6个月</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6个月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2</w:t>
            </w:r>
            <w:r>
              <w:rPr>
                <w:rFonts w:hint="eastAsia" w:ascii="Times New Roman" w:hAnsi="Times New Roman" w:eastAsia="方正仿宋_GBK" w:cs="Times New Roman"/>
                <w:b w:val="0"/>
                <w:bCs w:val="0"/>
                <w:kern w:val="2"/>
                <w:sz w:val="21"/>
                <w:szCs w:val="21"/>
                <w:highlight w:val="none"/>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（两年内，含本次）</w:t>
            </w:r>
          </w:p>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2次</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3次</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4次以上</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20</w:t>
            </w:r>
          </w:p>
        </w:tc>
      </w:tr>
    </w:tbl>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sectPr>
          <w:footerReference r:id="rId3" w:type="default"/>
          <w:pgSz w:w="11906" w:h="16838"/>
          <w:pgMar w:top="2098" w:right="1531" w:bottom="1984" w:left="1531" w:header="851" w:footer="992" w:gutter="0"/>
          <w:pgNumType w:fmt="decimal" w:start="1"/>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79"/>
        <w:gridCol w:w="1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snapToGrid w:val="0"/>
                <w:color w:val="auto"/>
                <w:kern w:val="0"/>
                <w:sz w:val="21"/>
                <w:szCs w:val="21"/>
                <w:highlight w:val="none"/>
                <w:shd w:val="clear" w:color="auto" w:fill="auto"/>
                <w:lang w:val="en-US" w:eastAsia="zh-CN" w:bidi="ar-SA"/>
              </w:rPr>
              <w:t>未保存或者未按照规定期限保存原始监测记录</w:t>
            </w:r>
            <w:r>
              <w:rPr>
                <w:rFonts w:hint="default"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w:t>
            </w:r>
            <w:r>
              <w:rPr>
                <w:rFonts w:hint="default" w:ascii="Times New Roman" w:hAnsi="Times New Roman" w:eastAsia="方正仿宋_GBK" w:cs="Times New Roman"/>
                <w:b w:val="0"/>
                <w:bCs w:val="0"/>
                <w:strike w:val="0"/>
                <w:color w:val="auto"/>
                <w:kern w:val="0"/>
                <w:sz w:val="21"/>
                <w:szCs w:val="21"/>
                <w:highlight w:val="none"/>
                <w:shd w:val="clear" w:color="auto" w:fill="auto"/>
                <w:lang w:eastAsia="zh-CN"/>
              </w:rPr>
              <w:t>生态环境监测条例》</w:t>
            </w:r>
            <w:r>
              <w:rPr>
                <w:rFonts w:hint="default"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第二十六条</w:t>
            </w:r>
            <w:r>
              <w:rPr>
                <w:rFonts w:hint="eastAsia"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第一款</w:t>
            </w:r>
            <w:r>
              <w:rPr>
                <w:rFonts w:hint="default" w:ascii="Times New Roman" w:hAnsi="Times New Roman" w:eastAsia="方正仿宋_GBK" w:cs="Times New Roman"/>
                <w:b w:val="0"/>
                <w:bCs w:val="0"/>
                <w:strike w:val="0"/>
                <w:snapToGrid w:val="0"/>
                <w:color w:val="auto"/>
                <w:kern w:val="0"/>
                <w:sz w:val="21"/>
                <w:szCs w:val="21"/>
                <w:highlight w:val="none"/>
                <w:shd w:val="clear" w:color="auto" w:fill="auto"/>
                <w:lang w:val="en-US" w:eastAsia="zh-CN" w:bidi="ar-SA"/>
              </w:rPr>
              <w:t xml:space="preserve"> </w:t>
            </w:r>
            <w:r>
              <w:rPr>
                <w:rFonts w:hint="default" w:ascii="Times New Roman" w:hAnsi="Times New Roman" w:eastAsia="方正仿宋_GBK" w:cs="Times New Roman"/>
                <w:strike w:val="0"/>
                <w:snapToGrid w:val="0"/>
                <w:color w:val="auto"/>
                <w:kern w:val="0"/>
                <w:sz w:val="21"/>
                <w:szCs w:val="21"/>
                <w:highlight w:val="none"/>
                <w:shd w:val="clear" w:color="auto" w:fill="auto"/>
                <w:lang w:val="en-US" w:eastAsia="zh-CN" w:bidi="ar-SA"/>
              </w:rPr>
              <w:t>企事业单位应当依照法律、法规规定的期限保存自行监测的原始监测记录；法律、法规没有规定保存期限的，原始监测记录至少保存5年。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color w:val="auto"/>
                <w:kern w:val="0"/>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shd w:val="clear" w:color="auto" w:fill="auto"/>
                <w:lang w:eastAsia="zh-CN"/>
              </w:rPr>
              <w:t>生态环境监测条例》</w:t>
            </w:r>
            <w:r>
              <w:rPr>
                <w:rFonts w:hint="default" w:ascii="Times New Roman" w:hAnsi="Times New Roman" w:eastAsia="方正仿宋_GBK" w:cs="Times New Roman"/>
                <w:color w:val="auto"/>
                <w:sz w:val="21"/>
                <w:szCs w:val="21"/>
                <w:highlight w:val="none"/>
                <w:lang w:eastAsia="zh-CN"/>
              </w:rPr>
              <w:t>第四十二条第八项</w:t>
            </w:r>
            <w:r>
              <w:rPr>
                <w:rFonts w:hint="default" w:ascii="Times New Roman" w:hAnsi="Times New Roman" w:eastAsia="方正仿宋_GBK" w:cs="Times New Roman"/>
                <w:color w:val="auto"/>
                <w:sz w:val="21"/>
                <w:szCs w:val="21"/>
                <w:highlight w:val="none"/>
                <w:lang w:val="en-US" w:eastAsia="zh-CN"/>
              </w:rPr>
              <w:t xml:space="preserve"> </w:t>
            </w:r>
            <w:r>
              <w:rPr>
                <w:rFonts w:hint="default" w:ascii="Times New Roman" w:hAnsi="Times New Roman" w:eastAsia="方正仿宋_GBK" w:cs="Times New Roman"/>
                <w:color w:val="auto"/>
                <w:sz w:val="21"/>
                <w:szCs w:val="21"/>
                <w:highlight w:val="none"/>
                <w:lang w:eastAsia="zh-CN"/>
              </w:rPr>
              <w:t>企事业单位在开展自行监测中有下列情形之一的，由生态环境主管部门或者其他有关部门依据职责责令改正，处2万元以上20万元以下的罚款；拒不改正的，责令停产停业：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snapToGrid w:val="0"/>
                <w:color w:val="auto"/>
                <w:kern w:val="0"/>
                <w:sz w:val="21"/>
                <w:szCs w:val="21"/>
                <w:highlight w:val="none"/>
                <w:shd w:val="clear" w:color="auto" w:fill="auto"/>
                <w:lang w:val="en-US" w:eastAsia="zh-CN" w:bidi="ar-SA"/>
              </w:rPr>
              <w:t>（八）未保存或者未按照规定期限保存原始监测记录。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7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r>
              <w:rPr>
                <w:rFonts w:hint="default" w:ascii="Times New Roman" w:hAnsi="Times New Roman" w:eastAsia="方正仿宋_GBK" w:cs="Times New Roman"/>
                <w:b w:val="0"/>
                <w:bCs w:val="0"/>
                <w:color w:val="auto"/>
                <w:sz w:val="21"/>
                <w:szCs w:val="21"/>
                <w:highlight w:val="none"/>
              </w:rPr>
              <w:t>违法事实</w:t>
            </w: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eastAsia="zh-CN"/>
              </w:rPr>
              <w:t>保存时间</w:t>
            </w:r>
            <w:r>
              <w:rPr>
                <w:rFonts w:hint="eastAsia" w:ascii="Times New Roman" w:hAnsi="Times New Roman" w:eastAsia="方正仿宋_GBK" w:cs="Times New Roman"/>
                <w:b w:val="0"/>
                <w:bCs w:val="0"/>
                <w:color w:val="auto"/>
                <w:sz w:val="21"/>
                <w:szCs w:val="21"/>
                <w:highlight w:val="none"/>
                <w:lang w:val="en-US" w:eastAsia="zh-CN"/>
              </w:rPr>
              <w:t>4年及以上不足</w:t>
            </w:r>
            <w:r>
              <w:rPr>
                <w:rFonts w:hint="default" w:ascii="Times New Roman" w:hAnsi="Times New Roman" w:eastAsia="方正仿宋_GBK" w:cs="Times New Roman"/>
                <w:b w:val="0"/>
                <w:bCs w:val="0"/>
                <w:color w:val="auto"/>
                <w:sz w:val="21"/>
                <w:szCs w:val="21"/>
                <w:highlight w:val="none"/>
                <w:lang w:val="en-US" w:eastAsia="zh-CN"/>
              </w:rPr>
              <w:t>5</w:t>
            </w:r>
            <w:r>
              <w:rPr>
                <w:rFonts w:hint="eastAsia" w:ascii="Times New Roman" w:hAnsi="Times New Roman" w:eastAsia="方正仿宋_GBK" w:cs="Times New Roman"/>
                <w:b w:val="0"/>
                <w:bCs w:val="0"/>
                <w:color w:val="auto"/>
                <w:sz w:val="21"/>
                <w:szCs w:val="21"/>
                <w:highlight w:val="none"/>
                <w:lang w:val="en-US" w:eastAsia="zh-CN"/>
              </w:rPr>
              <w:t>年</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color w:val="auto"/>
                <w:spacing w:val="7"/>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eastAsia="zh-CN"/>
              </w:rPr>
              <w:t>保存时间</w:t>
            </w:r>
            <w:r>
              <w:rPr>
                <w:rFonts w:hint="eastAsia" w:ascii="Times New Roman" w:hAnsi="Times New Roman" w:eastAsia="方正仿宋_GBK" w:cs="Times New Roman"/>
                <w:b w:val="0"/>
                <w:bCs w:val="0"/>
                <w:color w:val="auto"/>
                <w:sz w:val="21"/>
                <w:szCs w:val="21"/>
                <w:highlight w:val="none"/>
                <w:lang w:val="en-US" w:eastAsia="zh-CN"/>
              </w:rPr>
              <w:t>3年及以上不足4年</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eastAsia="zh-CN"/>
              </w:rPr>
              <w:t>保存时间</w:t>
            </w:r>
            <w:r>
              <w:rPr>
                <w:rFonts w:hint="eastAsia" w:ascii="Times New Roman" w:hAnsi="Times New Roman" w:eastAsia="方正仿宋_GBK" w:cs="Times New Roman"/>
                <w:b w:val="0"/>
                <w:bCs w:val="0"/>
                <w:color w:val="auto"/>
                <w:sz w:val="21"/>
                <w:szCs w:val="21"/>
                <w:highlight w:val="none"/>
                <w:lang w:val="en-US" w:eastAsia="zh-CN"/>
              </w:rPr>
              <w:t>2年及以上不足3年</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eastAsia="zh-CN"/>
              </w:rPr>
              <w:t>保存时间</w:t>
            </w:r>
            <w:r>
              <w:rPr>
                <w:rFonts w:hint="eastAsia" w:ascii="Times New Roman" w:hAnsi="Times New Roman" w:eastAsia="方正仿宋_GBK" w:cs="Times New Roman"/>
                <w:b w:val="0"/>
                <w:bCs w:val="0"/>
                <w:color w:val="auto"/>
                <w:sz w:val="21"/>
                <w:szCs w:val="21"/>
                <w:highlight w:val="none"/>
                <w:lang w:val="en-US" w:eastAsia="zh-CN"/>
              </w:rPr>
              <w:t>1年及以上不足2年</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eastAsia="zh-CN"/>
              </w:rPr>
              <w:t>保存时间不足</w:t>
            </w:r>
            <w:r>
              <w:rPr>
                <w:rFonts w:hint="eastAsia" w:ascii="Times New Roman" w:hAnsi="Times New Roman" w:eastAsia="方正仿宋_GBK" w:cs="Times New Roman"/>
                <w:b w:val="0"/>
                <w:bCs w:val="0"/>
                <w:color w:val="auto"/>
                <w:sz w:val="21"/>
                <w:szCs w:val="21"/>
                <w:highlight w:val="none"/>
                <w:lang w:val="en-US" w:eastAsia="zh-CN"/>
              </w:rPr>
              <w:t>1年</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left"/>
              <w:textAlignment w:val="baseline"/>
              <w:rPr>
                <w:rFonts w:hint="eastAsia" w:ascii="Times New Roman" w:hAnsi="Times New Roman" w:eastAsia="方正仿宋_GBK" w:cs="Times New Roman"/>
                <w:b w:val="0"/>
                <w:bCs w:val="0"/>
                <w:color w:val="auto"/>
                <w:sz w:val="21"/>
                <w:szCs w:val="21"/>
                <w:highlight w:val="none"/>
                <w:lang w:eastAsia="zh-CN"/>
              </w:rPr>
            </w:pPr>
            <w:r>
              <w:rPr>
                <w:rFonts w:hint="eastAsia" w:ascii="Times New Roman" w:hAnsi="Times New Roman" w:eastAsia="方正仿宋_GBK" w:cs="Times New Roman"/>
                <w:b w:val="0"/>
                <w:bCs w:val="0"/>
                <w:color w:val="auto"/>
                <w:sz w:val="21"/>
                <w:szCs w:val="21"/>
                <w:highlight w:val="none"/>
                <w:lang w:eastAsia="zh-CN"/>
              </w:rPr>
              <w:t>未保存</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lang w:eastAsia="zh-CN"/>
              </w:rPr>
            </w:pPr>
            <w:r>
              <w:rPr>
                <w:rFonts w:hint="default" w:ascii="Times New Roman" w:hAnsi="Times New Roman" w:eastAsia="方正仿宋_GBK" w:cs="Times New Roman"/>
                <w:b w:val="0"/>
                <w:bCs w:val="0"/>
                <w:color w:val="auto"/>
                <w:spacing w:val="7"/>
                <w:sz w:val="21"/>
                <w:szCs w:val="21"/>
                <w:highlight w:val="none"/>
                <w:lang w:eastAsia="zh-CN"/>
              </w:rPr>
              <w:t>排污单位管理类别</w:t>
            </w: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排污登记类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排污许可简化管理类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排污许可重点管理类</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eastAsia" w:ascii="Times New Roman" w:hAnsi="Times New Roman" w:eastAsia="方正仿宋_GBK" w:cs="Times New Roman"/>
                <w:b w:val="0"/>
                <w:bCs w:val="0"/>
                <w:color w:val="auto"/>
                <w:spacing w:val="7"/>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pacing w:val="7"/>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以上，不足3个月</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以上，不足6个月</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6个月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2</w:t>
            </w:r>
            <w:r>
              <w:rPr>
                <w:rFonts w:hint="eastAsia" w:ascii="Times New Roman" w:hAnsi="Times New Roman" w:eastAsia="方正仿宋_GBK" w:cs="Times New Roman"/>
                <w:b w:val="0"/>
                <w:bCs w:val="0"/>
                <w:kern w:val="2"/>
                <w:sz w:val="21"/>
                <w:szCs w:val="21"/>
                <w:highlight w:val="none"/>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（两年内，含本次）</w:t>
            </w:r>
          </w:p>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2次</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3次</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left"/>
              <w:textAlignment w:val="baseline"/>
              <w:rPr>
                <w:rFonts w:hint="default" w:ascii="Times New Roman" w:hAnsi="Times New Roman" w:eastAsia="方正仿宋_GBK" w:cs="Times New Roman"/>
                <w:b w:val="0"/>
                <w:bCs w:val="0"/>
                <w:color w:val="auto"/>
                <w:spacing w:val="7"/>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4次以上</w:t>
            </w:r>
          </w:p>
        </w:tc>
        <w:tc>
          <w:tcPr>
            <w:tcW w:w="1052"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eastAsia" w:ascii="Times New Roman" w:hAnsi="Times New Roman" w:eastAsia="方正仿宋_GBK" w:cs="Times New Roman"/>
                <w:b w:val="0"/>
                <w:bCs w:val="0"/>
                <w:kern w:val="2"/>
                <w:sz w:val="21"/>
                <w:szCs w:val="21"/>
                <w:highlight w:val="none"/>
                <w:lang w:val="en-US" w:eastAsia="zh-CN" w:bidi="ar-SA"/>
              </w:rPr>
              <w:t>20</w:t>
            </w:r>
          </w:p>
        </w:tc>
      </w:tr>
    </w:tbl>
    <w:p>
      <w:pP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bCs/>
          <w:color w:val="auto"/>
          <w:spacing w:val="6"/>
          <w:sz w:val="21"/>
          <w:szCs w:val="21"/>
          <w:highlight w:val="none"/>
          <w:lang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79"/>
        <w:gridCol w:w="1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kern w:val="2"/>
                <w:sz w:val="21"/>
                <w:szCs w:val="21"/>
                <w:highlight w:val="none"/>
                <w:lang w:val="en-US" w:eastAsia="zh-CN" w:bidi="ar-SA"/>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tcBorders>
              <w:top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kern w:val="2"/>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tcBorders>
              <w:top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kern w:val="2"/>
                <w:sz w:val="21"/>
                <w:szCs w:val="21"/>
                <w:highlight w:val="none"/>
                <w:lang w:val="en-US" w:eastAsia="zh-CN" w:bidi="ar-SA"/>
              </w:rPr>
            </w:pPr>
            <w:r>
              <w:rPr>
                <w:rFonts w:hint="eastAsia" w:ascii="Times New Roman" w:hAnsi="Times New Roman" w:eastAsia="方正仿宋_GBK" w:cs="Times New Roman"/>
                <w:color w:val="auto"/>
                <w:sz w:val="21"/>
                <w:szCs w:val="21"/>
                <w:highlight w:val="none"/>
                <w:lang w:val="en-US" w:eastAsia="zh-CN"/>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kern w:val="2"/>
                <w:sz w:val="21"/>
                <w:szCs w:val="21"/>
                <w:highlight w:val="none"/>
                <w:lang w:val="en-US" w:eastAsia="zh-CN" w:bidi="ar-SA"/>
              </w:rPr>
            </w:pPr>
            <w:r>
              <w:rPr>
                <w:rFonts w:hint="default" w:ascii="Times New Roman" w:hAnsi="Times New Roman" w:eastAsia="方正仿宋_GBK" w:cs="Times New Roman"/>
                <w:color w:val="auto"/>
                <w:sz w:val="21"/>
                <w:szCs w:val="21"/>
                <w:highlight w:val="none"/>
                <w:lang w:eastAsia="zh-CN"/>
              </w:rPr>
              <w:t>未安装、使用、维护、正常运行污染物排放自动监测、监控设备，未与主管部门的监控设备联网，未保存原始监测记录，以及未如实报告的行为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kern w:val="2"/>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《生态环境监测条例》第二十一条第二款 自行监测的主要监测点位应当按照规定安装、使用可以获取监测活动过程和监测设备运行情况的视频监控设备，并与生态环境主管部门或者其他有关部门联网。</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第二十三条　依照法律、法规规定应当安装、使用自动监测设备的企事业单位，其自动监测设备应当与生态环境主管部门联网。</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b w:val="0"/>
                <w:bCs w:val="0"/>
                <w:strike w:val="0"/>
                <w:color w:val="auto"/>
                <w:kern w:val="0"/>
                <w:sz w:val="21"/>
                <w:szCs w:val="21"/>
                <w:highlight w:val="none"/>
                <w:lang w:val="en-US" w:eastAsia="zh-CN"/>
              </w:rPr>
              <w:t>企事业单位发现自动监测设备传输数据异常的，应当及时报告生态环境主管部门，并对自动监测设备进行检查、修复。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《生态环境监测条例》第四十二条第三项、第四项、第五项 企事业单位在开展自行监测中有下列情形之一的，由生态环境主管部门或者其他有关部门依据职责责令改正，处2万元以上20万元以下的罚款；拒不改正的，责令停产停业：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（三）未按照规定在主要监测点位安装、使用视频监控设备；</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（四）未按照规定安装、使用自动监测设备，或者发现自动监测设备传输数据异常未及时报告并对自动监测设备进行检查、修复；</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b w:val="0"/>
                <w:bCs w:val="0"/>
                <w:color w:val="auto"/>
                <w:kern w:val="0"/>
                <w:sz w:val="21"/>
                <w:szCs w:val="21"/>
                <w:highlight w:val="none"/>
                <w:lang w:val="en-US" w:eastAsia="zh-CN"/>
              </w:rPr>
              <w:t>（五）主要监测点位视频监控设备或者自动监测设备未与生态环境主管部门或者其他有关部门联网；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bCs/>
                <w:color w:val="auto"/>
                <w:kern w:val="2"/>
                <w:sz w:val="21"/>
                <w:szCs w:val="21"/>
                <w:highlight w:val="none"/>
                <w:lang w:val="en-US" w:eastAsia="zh-CN" w:bidi="ar-SA"/>
              </w:rPr>
            </w:pPr>
            <w:r>
              <w:rPr>
                <w:rFonts w:hint="default" w:ascii="Times New Roman" w:hAnsi="Times New Roman" w:eastAsia="方正仿宋_GBK" w:cs="Times New Roman"/>
                <w:b/>
                <w:bCs/>
                <w:color w:val="auto"/>
                <w:spacing w:val="7"/>
                <w:sz w:val="21"/>
                <w:szCs w:val="21"/>
                <w:highlight w:val="none"/>
              </w:rPr>
              <w:t>裁量因素</w:t>
            </w:r>
          </w:p>
        </w:tc>
        <w:tc>
          <w:tcPr>
            <w:tcW w:w="627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bCs/>
                <w:color w:val="auto"/>
                <w:kern w:val="2"/>
                <w:sz w:val="21"/>
                <w:szCs w:val="21"/>
                <w:highlight w:val="none"/>
                <w:lang w:val="en-US" w:eastAsia="zh-CN" w:bidi="ar-SA"/>
              </w:rPr>
            </w:pPr>
            <w:r>
              <w:rPr>
                <w:rFonts w:hint="default" w:ascii="Times New Roman" w:hAnsi="Times New Roman" w:eastAsia="方正仿宋_GBK" w:cs="Times New Roman"/>
                <w:b/>
                <w:bCs/>
                <w:color w:val="auto"/>
                <w:spacing w:val="7"/>
                <w:sz w:val="21"/>
                <w:szCs w:val="21"/>
                <w:highlight w:val="none"/>
              </w:rPr>
              <w:t>裁量因子</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bCs/>
                <w:color w:val="auto"/>
                <w:kern w:val="2"/>
                <w:sz w:val="21"/>
                <w:szCs w:val="21"/>
                <w:highlight w:val="none"/>
                <w:lang w:val="en-US" w:eastAsia="zh-CN" w:bidi="ar-SA"/>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违法事实</w:t>
            </w: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color w:val="auto"/>
                <w:sz w:val="21"/>
                <w:szCs w:val="21"/>
                <w:highlight w:val="none"/>
                <w:lang w:eastAsia="zh-CN"/>
              </w:rPr>
              <w:t>自动监测设备已安装，但未按规定联网</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lang w:val="en-US" w:eastAsia="zh-CN"/>
              </w:rPr>
              <w:t>按照规定在主要监测点位安装视频监控设备</w:t>
            </w:r>
            <w:r>
              <w:rPr>
                <w:rFonts w:hint="eastAsia" w:ascii="Times New Roman" w:hAnsi="Times New Roman" w:eastAsia="方正仿宋_GBK" w:cs="Times New Roman"/>
                <w:b w:val="0"/>
                <w:bCs w:val="0"/>
                <w:color w:val="auto"/>
                <w:kern w:val="0"/>
                <w:sz w:val="21"/>
                <w:szCs w:val="21"/>
                <w:highlight w:val="none"/>
                <w:lang w:val="en-US" w:eastAsia="zh-CN"/>
              </w:rPr>
              <w:t>，但未联网</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color w:val="auto"/>
                <w:sz w:val="21"/>
                <w:szCs w:val="21"/>
                <w:highlight w:val="none"/>
                <w:lang w:eastAsia="zh-CN"/>
              </w:rPr>
              <w:t>自动监测设备安装、使用、运维等不符合技术规范</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lang w:val="en-US" w:eastAsia="zh-CN"/>
              </w:rPr>
              <w:t>按照规定在主要监测点位安装视频监控设备</w:t>
            </w:r>
            <w:r>
              <w:rPr>
                <w:rFonts w:hint="eastAsia" w:ascii="Times New Roman" w:hAnsi="Times New Roman" w:eastAsia="方正仿宋_GBK" w:cs="Times New Roman"/>
                <w:b w:val="0"/>
                <w:bCs w:val="0"/>
                <w:color w:val="auto"/>
                <w:kern w:val="0"/>
                <w:sz w:val="21"/>
                <w:szCs w:val="21"/>
                <w:highlight w:val="none"/>
                <w:lang w:val="en-US" w:eastAsia="zh-CN"/>
              </w:rPr>
              <w:t>，但未使用</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autoSpaceDE w:val="0"/>
              <w:autoSpaceDN w:val="0"/>
              <w:bidi w:val="0"/>
              <w:adjustRightInd w:val="0"/>
              <w:snapToGrid w:val="0"/>
              <w:spacing w:line="280" w:lineRule="exact"/>
              <w:ind w:left="0" w:leftChars="0" w:right="0" w:rightChars="0" w:firstLine="0" w:firstLineChars="0"/>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color w:val="auto"/>
                <w:sz w:val="21"/>
                <w:szCs w:val="21"/>
                <w:highlight w:val="none"/>
                <w:lang w:eastAsia="zh-CN"/>
              </w:rPr>
              <w:t>未按照规定安装自动监测设备，或者擅自停运部分或全部监测设备</w:t>
            </w:r>
            <w:r>
              <w:rPr>
                <w:rFonts w:hint="eastAsia" w:ascii="Times New Roman" w:hAnsi="Times New Roman"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lang w:val="en-US" w:eastAsia="zh-CN"/>
              </w:rPr>
              <w:t>未按照规定在主要监测点位安装视频监控设备</w:t>
            </w:r>
          </w:p>
        </w:tc>
        <w:tc>
          <w:tcPr>
            <w:tcW w:w="105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污染物排放类别</w:t>
            </w: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一般工业废气/一般工业废水、污水处理厂废水、畜禽养殖废水</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火电、钢铁、石化、水泥、炼焦、有色、化工等行业废气、烟尘/燃煤锅炉废气、烟尘/含其他有毒有害物质的废水、医疗废水</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含有毒有害物质的废气/含一类污染物或重金属、病原体、放射性物质的废水</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15天</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以上，不足1个月</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以上，不足3个月</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eastAsia"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2次</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3次</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7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4次以上</w:t>
            </w:r>
          </w:p>
        </w:tc>
        <w:tc>
          <w:tcPr>
            <w:tcW w:w="105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67"/>
        <w:gridCol w:w="10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val="0"/>
                <w:bCs w:val="0"/>
                <w:color w:val="auto"/>
                <w:kern w:val="0"/>
                <w:sz w:val="21"/>
                <w:szCs w:val="21"/>
                <w:highlight w:val="none"/>
                <w:lang w:val="en-US" w:eastAsia="zh-CN"/>
              </w:rPr>
              <w:t>使用不符合国家标准或者规范的监测设备，</w:t>
            </w:r>
            <w:r>
              <w:rPr>
                <w:rFonts w:hint="default" w:ascii="Times New Roman" w:hAnsi="Times New Roman" w:eastAsia="方正仿宋_GBK" w:cs="Times New Roman"/>
                <w:color w:val="auto"/>
                <w:sz w:val="21"/>
                <w:szCs w:val="21"/>
                <w:highlight w:val="none"/>
                <w:lang w:eastAsia="zh-CN"/>
              </w:rPr>
              <w:t>或者</w:t>
            </w:r>
            <w:r>
              <w:rPr>
                <w:rFonts w:hint="eastAsia" w:ascii="Times New Roman" w:hAnsi="Times New Roman" w:eastAsia="方正仿宋_GBK" w:cs="Times New Roman"/>
                <w:color w:val="auto"/>
                <w:sz w:val="21"/>
                <w:szCs w:val="21"/>
                <w:highlight w:val="none"/>
                <w:lang w:eastAsia="zh-CN"/>
              </w:rPr>
              <w:t>未</w:t>
            </w:r>
            <w:r>
              <w:rPr>
                <w:rFonts w:hint="default" w:ascii="Times New Roman" w:hAnsi="Times New Roman" w:eastAsia="方正仿宋_GBK" w:cs="Times New Roman"/>
                <w:b w:val="0"/>
                <w:bCs w:val="0"/>
                <w:color w:val="auto"/>
                <w:kern w:val="0"/>
                <w:sz w:val="21"/>
                <w:szCs w:val="21"/>
                <w:highlight w:val="none"/>
                <w:lang w:val="en-US" w:eastAsia="zh-CN"/>
              </w:rPr>
              <w:t>遵守生态环境监测规范</w:t>
            </w:r>
            <w:r>
              <w:rPr>
                <w:rFonts w:hint="eastAsia" w:ascii="Times New Roman" w:hAnsi="Times New Roman" w:eastAsia="方正仿宋_GBK" w:cs="Times New Roman"/>
                <w:b w:val="0"/>
                <w:bCs w:val="0"/>
                <w:color w:val="auto"/>
                <w:kern w:val="0"/>
                <w:sz w:val="21"/>
                <w:szCs w:val="21"/>
                <w:highlight w:val="none"/>
                <w:lang w:val="en-US" w:eastAsia="zh-CN"/>
              </w:rPr>
              <w:t>、</w:t>
            </w:r>
            <w:r>
              <w:rPr>
                <w:rFonts w:hint="default" w:ascii="Times New Roman" w:hAnsi="Times New Roman" w:eastAsia="方正仿宋_GBK" w:cs="Times New Roman"/>
                <w:b w:val="0"/>
                <w:bCs w:val="0"/>
                <w:color w:val="auto"/>
                <w:kern w:val="0"/>
                <w:sz w:val="21"/>
                <w:szCs w:val="21"/>
                <w:highlight w:val="none"/>
                <w:lang w:val="en-US" w:eastAsia="zh-CN"/>
              </w:rPr>
              <w:t>标准，导致监测数据失真</w:t>
            </w:r>
            <w:r>
              <w:rPr>
                <w:rFonts w:hint="default"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《生态环境监测条例》第二十一条　开展自行监测应当按照生态环境监测有关规范和标准制定监测方案，明确监测点位设置、监测指标、监测频次、监测方式等。</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第二十二条　开展自行监测应当使用符合国家标准和规范的监测设备，并对监测设备进行经常性维护、保养和定期检定、校准，保证监测设备正常运行。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《生态环境监测条例》第四十二条第一项、第二项　企事业单位在开展自行监测中有下列情形之一的，由生态环境主管部门或者其他有关部门依据职责责令改正，处2万元以上20万元以下的罚款；拒不改正的，责令停产停业：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（一）不遵守生态环境监测规范或者标准，导致监测数据失真；</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（二）使用不符合国家标准或者规范的监测设备，或者未对监测设备进行经常性维护、保养或者定期检定、校准；</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第四十三条第四项　技术服务机构有下列情形之一的，由生态环境主管部门责令改正，处2万元以上20万元以下的罚款；有违法所得的，没收违法所得；拒不改正的，责令停业：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（四）开展监测服务不遵守生态环境监测规范或者标准，导致监测数据失真；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67"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6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color w:val="auto"/>
                <w:sz w:val="21"/>
                <w:szCs w:val="21"/>
                <w:highlight w:val="none"/>
              </w:rPr>
              <w:t>违法事实</w:t>
            </w:r>
          </w:p>
        </w:tc>
        <w:tc>
          <w:tcPr>
            <w:tcW w:w="6267"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textAlignment w:val="baseline"/>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color w:val="auto"/>
                <w:sz w:val="21"/>
                <w:szCs w:val="21"/>
                <w:highlight w:val="none"/>
                <w:lang w:val="en-US" w:eastAsia="zh-CN"/>
              </w:rPr>
              <w:t>使用的</w:t>
            </w:r>
            <w:r>
              <w:rPr>
                <w:rFonts w:hint="default" w:ascii="Times New Roman" w:hAnsi="Times New Roman" w:eastAsia="方正仿宋_GBK" w:cs="Times New Roman"/>
                <w:b w:val="0"/>
                <w:bCs w:val="0"/>
                <w:color w:val="auto"/>
                <w:sz w:val="21"/>
                <w:szCs w:val="21"/>
                <w:highlight w:val="none"/>
                <w:lang w:eastAsia="zh-CN"/>
              </w:rPr>
              <w:t>监测设施、设备符合法律、行政法规规定和国家标准，</w:t>
            </w:r>
            <w:r>
              <w:rPr>
                <w:rFonts w:hint="default" w:ascii="Times New Roman" w:hAnsi="Times New Roman" w:eastAsia="方正仿宋_GBK" w:cs="Times New Roman"/>
                <w:b w:val="0"/>
                <w:bCs w:val="0"/>
                <w:color w:val="auto"/>
                <w:sz w:val="21"/>
                <w:szCs w:val="21"/>
                <w:highlight w:val="none"/>
                <w:lang w:val="en-US" w:eastAsia="zh-CN"/>
              </w:rPr>
              <w:t>但未</w:t>
            </w:r>
            <w:r>
              <w:rPr>
                <w:rFonts w:hint="default" w:ascii="Times New Roman" w:hAnsi="Times New Roman" w:eastAsia="方正仿宋_GBK" w:cs="Times New Roman"/>
                <w:b w:val="0"/>
                <w:bCs w:val="0"/>
                <w:color w:val="auto"/>
                <w:sz w:val="21"/>
                <w:szCs w:val="21"/>
                <w:highlight w:val="none"/>
                <w:lang w:eastAsia="zh-CN"/>
              </w:rPr>
              <w:t>遵守有关监测规范导致监测数据失真</w:t>
            </w:r>
          </w:p>
        </w:tc>
        <w:tc>
          <w:tcPr>
            <w:tcW w:w="106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color w:val="auto"/>
                <w:sz w:val="21"/>
                <w:szCs w:val="21"/>
                <w:highlight w:val="none"/>
                <w:lang w:val="en-US" w:eastAsia="zh-CN"/>
              </w:rPr>
              <w:t>1</w:t>
            </w:r>
            <w:r>
              <w:rPr>
                <w:rFonts w:hint="eastAsia" w:ascii="Times New Roman" w:hAnsi="Times New Roman" w:eastAsia="方正仿宋_GBK" w:cs="Times New Roman"/>
                <w:b w:val="0"/>
                <w:bCs w:val="0"/>
                <w:color w:val="auto"/>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textAlignment w:val="baseline"/>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color w:val="auto"/>
                <w:sz w:val="21"/>
                <w:szCs w:val="21"/>
                <w:highlight w:val="none"/>
                <w:lang w:val="en-US" w:eastAsia="zh-CN"/>
              </w:rPr>
              <w:t>使用的</w:t>
            </w:r>
            <w:r>
              <w:rPr>
                <w:rFonts w:hint="default" w:ascii="Times New Roman" w:hAnsi="Times New Roman" w:eastAsia="方正仿宋_GBK" w:cs="Times New Roman"/>
                <w:b w:val="0"/>
                <w:bCs w:val="0"/>
                <w:color w:val="auto"/>
                <w:sz w:val="21"/>
                <w:szCs w:val="21"/>
                <w:highlight w:val="none"/>
                <w:lang w:eastAsia="zh-CN"/>
              </w:rPr>
              <w:t>监测设施、设备符合法律、行政法规规定，</w:t>
            </w:r>
            <w:r>
              <w:rPr>
                <w:rFonts w:hint="default" w:ascii="Times New Roman" w:hAnsi="Times New Roman" w:eastAsia="方正仿宋_GBK" w:cs="Times New Roman"/>
                <w:b w:val="0"/>
                <w:bCs w:val="0"/>
                <w:color w:val="auto"/>
                <w:sz w:val="21"/>
                <w:szCs w:val="21"/>
                <w:highlight w:val="none"/>
                <w:lang w:val="en-US" w:eastAsia="zh-CN"/>
              </w:rPr>
              <w:t>但不符合</w:t>
            </w:r>
            <w:r>
              <w:rPr>
                <w:rFonts w:hint="default" w:ascii="Times New Roman" w:hAnsi="Times New Roman" w:eastAsia="方正仿宋_GBK" w:cs="Times New Roman"/>
                <w:b w:val="0"/>
                <w:bCs w:val="0"/>
                <w:color w:val="auto"/>
                <w:sz w:val="21"/>
                <w:szCs w:val="21"/>
                <w:highlight w:val="none"/>
                <w:lang w:eastAsia="zh-CN"/>
              </w:rPr>
              <w:t>国家标准，</w:t>
            </w:r>
            <w:r>
              <w:rPr>
                <w:rFonts w:hint="default" w:ascii="Times New Roman" w:hAnsi="Times New Roman" w:eastAsia="方正仿宋_GBK" w:cs="Times New Roman"/>
                <w:b w:val="0"/>
                <w:bCs w:val="0"/>
                <w:color w:val="auto"/>
                <w:sz w:val="21"/>
                <w:szCs w:val="21"/>
                <w:highlight w:val="none"/>
                <w:lang w:val="en-US" w:eastAsia="zh-CN"/>
              </w:rPr>
              <w:t>且未</w:t>
            </w:r>
            <w:r>
              <w:rPr>
                <w:rFonts w:hint="default" w:ascii="Times New Roman" w:hAnsi="Times New Roman" w:eastAsia="方正仿宋_GBK" w:cs="Times New Roman"/>
                <w:b w:val="0"/>
                <w:bCs w:val="0"/>
                <w:color w:val="auto"/>
                <w:sz w:val="21"/>
                <w:szCs w:val="21"/>
                <w:highlight w:val="none"/>
                <w:lang w:eastAsia="zh-CN"/>
              </w:rPr>
              <w:t>遵守有关监测规范导致监测数据失真</w:t>
            </w:r>
          </w:p>
        </w:tc>
        <w:tc>
          <w:tcPr>
            <w:tcW w:w="106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color w:val="auto"/>
                <w:sz w:val="21"/>
                <w:szCs w:val="21"/>
                <w:highlight w:val="none"/>
                <w:lang w:val="en-US" w:eastAsia="zh-CN"/>
              </w:rPr>
              <w:t>使用的</w:t>
            </w:r>
            <w:r>
              <w:rPr>
                <w:rFonts w:hint="default" w:ascii="Times New Roman" w:hAnsi="Times New Roman" w:eastAsia="方正仿宋_GBK" w:cs="Times New Roman"/>
                <w:b w:val="0"/>
                <w:bCs w:val="0"/>
                <w:color w:val="auto"/>
                <w:sz w:val="21"/>
                <w:szCs w:val="21"/>
                <w:highlight w:val="none"/>
                <w:lang w:eastAsia="zh-CN"/>
              </w:rPr>
              <w:t>监测设施、设备既</w:t>
            </w:r>
            <w:r>
              <w:rPr>
                <w:rFonts w:hint="default" w:ascii="Times New Roman" w:hAnsi="Times New Roman" w:eastAsia="方正仿宋_GBK" w:cs="Times New Roman"/>
                <w:b w:val="0"/>
                <w:bCs w:val="0"/>
                <w:color w:val="auto"/>
                <w:sz w:val="21"/>
                <w:szCs w:val="21"/>
                <w:highlight w:val="none"/>
                <w:lang w:val="en-US" w:eastAsia="zh-CN"/>
              </w:rPr>
              <w:t>不</w:t>
            </w:r>
            <w:r>
              <w:rPr>
                <w:rFonts w:hint="default" w:ascii="Times New Roman" w:hAnsi="Times New Roman" w:eastAsia="方正仿宋_GBK" w:cs="Times New Roman"/>
                <w:b w:val="0"/>
                <w:bCs w:val="0"/>
                <w:color w:val="auto"/>
                <w:sz w:val="21"/>
                <w:szCs w:val="21"/>
                <w:highlight w:val="none"/>
                <w:lang w:eastAsia="zh-CN"/>
              </w:rPr>
              <w:t>符合法律、行政法规规定，</w:t>
            </w:r>
            <w:r>
              <w:rPr>
                <w:rFonts w:hint="default" w:ascii="Times New Roman" w:hAnsi="Times New Roman" w:eastAsia="方正仿宋_GBK" w:cs="Times New Roman"/>
                <w:b w:val="0"/>
                <w:bCs w:val="0"/>
                <w:color w:val="auto"/>
                <w:sz w:val="21"/>
                <w:szCs w:val="21"/>
                <w:highlight w:val="none"/>
                <w:lang w:val="en-US" w:eastAsia="zh-CN"/>
              </w:rPr>
              <w:t>又不符合</w:t>
            </w:r>
            <w:r>
              <w:rPr>
                <w:rFonts w:hint="default" w:ascii="Times New Roman" w:hAnsi="Times New Roman" w:eastAsia="方正仿宋_GBK" w:cs="Times New Roman"/>
                <w:b w:val="0"/>
                <w:bCs w:val="0"/>
                <w:color w:val="auto"/>
                <w:sz w:val="21"/>
                <w:szCs w:val="21"/>
                <w:highlight w:val="none"/>
                <w:lang w:eastAsia="zh-CN"/>
              </w:rPr>
              <w:t>国家标准，</w:t>
            </w:r>
            <w:r>
              <w:rPr>
                <w:rFonts w:hint="default" w:ascii="Times New Roman" w:hAnsi="Times New Roman" w:eastAsia="方正仿宋_GBK" w:cs="Times New Roman"/>
                <w:b w:val="0"/>
                <w:bCs w:val="0"/>
                <w:color w:val="auto"/>
                <w:sz w:val="21"/>
                <w:szCs w:val="21"/>
                <w:highlight w:val="none"/>
                <w:lang w:val="en-US" w:eastAsia="zh-CN"/>
              </w:rPr>
              <w:t>且未</w:t>
            </w:r>
            <w:r>
              <w:rPr>
                <w:rFonts w:hint="default" w:ascii="Times New Roman" w:hAnsi="Times New Roman" w:eastAsia="方正仿宋_GBK" w:cs="Times New Roman"/>
                <w:b w:val="0"/>
                <w:bCs w:val="0"/>
                <w:color w:val="auto"/>
                <w:sz w:val="21"/>
                <w:szCs w:val="21"/>
                <w:highlight w:val="none"/>
                <w:lang w:eastAsia="zh-CN"/>
              </w:rPr>
              <w:t>遵守有关监测规范导致监测数据失真</w:t>
            </w:r>
          </w:p>
        </w:tc>
        <w:tc>
          <w:tcPr>
            <w:tcW w:w="106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涉及报告数量</w:t>
            </w: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涉及报告1份</w:t>
            </w:r>
            <w:r>
              <w:rPr>
                <w:rFonts w:hint="eastAsia" w:ascii="Times New Roman" w:hAnsi="Times New Roman" w:eastAsia="方正仿宋_GBK" w:cs="Times New Roman"/>
                <w:b w:val="0"/>
                <w:bCs w:val="0"/>
                <w:kern w:val="2"/>
                <w:sz w:val="21"/>
                <w:szCs w:val="21"/>
                <w:highlight w:val="none"/>
                <w:lang w:val="en-US" w:eastAsia="zh-CN" w:bidi="ar-SA"/>
              </w:rPr>
              <w:t>及</w:t>
            </w:r>
            <w:r>
              <w:rPr>
                <w:rFonts w:hint="default" w:ascii="Times New Roman" w:hAnsi="Times New Roman" w:eastAsia="方正仿宋_GBK" w:cs="Times New Roman"/>
                <w:b w:val="0"/>
                <w:bCs w:val="0"/>
                <w:kern w:val="2"/>
                <w:sz w:val="21"/>
                <w:szCs w:val="21"/>
                <w:highlight w:val="none"/>
                <w:lang w:val="en-US" w:eastAsia="zh-CN" w:bidi="ar-SA"/>
              </w:rPr>
              <w:t>以上不足5份的</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涉及报告5份</w:t>
            </w:r>
            <w:r>
              <w:rPr>
                <w:rFonts w:hint="eastAsia" w:ascii="Times New Roman" w:hAnsi="Times New Roman" w:eastAsia="方正仿宋_GBK" w:cs="Times New Roman"/>
                <w:b w:val="0"/>
                <w:bCs w:val="0"/>
                <w:kern w:val="2"/>
                <w:sz w:val="21"/>
                <w:szCs w:val="21"/>
                <w:highlight w:val="none"/>
                <w:lang w:val="en-US" w:eastAsia="zh-CN" w:bidi="ar-SA"/>
              </w:rPr>
              <w:t>及</w:t>
            </w:r>
            <w:r>
              <w:rPr>
                <w:rFonts w:hint="default" w:ascii="Times New Roman" w:hAnsi="Times New Roman" w:eastAsia="方正仿宋_GBK" w:cs="Times New Roman"/>
                <w:b w:val="0"/>
                <w:bCs w:val="0"/>
                <w:kern w:val="2"/>
                <w:sz w:val="21"/>
                <w:szCs w:val="21"/>
                <w:highlight w:val="none"/>
                <w:lang w:val="en-US" w:eastAsia="zh-CN" w:bidi="ar-SA"/>
              </w:rPr>
              <w:t>以上不足10份的</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涉及报告10份</w:t>
            </w:r>
            <w:r>
              <w:rPr>
                <w:rFonts w:hint="eastAsia" w:ascii="Times New Roman" w:hAnsi="Times New Roman" w:eastAsia="方正仿宋_GBK" w:cs="Times New Roman"/>
                <w:b w:val="0"/>
                <w:bCs w:val="0"/>
                <w:kern w:val="2"/>
                <w:sz w:val="21"/>
                <w:szCs w:val="21"/>
                <w:highlight w:val="none"/>
                <w:lang w:val="en-US" w:eastAsia="zh-CN" w:bidi="ar-SA"/>
              </w:rPr>
              <w:t>及</w:t>
            </w:r>
            <w:r>
              <w:rPr>
                <w:rFonts w:hint="default" w:ascii="Times New Roman" w:hAnsi="Times New Roman" w:eastAsia="方正仿宋_GBK" w:cs="Times New Roman"/>
                <w:b w:val="0"/>
                <w:bCs w:val="0"/>
                <w:kern w:val="2"/>
                <w:sz w:val="21"/>
                <w:szCs w:val="21"/>
                <w:highlight w:val="none"/>
                <w:lang w:val="en-US" w:eastAsia="zh-CN" w:bidi="ar-SA"/>
              </w:rPr>
              <w:t>以上的</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以上，不足3个月</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以上，不足6个月</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6个月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67"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64"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rPr>
          <w:rFonts w:hint="default"/>
          <w:highlight w:val="none"/>
          <w:lang w:val="en-US" w:eastAsia="zh-CN"/>
        </w:rPr>
      </w:pPr>
      <w:r>
        <w:rPr>
          <w:rFonts w:hint="default"/>
          <w:highlight w:val="none"/>
          <w:lang w:val="en-US"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54"/>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val="0"/>
                <w:bCs w:val="0"/>
                <w:color w:val="auto"/>
                <w:kern w:val="0"/>
                <w:sz w:val="21"/>
                <w:szCs w:val="21"/>
                <w:highlight w:val="none"/>
                <w:lang w:val="en-US" w:eastAsia="zh-CN"/>
              </w:rPr>
              <w:t>事业单位实施或者明示、暗示有关单位、个人对监测数据弄虚作假</w:t>
            </w:r>
            <w:r>
              <w:rPr>
                <w:rFonts w:hint="default"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《生态环境监测条例》第二十五条　企事业单位应当建立健全监测数据质量管理制度。企事业单位及其负责人对监测数据的真实性、准确性负责。</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企事业单位不得实施或者明示、暗示有关单位、个人实施下列对监测数据弄虚作假的行为：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（一）未实际开展监测，直接出具监测报告；</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（二）篡改、伪造原始监测记录、监测数据；</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（三）故意漏检监测项目或者改变监测条件；</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（四）调换监测样品或者擅自改变采样点位、时间等，干扰采样环境或者采样活动；</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（五）通过不正常运行、破坏监测设备，擅自修改监测设备参数设置，虚假标记自动监测设备状况或者生产设施、污染防治设施工况，或者使用作弊工具等手段，使监测数据失真；</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（六）其他对监测数据弄虚作假的行为。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《生态环境监测条例》第四十四条　企事业单位实施或者明示、暗示有关单位、个人对监测数据弄虚作假的，由生态环境主管部门或者其他有关部门依据职责责令改正，处10万元以上100万元以下的罚款，对直接负责的主管人员和其他直接责任人员处5万元以上20万元以下的罚款；情节严重的，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5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77"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涉及报告数量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涉及报告1份以上不足5份的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涉及报告5份以上不足10份的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涉及报告10份以上的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违法事实</w:t>
            </w:r>
          </w:p>
        </w:tc>
        <w:tc>
          <w:tcPr>
            <w:tcW w:w="6254" w:type="dxa"/>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涉及一项违法情形（如仅企业事业单位和其他生产经营者对生态环境监测数据弄虚作假/仅指使其委托的生态环境监测机构对监测数据弄虚作假的）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涉及二项违法情形</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违法行为手段方式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仅涉及1项数据、信息、内容、证明或材料弄虚作假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涉及2至3项数据、信息、内容、证明或材料弄虚作假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kern w:val="2"/>
                <w:sz w:val="21"/>
                <w:szCs w:val="21"/>
                <w:highlight w:val="none"/>
                <w:lang w:val="en-US" w:eastAsia="zh-CN" w:bidi="ar-SA"/>
              </w:rPr>
              <w:t>涉及4项以上数据、信息、内容、证明或材料弄虚作假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kern w:val="2"/>
                <w:sz w:val="21"/>
                <w:szCs w:val="21"/>
                <w:highlight w:val="none"/>
                <w:lang w:val="en-US" w:eastAsia="zh-CN" w:bidi="ar-SA"/>
              </w:rPr>
            </w:pPr>
            <w:r>
              <w:rPr>
                <w:rFonts w:hint="default" w:ascii="Times New Roman" w:hAnsi="Times New Roman" w:eastAsia="方正仿宋_GBK" w:cs="Times New Roman"/>
                <w:b w:val="0"/>
                <w:bCs w:val="0"/>
                <w:sz w:val="21"/>
                <w:szCs w:val="21"/>
                <w:highlight w:val="none"/>
                <w:lang w:val="en-US" w:eastAsia="zh-CN"/>
              </w:rPr>
              <w:t>7天以上，不足1个月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bl>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r>
        <w:rPr>
          <w:rFonts w:hint="default"/>
          <w:highlight w:val="none"/>
          <w:lang w:val="en-US"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54"/>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val="0"/>
                <w:bCs w:val="0"/>
                <w:color w:val="auto"/>
                <w:kern w:val="0"/>
                <w:sz w:val="21"/>
                <w:szCs w:val="21"/>
                <w:highlight w:val="none"/>
                <w:lang w:val="en-US" w:eastAsia="zh-CN"/>
              </w:rPr>
              <w:t>事业单位实施或者明示、暗示有关单位、个人对监测数据弄虚作假</w:t>
            </w:r>
            <w:r>
              <w:rPr>
                <w:rFonts w:hint="default" w:ascii="Times New Roman" w:hAnsi="Times New Roman" w:eastAsia="方正仿宋_GBK" w:cs="Times New Roman"/>
                <w:color w:val="auto"/>
                <w:sz w:val="21"/>
                <w:szCs w:val="21"/>
                <w:highlight w:val="none"/>
                <w:lang w:eastAsia="zh-CN"/>
              </w:rPr>
              <w:t>的行为</w:t>
            </w:r>
            <w:r>
              <w:rPr>
                <w:rFonts w:hint="eastAsia" w:ascii="Times New Roman" w:hAnsi="Times New Roman" w:eastAsia="方正仿宋_GBK" w:cs="Times New Roman"/>
                <w:color w:val="auto"/>
                <w:sz w:val="21"/>
                <w:szCs w:val="21"/>
                <w:highlight w:val="none"/>
                <w:lang w:eastAsia="zh-CN"/>
              </w:rPr>
              <w:t>（个人）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《生态环境监测条例》第二十五条　企事业单位应当建立健全监测数据质量管理制度。企事业单位及其负责人对监测数据的真实性、准确性负责。</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企事业单位不得实施或者明示、暗示有关单位、个人实施下列对监测数据弄虚作假的行为：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（一）未实际开展监测，直接出具监测报告；</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（二）篡改、伪造原始监测记录、监测数据；</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（三）故意漏检监测项目或者改变监测条件；</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（四）调换监测样品或者擅自改变采样点位、时间等，干扰采样环境或者采样活动；</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（五）通过不正常运行、破坏监测设备，擅自修改监测设备参数设置，虚假标记自动监测设备状况或者生产设施、污染防治设施工况，或者使用作弊工具等手段，使监测数据失真；</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（六）其他对监测数据弄虚作假的行为。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《生态环境监测条例》第四十四条　企事业单位实施或者明示、暗示有关单位、个人对监测数据弄虚作假的，由生态环境主管部门或者其他有关部门依据职责责令改正，处10万元以上100万元以下的罚款，对直接负责的主管人员和其他直接责任人员处5万元以上20万元以下的罚款；情节严重的，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5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77"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涉及报告数量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涉及报告1份以上不足5份的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涉及报告5份以上不足10份的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涉及报告10份以上的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责任人身份</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其他直接责任人员</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直接负责的主管人员</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违法行为手段方式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仅涉及1项数据、信息、内容、证明或材料弄虚作假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涉及2至3项数据、信息、内容、证明或材料弄虚作假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涉及4项以上数据、信息、内容、证明或材料弄虚作假</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7天以上，不足1个月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bl>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54"/>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接受委托开展监测服务的技术服务机构</w:t>
            </w:r>
            <w:r>
              <w:rPr>
                <w:rFonts w:hint="default" w:ascii="Times New Roman" w:hAnsi="Times New Roman" w:eastAsia="方正仿宋_GBK" w:cs="Times New Roman"/>
                <w:color w:val="auto"/>
                <w:sz w:val="21"/>
                <w:szCs w:val="21"/>
                <w:highlight w:val="none"/>
                <w:lang w:eastAsia="zh-CN"/>
              </w:rPr>
              <w:t>对监测数据弄虚作假的行为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《生态环境监测条例》第二十五条　企事业单位应当建立健全监测数据质量管理制度。企事业单位及其负责人对监测数据的真实性、准确性负责。</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企事业单位不得实施或者明示、暗示有关单位、个人实施下列对监测数据弄虚作假的行为：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（一）未实际开展监测，直接出具监测报告；</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（二）篡改、伪造原始监测记录、监测数据；</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（三）故意漏检监测项目或者改变监测条件；</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（四）调换监测样品或者擅自改变采样点位、时间等，干扰采样环境或者采样活动；</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（五）通过不正常运行、破坏监测设备，擅自修改监测设备参数设置，虚假标记自动监测设备状况或者生产设施、污染防治设施工况，或者使用作弊工具等手段，使监测数据失真；</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（六）其他对监测数据弄虚作假的行为。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第三十二条　接受委托开展监测服务的技术服务机构应当建立监测数据质量管理制度，不得以任何方式对监测数据弄虚作假。</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本条例第二十五条的规定，适用于接受委托开展监测服务的技术服务机构。</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技术服务机构及其负责人对技术服务机构出具的监测数据的真实性、准确性负责。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《生态环境监测条例》第四十五条　接受委托开展监测服务的技术服务机构对监测数据弄虚作假的，由生态环境主管部门处10万元以上50万元以下的罚款；情节严重的，处50万元以上200万元以下的罚款，禁止从事监测服务，对其中取得监测服务相关资质的，由授予其资质的部门吊销其资质证书。</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技术服务机构因前款规定的违法行为受到处罚的，对其直接负责的主管人员和其他直接责任人员处1万元以上5万元以下的罚款，5年内禁止从事监测服务；情节严重的，10年内禁止从事监测服务；构成犯罪的，依法追究刑事责任，终身禁止从事监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5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77"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w:t>
            </w:r>
          </w:p>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对象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实施监测数据弄虚作假涉及服务对象1家</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实施监测数据弄虚作假涉及服务对象2家</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违法所得</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违法所得不足3万元的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违法所得3万元以上不足5万元的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违法所得5万元以上不足8万元的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违法所得8万元以上不足10万元的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涉及报告</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数量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涉及报告不足3份的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涉及报告3份以上不足5份的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涉及报告5份以上不足8份的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涉及报告8份以上不足10份的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不足1个月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bl>
    <w:p>
      <w:pPr>
        <w:rPr>
          <w:rFonts w:hint="default"/>
          <w:highlight w:val="none"/>
          <w:lang w:val="en-US" w:eastAsia="zh-CN"/>
        </w:rPr>
      </w:pPr>
    </w:p>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54"/>
        <w:gridCol w:w="10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接受委托开展监测服务的技术服务机构</w:t>
            </w:r>
            <w:r>
              <w:rPr>
                <w:rFonts w:hint="default" w:ascii="Times New Roman" w:hAnsi="Times New Roman" w:eastAsia="方正仿宋_GBK" w:cs="Times New Roman"/>
                <w:color w:val="auto"/>
                <w:sz w:val="21"/>
                <w:szCs w:val="21"/>
                <w:highlight w:val="none"/>
                <w:lang w:eastAsia="zh-CN"/>
              </w:rPr>
              <w:t>对监测数据弄虚作假的行为</w:t>
            </w:r>
            <w:r>
              <w:rPr>
                <w:rFonts w:hint="eastAsia" w:ascii="Times New Roman" w:hAnsi="Times New Roman" w:eastAsia="方正仿宋_GBK" w:cs="Times New Roman"/>
                <w:color w:val="auto"/>
                <w:sz w:val="21"/>
                <w:szCs w:val="21"/>
                <w:highlight w:val="none"/>
                <w:lang w:eastAsia="zh-CN"/>
              </w:rPr>
              <w:t>（个人）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《生态环境监测条例》第二十五条　企事业单位应当建立健全监测数据质量管理制度。企事业单位及其负责人对监测数据的真实性、准确性负责。</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企事业单位不得实施或者明示、暗示有关单位、个人实施下列对监测数据弄虚作假的行为：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（一）未实际开展监测，直接出具监测报告；</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（二）篡改、伪造原始监测记录、监测数据；</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（三）故意漏检监测项目或者改变监测条件；</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（四）调换监测样品或者擅自改变采样点位、时间等，干扰采样环境或者采样活动；</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（五）通过不正常运行、破坏监测设备，擅自修改监测设备参数设置，虚假标记自动监测设备状况或者生产设施、污染防治设施工况，或者使用作弊工具等手段，使监测数据失真；</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（六）其他对监测数据弄虚作假的行为。</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第三十二条　接受委托开展监测服务的技术服务机构应当建立监测数据质量管理制度，不得以任何方式对监测数据弄虚作假。</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本条例第二十五条的规定，适用于接受委托开展监测服务的技术服务机构。</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技术服务机构及其负责人对技术服务机构出具的监测数据的真实性、准确性负责。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《生态环境监测条例》第四十五条　接受委托开展监测服务的技术服务机构对监测数据弄虚作假的，由生态环境主管部门处10万元以上50万元以下的罚款；情节严重的，处50万元以上200万元以下的罚款，禁止从事监测服务，对其中取得监测服务相关资质的，由授予其资质的部门吊销其资质证书。</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技术服务机构因前款规定的违法行为受到处罚的，对其直接负责的主管人员和其他直接责任人员处1万元以上5万元以下的罚款，5年内禁止从事监测服务；情节严重的，10年内禁止从事监测服务；构成犯罪的，依法追究刑事责任，终身禁止从事监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54"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77"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w:t>
            </w:r>
          </w:p>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对象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实施监测数据弄虚作假涉及服务对象1家</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实施监测数据弄虚作假涉及服务对象2家</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违法所得</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违法所得不足3万元的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违法所得3万元以上不足5万元的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违法所得5万元以上不足8万元的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违法所得8万元以上的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涉及报告</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数量</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eastAsia="zh-CN"/>
              </w:rPr>
            </w:pPr>
            <w:r>
              <w:rPr>
                <w:rFonts w:hint="default" w:ascii="Times New Roman" w:hAnsi="Times New Roman" w:eastAsia="方正仿宋_GBK" w:cs="Times New Roman"/>
                <w:b w:val="0"/>
                <w:bCs w:val="0"/>
                <w:kern w:val="2"/>
                <w:sz w:val="21"/>
                <w:szCs w:val="21"/>
                <w:highlight w:val="none"/>
                <w:lang w:val="en-US" w:eastAsia="zh-CN" w:bidi="ar-SA"/>
              </w:rPr>
              <w:t>涉及报告不足3份的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涉及报告3份以上不足5份的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涉及报告5份以上不足8份的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涉及报告8份以上的</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责任人身份</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其他直接责任人员</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kern w:val="2"/>
                <w:sz w:val="21"/>
                <w:szCs w:val="21"/>
                <w:highlight w:val="none"/>
                <w:lang w:val="en-US" w:eastAsia="zh-CN" w:bidi="ar-SA"/>
              </w:rPr>
              <w:t>直接负责的主管人员</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54"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77"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bl>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42"/>
        <w:gridCol w:w="10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生态环境监测机构不具备相应的设施、设备、技术人员、技术能力、管理能力，或者不依法备案的行为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《生态环境监测条例》第二十八条　开展监测服务的技术服务机构应当具备相应的设施设备、技术能力、技术人员和管理能力，并按照规定向生态环境主管部门备案。其中从事检验检测活动的，应当依法取得检验检测机构资质认定。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《生态环境监测条例》第四十三条　技术服务机构有下列情形之一的，由生态环境主管部门责令改正，处2万元以上20万元以下的罚款；有违法所得的，没收违法所得；拒不改正的，责令停业：</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（一）不具备相应的设施设备、技术能力、技术人员、管理能力；</w:t>
            </w:r>
          </w:p>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（二）未按照规定备案；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4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8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违法事实</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具备相应的设施、设备、技术人员、技术能力、管理能力，但不依法备案的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仅不具备相应的设施、设备、技术人员、技术能力、管理能力其中一项的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不具备相应的设施、设备、技术人员、技术能力、管理能力其中二项的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不具备相应的设施、设备、技术人员、技术能力、管理能力其中三项的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不具备相应的设施、设备、技术人员、技术能力、管理能力其中四项的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不具备相应的设施、设备、技术人员、技术能力、管理能力其中五项的</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7天以上，不足1个月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20</w:t>
            </w:r>
          </w:p>
        </w:tc>
      </w:tr>
    </w:tbl>
    <w:p>
      <w:pPr>
        <w:rPr>
          <w:rFonts w:hint="default"/>
          <w:highlight w:val="none"/>
          <w:lang w:val="en-US" w:eastAsia="zh-CN"/>
        </w:rPr>
      </w:pPr>
      <w:r>
        <w:rPr>
          <w:rFonts w:hint="default"/>
          <w:highlight w:val="none"/>
          <w:lang w:val="en-US" w:eastAsia="zh-CN"/>
        </w:rPr>
        <w:br w:type="page"/>
      </w: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42"/>
        <w:gridCol w:w="10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超出其业务范围接受委托，违反约定将受托业务转委托，或者同时接受可能存在利益冲突的委托</w:t>
            </w:r>
            <w:r>
              <w:rPr>
                <w:rFonts w:hint="eastAsia" w:ascii="Times New Roman" w:hAnsi="Times New Roman" w:eastAsia="方正仿宋_GBK" w:cs="Times New Roman"/>
                <w:color w:val="auto"/>
                <w:sz w:val="21"/>
                <w:szCs w:val="21"/>
                <w:highlight w:val="none"/>
                <w:lang w:eastAsia="zh-CN"/>
              </w:rPr>
              <w:t>的行为</w:t>
            </w:r>
            <w:r>
              <w:rPr>
                <w:rFonts w:hint="default" w:ascii="Times New Roman" w:hAnsi="Times New Roman" w:eastAsia="方正仿宋_GBK" w:cs="Times New Roman"/>
                <w:color w:val="auto"/>
                <w:sz w:val="21"/>
                <w:szCs w:val="21"/>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《生态环境监测条例》第二十九条　技术服务机构不得超出其业务范围接受委托，不得违反约定将受托业务转委托。</w:t>
            </w:r>
          </w:p>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技术服务机构应当独立、客观、公正开展监测服务，不得同时接受可能存在利益冲突的委托。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《生态环境监测条例》第四十三条　技术服务机构有下列情形之一的，由生态环境主管部门责令改正，处2万元以上20万元以下的罚款；有违法所得的，没收违法所得；拒不改正的，责令停业：</w:t>
            </w:r>
          </w:p>
          <w:p>
            <w:pPr>
              <w:pStyle w:val="13"/>
              <w:keepNext w:val="0"/>
              <w:keepLines w:val="0"/>
              <w:pageBreakBefore w:val="0"/>
              <w:widowControl w:val="0"/>
              <w:numPr>
                <w:ilvl w:val="0"/>
                <w:numId w:val="1"/>
              </w:numPr>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超出其业务范围接受委托，违反约定将受托业务转委托，或者同时接受可能存在利益冲突的委托；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4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8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违法事实</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eastAsia="zh-CN"/>
              </w:rPr>
              <w:t>超出业务范围接受委托</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eastAsia="zh-CN"/>
              </w:rPr>
              <w:t>违反约定将受托业务转委托</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eastAsia="zh-CN"/>
              </w:rPr>
              <w:t>同时接受可能存在利益冲突的委托</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w:t>
            </w:r>
          </w:p>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对象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涉及服务对象1家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涉及服务对象2家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涉及服务对象3家及以上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不足1个月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rPr>
          <w:rFonts w:hint="default"/>
          <w:highlight w:val="none"/>
          <w:lang w:val="en-US" w:eastAsia="zh-CN"/>
        </w:rPr>
      </w:pPr>
      <w:r>
        <w:rPr>
          <w:rFonts w:hint="default"/>
          <w:highlight w:val="none"/>
          <w:lang w:val="en-US" w:eastAsia="zh-CN"/>
        </w:rPr>
        <w:br w:type="page"/>
      </w:r>
    </w:p>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42"/>
        <w:gridCol w:w="10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开展生态环境监测设备运行维护未建立运行维护记录制度，或者隐瞒、不及时处理发现的影响生态环境监测设备正常运行问题</w:t>
            </w:r>
            <w:r>
              <w:rPr>
                <w:rFonts w:hint="eastAsia"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《生态环境监测条例》第三十一条　技术服务机构接受委托开展生态环境监测设备运行维护，应当建立运行维护记录制度；对发现的影响生态环境监测设备正常运行的问题，应当及时处理，不得隐瞒。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《生态环境监测条例》第四十三条　技术服务机构有下列情形之一的，由生态环境主管部门责令改正，处2万元以上20万元以下的罚款；有违法所得的，没收违法所得；拒不改正的，责令停业：</w:t>
            </w:r>
          </w:p>
          <w:p>
            <w:pPr>
              <w:pStyle w:val="13"/>
              <w:keepNext w:val="0"/>
              <w:keepLines w:val="0"/>
              <w:pageBreakBefore w:val="0"/>
              <w:widowControl w:val="0"/>
              <w:numPr>
                <w:ilvl w:val="0"/>
                <w:numId w:val="0"/>
              </w:numPr>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（五）开展生态环境监测设备运行维护未建立运行维护记录制度，或者隐瞒、不及时处理发现的影响生态环境监测设备正常运行的问题；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4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8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违法事实</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涉及一项违法情形</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涉及二项违法情形</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涉及三项违法情形</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w:t>
            </w:r>
          </w:p>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对象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涉及服务对象1家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涉及服务对象2家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涉及服务对象3家及以上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不足1个月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42"/>
        <w:gridCol w:w="10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zh-CN"/>
              </w:rPr>
              <w:t>未按照规定保存其开展业务的相关数据、报告、记录、委托合同等材料</w:t>
            </w:r>
            <w:r>
              <w:rPr>
                <w:rFonts w:hint="eastAsia" w:ascii="Times New Roman" w:hAnsi="Times New Roman" w:eastAsia="方正仿宋_GBK" w:cs="Times New Roman"/>
                <w:color w:val="auto"/>
                <w:sz w:val="21"/>
                <w:szCs w:val="21"/>
                <w:highlight w:val="none"/>
                <w:lang w:eastAsia="zh-CN"/>
              </w:rPr>
              <w:t>的行为</w:t>
            </w:r>
            <w:r>
              <w:rPr>
                <w:rFonts w:hint="default" w:ascii="Times New Roman" w:hAnsi="Times New Roman" w:eastAsia="方正仿宋_GBK" w:cs="Times New Roman"/>
                <w:color w:val="auto"/>
                <w:sz w:val="21"/>
                <w:szCs w:val="21"/>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《生态环境监测条例》第三十三条　接受委托开展监测服务的技术服务机构应当按照规定保存其开展业务的相关数据、报告、记录以及委托合同等材料，保证业务活动全过程可追溯。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《生态环境监测条例》第四十三条　技术服务机构有下列情形之一的，由生态环境主管部门责令改正，处2万元以上20万元以下的罚款；有违法所得的，没收违法所得；拒不改正的，责令停业：</w:t>
            </w:r>
          </w:p>
          <w:p>
            <w:pPr>
              <w:pStyle w:val="13"/>
              <w:keepNext w:val="0"/>
              <w:keepLines w:val="0"/>
              <w:pageBreakBefore w:val="0"/>
              <w:widowControl w:val="0"/>
              <w:numPr>
                <w:ilvl w:val="0"/>
                <w:numId w:val="0"/>
              </w:numPr>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（七）未按照规定保存其开展业务的相关数据、报告、记录、委托合同等材料。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4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08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8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违法事实</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未按照规定保存</w:t>
            </w:r>
            <w:r>
              <w:rPr>
                <w:rFonts w:hint="eastAsia" w:ascii="Times New Roman" w:hAnsi="Times New Roman" w:eastAsia="方正仿宋_GBK" w:cs="Times New Roman"/>
                <w:color w:val="auto"/>
                <w:sz w:val="21"/>
                <w:szCs w:val="21"/>
                <w:highlight w:val="none"/>
                <w:lang w:val="en-US" w:eastAsia="zh-CN"/>
              </w:rPr>
              <w:t>一项</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未按照规定保存</w:t>
            </w:r>
            <w:r>
              <w:rPr>
                <w:rFonts w:hint="eastAsia" w:ascii="Times New Roman" w:hAnsi="Times New Roman" w:eastAsia="方正仿宋_GBK" w:cs="Times New Roman"/>
                <w:color w:val="auto"/>
                <w:sz w:val="21"/>
                <w:szCs w:val="21"/>
                <w:highlight w:val="none"/>
                <w:lang w:val="en-US" w:eastAsia="zh-CN"/>
              </w:rPr>
              <w:t>二项</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未按照规定保存</w:t>
            </w:r>
            <w:r>
              <w:rPr>
                <w:rFonts w:hint="eastAsia" w:ascii="Times New Roman" w:hAnsi="Times New Roman" w:eastAsia="方正仿宋_GBK" w:cs="Times New Roman"/>
                <w:color w:val="auto"/>
                <w:sz w:val="21"/>
                <w:szCs w:val="21"/>
                <w:highlight w:val="none"/>
                <w:lang w:val="en-US" w:eastAsia="zh-CN"/>
              </w:rPr>
              <w:t>三项</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未按照规定保存</w:t>
            </w:r>
            <w:r>
              <w:rPr>
                <w:rFonts w:hint="eastAsia" w:ascii="Times New Roman" w:hAnsi="Times New Roman" w:eastAsia="方正仿宋_GBK" w:cs="Times New Roman"/>
                <w:color w:val="auto"/>
                <w:sz w:val="21"/>
                <w:szCs w:val="21"/>
                <w:highlight w:val="none"/>
                <w:lang w:val="en-US" w:eastAsia="zh-CN"/>
              </w:rPr>
              <w:t>四项</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w:t>
            </w:r>
          </w:p>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对象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涉及服务对象1家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涉及服务对象2家</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涉及服务对象3家及以上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不足1个月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1个月以上，不足3个月</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3个月以上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b w:val="0"/>
                <w:bCs w:val="0"/>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3次</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b w:val="0"/>
                <w:bCs w:val="0"/>
                <w:color w:val="auto"/>
                <w:sz w:val="21"/>
                <w:szCs w:val="21"/>
                <w:highlight w:val="none"/>
              </w:rPr>
            </w:pPr>
          </w:p>
        </w:tc>
        <w:tc>
          <w:tcPr>
            <w:tcW w:w="6242"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b w:val="0"/>
                <w:bCs w:val="0"/>
                <w:color w:val="auto"/>
                <w:spacing w:val="7"/>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089"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b w:val="0"/>
                <w:bCs w:val="0"/>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rPr>
          <w:rFonts w:hint="default"/>
          <w:highlight w:val="none"/>
          <w:lang w:val="en-US" w:eastAsia="zh-CN"/>
        </w:rPr>
        <w:sectPr>
          <w:pgSz w:w="11906" w:h="16838"/>
          <w:pgMar w:top="2098" w:right="1531" w:bottom="1984" w:left="1531" w:header="851" w:footer="992" w:gutter="0"/>
          <w:pgNumType w:fmt="decimal"/>
          <w:cols w:space="425" w:num="1"/>
          <w:docGrid w:type="lines" w:linePitch="312" w:charSpace="0"/>
        </w:sectPr>
      </w:pPr>
    </w:p>
    <w:p>
      <w:pPr>
        <w:rPr>
          <w:rFonts w:hint="default"/>
          <w:highlight w:val="none"/>
          <w:lang w:val="en-US" w:eastAsia="zh-CN"/>
        </w:rPr>
      </w:pPr>
    </w:p>
    <w:tbl>
      <w:tblPr>
        <w:tblStyle w:val="14"/>
        <w:tblW w:w="86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2"/>
        <w:gridCol w:w="6229"/>
        <w:gridCol w:w="1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62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center"/>
              <w:rPr>
                <w:rFonts w:hint="default" w:ascii="Times New Roman" w:hAnsi="Times New Roman" w:eastAsia="方正仿宋_GBK" w:cs="Times New Roman"/>
                <w:b/>
                <w:bCs/>
                <w:color w:val="auto"/>
                <w:spacing w:val="6"/>
                <w:sz w:val="21"/>
                <w:szCs w:val="21"/>
                <w:highlight w:val="none"/>
                <w:lang w:eastAsia="zh-CN"/>
              </w:rPr>
            </w:pPr>
            <w:r>
              <w:rPr>
                <w:rFonts w:hint="default" w:ascii="Times New Roman" w:hAnsi="Times New Roman" w:eastAsia="方正仿宋_GBK" w:cs="Times New Roman"/>
                <w:b/>
                <w:color w:val="auto"/>
                <w:sz w:val="21"/>
                <w:szCs w:val="21"/>
                <w:highlight w:val="none"/>
                <w:lang w:eastAsia="zh-CN"/>
              </w:rPr>
              <w:t>裁量基准表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eastAsia" w:ascii="Times New Roman" w:hAnsi="Times New Roman" w:eastAsia="方正仿宋_GBK" w:cs="Times New Roman"/>
                <w:b/>
                <w:bCs/>
                <w:color w:val="auto"/>
                <w:spacing w:val="-9"/>
                <w:sz w:val="21"/>
                <w:szCs w:val="21"/>
                <w:highlight w:val="none"/>
                <w:lang w:val="en-US" w:eastAsia="zh-CN" w:bidi="ar-SA"/>
              </w:rPr>
            </w:pPr>
            <w:r>
              <w:rPr>
                <w:rFonts w:hint="eastAsia" w:ascii="Times New Roman" w:hAnsi="Times New Roman" w:eastAsia="方正仿宋_GBK" w:cs="Times New Roman"/>
                <w:b/>
                <w:bCs/>
                <w:color w:val="auto"/>
                <w:spacing w:val="-9"/>
                <w:sz w:val="21"/>
                <w:szCs w:val="21"/>
                <w:highlight w:val="none"/>
                <w:lang w:val="en-US" w:eastAsia="zh-CN" w:bidi="ar-SA"/>
              </w:rPr>
              <w:t>序号</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color w:val="auto"/>
                <w:sz w:val="21"/>
                <w:szCs w:val="21"/>
                <w:highlight w:val="none"/>
                <w:lang w:val="en-US" w:eastAsia="zh-CN"/>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292" w:type="dxa"/>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违法行为</w:t>
            </w:r>
          </w:p>
        </w:tc>
        <w:tc>
          <w:tcPr>
            <w:tcW w:w="7331" w:type="dxa"/>
            <w:gridSpan w:val="2"/>
            <w:noWrap w:val="0"/>
            <w:vAlign w:val="center"/>
          </w:tcPr>
          <w:p>
            <w:pPr>
              <w:keepNext w:val="0"/>
              <w:keepLines w:val="0"/>
              <w:pageBreakBefore w:val="0"/>
              <w:widowControl w:val="0"/>
              <w:kinsoku/>
              <w:wordWrap/>
              <w:overflowPunct/>
              <w:bidi w:val="0"/>
              <w:spacing w:line="280" w:lineRule="exact"/>
              <w:ind w:left="0" w:leftChars="0" w:right="0" w:rightChars="0"/>
              <w:jc w:val="both"/>
              <w:textAlignment w:val="center"/>
              <w:rPr>
                <w:rFonts w:hint="default" w:ascii="Times New Roman" w:hAnsi="Times New Roman" w:eastAsia="方正仿宋_GBK" w:cs="Times New Roman"/>
                <w:b/>
                <w:bCs/>
                <w:color w:val="auto"/>
                <w:sz w:val="21"/>
                <w:szCs w:val="21"/>
                <w:highlight w:val="none"/>
                <w:lang w:eastAsia="zh-CN"/>
              </w:rPr>
            </w:pPr>
            <w:r>
              <w:rPr>
                <w:rFonts w:hint="eastAsia" w:ascii="Times New Roman" w:hAnsi="Times New Roman" w:eastAsia="方正仿宋_GBK" w:cs="Times New Roman"/>
                <w:color w:val="auto"/>
                <w:sz w:val="21"/>
                <w:szCs w:val="21"/>
                <w:highlight w:val="none"/>
                <w:lang w:eastAsia="zh-CN"/>
              </w:rPr>
              <w:t>未</w:t>
            </w:r>
            <w:r>
              <w:rPr>
                <w:rFonts w:hint="default" w:ascii="Times New Roman" w:hAnsi="Times New Roman" w:eastAsia="方正仿宋_GBK" w:cs="Times New Roman"/>
                <w:color w:val="auto"/>
                <w:sz w:val="21"/>
                <w:szCs w:val="21"/>
                <w:highlight w:val="none"/>
                <w:lang w:eastAsia="zh-CN"/>
              </w:rPr>
              <w:t>依法公开自行监测相关信息</w:t>
            </w:r>
            <w:r>
              <w:rPr>
                <w:rFonts w:hint="eastAsia" w:ascii="Times New Roman" w:hAnsi="Times New Roman" w:eastAsia="方正仿宋_GBK" w:cs="Times New Roman"/>
                <w:color w:val="auto"/>
                <w:sz w:val="21"/>
                <w:szCs w:val="21"/>
                <w:highlight w:val="none"/>
                <w:lang w:eastAsia="zh-CN"/>
              </w:rPr>
              <w:t>的行为。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b/>
                <w:bCs/>
                <w:color w:val="auto"/>
                <w:spacing w:val="-9"/>
                <w:sz w:val="21"/>
                <w:szCs w:val="21"/>
                <w:highlight w:val="none"/>
                <w:lang w:val="en-US" w:eastAsia="zh-CN" w:bidi="ar-SA"/>
              </w:rPr>
            </w:pPr>
            <w:r>
              <w:rPr>
                <w:rFonts w:hint="default" w:ascii="Times New Roman" w:hAnsi="Times New Roman" w:eastAsia="方正仿宋_GBK" w:cs="Times New Roman"/>
                <w:b/>
                <w:bCs/>
                <w:color w:val="auto"/>
                <w:spacing w:val="-9"/>
                <w:sz w:val="21"/>
                <w:szCs w:val="21"/>
                <w:highlight w:val="none"/>
                <w:lang w:val="en-US" w:eastAsia="zh-CN" w:bidi="ar-SA"/>
              </w:rPr>
              <w:t>违反条款</w:t>
            </w:r>
          </w:p>
        </w:tc>
        <w:tc>
          <w:tcPr>
            <w:tcW w:w="7331" w:type="dxa"/>
            <w:gridSpan w:val="2"/>
            <w:noWrap w:val="0"/>
            <w:vAlign w:val="center"/>
          </w:tcPr>
          <w:p>
            <w:pPr>
              <w:pStyle w:val="13"/>
              <w:keepNext w:val="0"/>
              <w:keepLines w:val="0"/>
              <w:pageBreakBefore w:val="0"/>
              <w:widowControl w:val="0"/>
              <w:shd w:val="clear" w:color="auto" w:fill="auto"/>
              <w:kinsoku/>
              <w:wordWrap/>
              <w:overflowPunct/>
              <w:bidi w:val="0"/>
              <w:spacing w:line="280" w:lineRule="exact"/>
              <w:rPr>
                <w:rFonts w:hint="default" w:ascii="Times New Roman" w:hAnsi="Times New Roman" w:eastAsia="方正仿宋_GBK" w:cs="Times New Roman"/>
                <w:b w:val="0"/>
                <w:bCs w:val="0"/>
                <w:strike w:val="0"/>
                <w:color w:val="auto"/>
                <w:kern w:val="0"/>
                <w:sz w:val="21"/>
                <w:szCs w:val="21"/>
                <w:highlight w:val="none"/>
                <w:lang w:val="en-US" w:eastAsia="zh-CN"/>
              </w:rPr>
            </w:pPr>
            <w:r>
              <w:rPr>
                <w:rFonts w:hint="default" w:ascii="Times New Roman" w:hAnsi="Times New Roman" w:eastAsia="方正仿宋_GBK" w:cs="Times New Roman"/>
                <w:b w:val="0"/>
                <w:bCs w:val="0"/>
                <w:strike w:val="0"/>
                <w:color w:val="auto"/>
                <w:kern w:val="0"/>
                <w:sz w:val="21"/>
                <w:szCs w:val="21"/>
                <w:highlight w:val="none"/>
                <w:lang w:val="en-US" w:eastAsia="zh-CN"/>
              </w:rPr>
              <w:t>《生态环境监测条例》第二十六条第二款 企事业单位应当依法公开自行监测相关信息，接受社会监督。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292" w:type="dxa"/>
            <w:tcBorders>
              <w:bottom w:val="single" w:color="auto" w:sz="4" w:space="0"/>
            </w:tcBorders>
            <w:noWrap w:val="0"/>
            <w:vAlign w:val="center"/>
          </w:tcPr>
          <w:p>
            <w:pPr>
              <w:keepNext w:val="0"/>
              <w:keepLines w:val="0"/>
              <w:pageBreakBefore w:val="0"/>
              <w:widowControl w:val="0"/>
              <w:kinsoku/>
              <w:wordWrap/>
              <w:overflowPunct/>
              <w:bidi w:val="0"/>
              <w:spacing w:line="280" w:lineRule="exact"/>
              <w:ind w:left="0" w:leftChars="0" w:right="0" w:rightChars="0"/>
              <w:jc w:val="center"/>
              <w:textAlignment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bCs/>
                <w:color w:val="auto"/>
                <w:spacing w:val="-9"/>
                <w:sz w:val="21"/>
                <w:szCs w:val="21"/>
                <w:highlight w:val="none"/>
                <w:lang w:val="en-US" w:eastAsia="en-US" w:bidi="ar-SA"/>
              </w:rPr>
              <w:t>处罚依据</w:t>
            </w:r>
          </w:p>
        </w:tc>
        <w:tc>
          <w:tcPr>
            <w:tcW w:w="7331" w:type="dxa"/>
            <w:gridSpan w:val="2"/>
            <w:noWrap w:val="0"/>
            <w:vAlign w:val="center"/>
          </w:tcPr>
          <w:p>
            <w:pPr>
              <w:pStyle w:val="13"/>
              <w:keepNext w:val="0"/>
              <w:keepLines w:val="0"/>
              <w:pageBreakBefore w:val="0"/>
              <w:widowControl w:val="0"/>
              <w:numPr>
                <w:ilvl w:val="0"/>
                <w:numId w:val="0"/>
              </w:numPr>
              <w:kinsoku/>
              <w:wordWrap/>
              <w:overflowPunct/>
              <w:bidi w:val="0"/>
              <w:spacing w:line="280" w:lineRule="exact"/>
              <w:rPr>
                <w:rFonts w:hint="default" w:ascii="Times New Roman" w:hAnsi="Times New Roman" w:eastAsia="方正仿宋_GBK" w:cs="Times New Roman"/>
                <w:b w:val="0"/>
                <w:bCs w:val="0"/>
                <w:color w:val="auto"/>
                <w:kern w:val="0"/>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《生态环境监测条例》第四十二条第九项　企事业单位在开展自行监测中有下列情形之一的，由生态环境主管部门或者其他有关部门依据职责责令改正，处2万元以上20万元以下的罚款；拒不改正的，责令停产停业：</w:t>
            </w:r>
          </w:p>
          <w:p>
            <w:pPr>
              <w:pStyle w:val="13"/>
              <w:keepNext w:val="0"/>
              <w:keepLines w:val="0"/>
              <w:pageBreakBefore w:val="0"/>
              <w:widowControl w:val="0"/>
              <w:numPr>
                <w:ilvl w:val="0"/>
                <w:numId w:val="0"/>
              </w:numPr>
              <w:kinsoku/>
              <w:wordWrap/>
              <w:overflowPunct/>
              <w:bidi w:val="0"/>
              <w:spacing w:line="280" w:lineRule="exact"/>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color w:val="auto"/>
                <w:kern w:val="0"/>
                <w:sz w:val="21"/>
                <w:szCs w:val="21"/>
                <w:highlight w:val="none"/>
                <w:lang w:val="en-US" w:eastAsia="zh-CN"/>
              </w:rPr>
              <w:t>（九）未依法公开或者不如实公开自行监测相关信息</w:t>
            </w:r>
            <w:r>
              <w:rPr>
                <w:rFonts w:hint="eastAsia" w:ascii="Times New Roman" w:hAnsi="Times New Roman" w:eastAsia="方正仿宋_GBK" w:cs="Times New Roman"/>
                <w:b w:val="0"/>
                <w:bCs w:val="0"/>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裁量因素</w:t>
            </w:r>
          </w:p>
        </w:tc>
        <w:tc>
          <w:tcPr>
            <w:tcW w:w="6229"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rPr>
              <w:t>裁量因子</w:t>
            </w:r>
          </w:p>
        </w:tc>
        <w:tc>
          <w:tcPr>
            <w:tcW w:w="1102" w:type="dxa"/>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b/>
                <w:bCs/>
                <w:color w:val="auto"/>
                <w:sz w:val="21"/>
                <w:szCs w:val="21"/>
                <w:highlight w:val="none"/>
              </w:rPr>
            </w:pPr>
            <w:r>
              <w:rPr>
                <w:rFonts w:hint="default" w:ascii="Times New Roman" w:hAnsi="Times New Roman" w:eastAsia="方正仿宋_GBK" w:cs="Times New Roman"/>
                <w:b/>
                <w:bCs/>
                <w:color w:val="auto"/>
                <w:spacing w:val="7"/>
                <w:sz w:val="21"/>
                <w:szCs w:val="21"/>
                <w:highlight w:val="none"/>
                <w:lang w:eastAsia="zh-CN"/>
              </w:rPr>
              <w:t>分值（</w:t>
            </w:r>
            <w:r>
              <w:rPr>
                <w:rFonts w:hint="default" w:ascii="Times New Roman" w:hAnsi="Times New Roman" w:eastAsia="方正仿宋_GBK" w:cs="Times New Roman"/>
                <w:b/>
                <w:bCs/>
                <w:color w:val="auto"/>
                <w:spacing w:val="7"/>
                <w:sz w:val="21"/>
                <w:szCs w:val="21"/>
                <w:highlight w:val="none"/>
                <w:lang w:val="en-US" w:eastAsia="zh-CN"/>
              </w:rPr>
              <w:t>%</w:t>
            </w:r>
            <w:r>
              <w:rPr>
                <w:rFonts w:hint="default" w:ascii="Times New Roman" w:hAnsi="Times New Roman" w:eastAsia="方正仿宋_GBK" w:cs="Times New Roman"/>
                <w:b/>
                <w:bCs/>
                <w:color w:val="auto"/>
                <w:spacing w:val="7"/>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z w:val="21"/>
                <w:szCs w:val="21"/>
                <w:highlight w:val="none"/>
              </w:rPr>
              <w:t>违法事实</w:t>
            </w:r>
          </w:p>
        </w:tc>
        <w:tc>
          <w:tcPr>
            <w:tcW w:w="622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textAlignment w:val="baseline"/>
              <w:rPr>
                <w:rFonts w:hint="default" w:ascii="Times New Roman" w:hAnsi="Times New Roman" w:eastAsia="方正仿宋_GBK" w:cs="Times New Roman"/>
                <w:color w:val="auto"/>
                <w:sz w:val="21"/>
                <w:szCs w:val="21"/>
                <w:highlight w:val="none"/>
                <w:lang w:eastAsia="zh-CN"/>
              </w:rPr>
            </w:pPr>
            <w:r>
              <w:rPr>
                <w:rFonts w:hint="eastAsia" w:ascii="Times New Roman" w:hAnsi="Times New Roman" w:eastAsia="方正仿宋_GBK" w:cs="Times New Roman"/>
                <w:color w:val="auto"/>
                <w:sz w:val="21"/>
                <w:szCs w:val="21"/>
                <w:highlight w:val="none"/>
                <w:lang w:eastAsia="zh-CN"/>
              </w:rPr>
              <w:t>未按规定公开</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eastAsia"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textAlignment w:val="baseline"/>
              <w:rPr>
                <w:rFonts w:hint="default" w:ascii="Times New Roman" w:hAnsi="Times New Roman" w:eastAsia="方正仿宋_GBK" w:cs="Times New Roman"/>
                <w:color w:val="auto"/>
                <w:sz w:val="21"/>
                <w:szCs w:val="21"/>
                <w:highlight w:val="none"/>
                <w:lang w:eastAsia="zh-CN"/>
              </w:rPr>
            </w:pPr>
            <w:r>
              <w:rPr>
                <w:rFonts w:hint="eastAsia" w:ascii="Times New Roman" w:hAnsi="Times New Roman" w:eastAsia="方正仿宋_GBK" w:cs="Times New Roman"/>
                <w:color w:val="auto"/>
                <w:sz w:val="21"/>
                <w:szCs w:val="21"/>
                <w:highlight w:val="none"/>
                <w:lang w:eastAsia="zh-CN"/>
              </w:rPr>
              <w:t>未公开</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jc w:val="center"/>
              <w:textAlignment w:val="baseline"/>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pStyle w:val="13"/>
              <w:keepNext w:val="0"/>
              <w:keepLines w:val="0"/>
              <w:pageBreakBefore w:val="0"/>
              <w:widowControl w:val="0"/>
              <w:shd w:val="clear" w:color="auto" w:fill="auto"/>
              <w:kinsoku/>
              <w:wordWrap/>
              <w:overflowPunct/>
              <w:topLinePunct w:val="0"/>
              <w:autoSpaceDE w:val="0"/>
              <w:autoSpaceDN w:val="0"/>
              <w:bidi w:val="0"/>
              <w:adjustRightInd w:val="0"/>
              <w:snapToGrid w:val="0"/>
              <w:spacing w:line="290" w:lineRule="exact"/>
              <w:ind w:left="0" w:right="0" w:rightChars="0" w:firstLine="0"/>
              <w:textAlignment w:val="baseline"/>
              <w:rPr>
                <w:rFonts w:hint="default" w:ascii="Times New Roman" w:hAnsi="Times New Roman" w:eastAsia="方正仿宋_GBK" w:cs="Times New Roman"/>
                <w:color w:val="auto"/>
                <w:sz w:val="21"/>
                <w:szCs w:val="21"/>
                <w:highlight w:val="none"/>
                <w:lang w:eastAsia="zh-CN"/>
              </w:rPr>
            </w:pPr>
            <w:r>
              <w:rPr>
                <w:rFonts w:hint="eastAsia" w:ascii="Times New Roman" w:hAnsi="Times New Roman" w:eastAsia="方正仿宋_GBK" w:cs="Times New Roman"/>
                <w:color w:val="auto"/>
                <w:sz w:val="21"/>
                <w:szCs w:val="21"/>
                <w:highlight w:val="none"/>
                <w:lang w:eastAsia="zh-CN"/>
              </w:rPr>
              <w:t>未如实公开</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val="0"/>
                <w:bCs w:val="0"/>
                <w:color w:val="auto"/>
                <w:spacing w:val="7"/>
                <w:sz w:val="21"/>
                <w:szCs w:val="21"/>
                <w:highlight w:val="none"/>
                <w:lang w:eastAsia="zh-CN"/>
              </w:rPr>
              <w:t>排污单位管理类别</w:t>
            </w:r>
          </w:p>
        </w:tc>
        <w:tc>
          <w:tcPr>
            <w:tcW w:w="622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排污登记类</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eastAsia"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排污许可简化管理类</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keepNext w:val="0"/>
              <w:keepLines w:val="0"/>
              <w:pageBreakBefore w:val="0"/>
              <w:widowControl w:val="0"/>
              <w:shd w:val="clear" w:color="auto" w:fill="auto"/>
              <w:kinsoku/>
              <w:wordWrap/>
              <w:overflowPunct/>
              <w:topLinePunct/>
              <w:autoSpaceDE w:val="0"/>
              <w:autoSpaceDN w:val="0"/>
              <w:bidi w:val="0"/>
              <w:adjustRightInd w:val="0"/>
              <w:snapToGrid w:val="0"/>
              <w:spacing w:line="280" w:lineRule="exact"/>
              <w:ind w:left="0" w:leftChars="0" w:right="0" w:rightChars="0" w:firstLine="0" w:firstLineChars="0"/>
              <w:jc w:val="center"/>
              <w:textAlignment w:val="baseline"/>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left"/>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排污许可重点管理类</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jc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违法行为持续时间</w:t>
            </w: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15天</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以上，不足1个月</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1个月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以上，不足3个月</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3个月</w:t>
            </w:r>
            <w:r>
              <w:rPr>
                <w:rFonts w:hint="eastAsia" w:ascii="Times New Roman" w:hAnsi="Times New Roman" w:eastAsia="方正仿宋_GBK" w:cs="Times New Roman"/>
                <w:b w:val="0"/>
                <w:bCs w:val="0"/>
                <w:sz w:val="21"/>
                <w:szCs w:val="21"/>
                <w:highlight w:val="none"/>
                <w:lang w:val="en-US" w:eastAsia="zh-CN"/>
              </w:rPr>
              <w:t>及</w:t>
            </w:r>
            <w:r>
              <w:rPr>
                <w:rFonts w:hint="default" w:ascii="Times New Roman" w:hAnsi="Times New Roman" w:eastAsia="方正仿宋_GBK" w:cs="Times New Roman"/>
                <w:b w:val="0"/>
                <w:bCs w:val="0"/>
                <w:sz w:val="21"/>
                <w:szCs w:val="21"/>
                <w:highlight w:val="none"/>
                <w:lang w:val="en-US" w:eastAsia="zh-CN"/>
              </w:rPr>
              <w:t>以上</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eastAsia" w:ascii="Times New Roman" w:hAnsi="Times New Roman" w:eastAsia="方正仿宋_GBK" w:cs="Times New Roman"/>
                <w:b w:val="0"/>
                <w:bCs w:val="0"/>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restart"/>
            <w:noWrap w:val="0"/>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违法次数</w:t>
            </w:r>
          </w:p>
          <w:p>
            <w:pPr>
              <w:jc w:val="center"/>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val="0"/>
                <w:bCs w:val="0"/>
                <w:sz w:val="21"/>
                <w:szCs w:val="21"/>
                <w:highlight w:val="none"/>
                <w:lang w:val="en-US" w:eastAsia="zh-CN"/>
              </w:rPr>
              <w:t>（两年内，含本次）</w:t>
            </w: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2次</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3次</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1</w:t>
            </w:r>
            <w:r>
              <w:rPr>
                <w:rFonts w:hint="eastAsia" w:ascii="Times New Roman" w:hAnsi="Times New Roman" w:eastAsia="方正仿宋_GBK" w:cs="Times New Roman"/>
                <w:b w:val="0"/>
                <w:bCs w:val="0"/>
                <w:sz w:val="21"/>
                <w:szCs w:val="21"/>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292" w:type="dxa"/>
            <w:vMerge w:val="continue"/>
            <w:noWrap w:val="0"/>
            <w:tcMar>
              <w:top w:w="0" w:type="dxa"/>
              <w:left w:w="57" w:type="dxa"/>
              <w:bottom w:w="0" w:type="dxa"/>
              <w:right w:w="57" w:type="dxa"/>
            </w:tcMar>
            <w:vAlign w:val="center"/>
          </w:tcPr>
          <w:p>
            <w:pPr>
              <w:jc w:val="center"/>
              <w:rPr>
                <w:rFonts w:hint="default" w:ascii="Times New Roman" w:hAnsi="Times New Roman" w:eastAsia="方正仿宋_GBK" w:cs="Times New Roman"/>
                <w:color w:val="auto"/>
                <w:sz w:val="21"/>
                <w:szCs w:val="21"/>
                <w:highlight w:val="none"/>
              </w:rPr>
            </w:pPr>
          </w:p>
        </w:tc>
        <w:tc>
          <w:tcPr>
            <w:tcW w:w="6229" w:type="dxa"/>
            <w:noWrap w:val="0"/>
            <w:tcMar>
              <w:top w:w="0" w:type="dxa"/>
              <w:left w:w="57" w:type="dxa"/>
              <w:bottom w:w="0" w:type="dxa"/>
              <w:right w:w="57" w:type="dxa"/>
            </w:tcMar>
            <w:vAlign w:val="center"/>
          </w:tcPr>
          <w:p>
            <w:pPr>
              <w:ind w:left="0" w:leftChars="0" w:right="0" w:rightChars="0"/>
              <w:jc w:val="both"/>
              <w:textAlignment w:val="center"/>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b w:val="0"/>
                <w:bCs w:val="0"/>
                <w:sz w:val="21"/>
                <w:szCs w:val="21"/>
                <w:highlight w:val="none"/>
                <w:lang w:val="en-US" w:eastAsia="zh-CN"/>
              </w:rPr>
              <w:t>4次以上</w:t>
            </w:r>
          </w:p>
        </w:tc>
        <w:tc>
          <w:tcPr>
            <w:tcW w:w="1102" w:type="dxa"/>
            <w:noWrap w:val="0"/>
            <w:tcMar>
              <w:top w:w="0" w:type="dxa"/>
              <w:left w:w="57" w:type="dxa"/>
              <w:bottom w:w="0" w:type="dxa"/>
              <w:right w:w="57" w:type="dxa"/>
            </w:tcMar>
            <w:vAlign w:val="center"/>
          </w:tcPr>
          <w:p>
            <w:pPr>
              <w:ind w:left="0" w:leftChars="0" w:right="0" w:rightChars="0"/>
              <w:jc w:val="center"/>
              <w:textAlignment w:val="center"/>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b w:val="0"/>
                <w:bCs w:val="0"/>
                <w:sz w:val="21"/>
                <w:szCs w:val="21"/>
                <w:highlight w:val="none"/>
                <w:lang w:val="en-US" w:eastAsia="zh-CN"/>
              </w:rPr>
              <w:t>2</w:t>
            </w:r>
            <w:r>
              <w:rPr>
                <w:rFonts w:hint="eastAsia" w:ascii="Times New Roman" w:hAnsi="Times New Roman" w:eastAsia="方正仿宋_GBK" w:cs="Times New Roman"/>
                <w:b w:val="0"/>
                <w:bCs w:val="0"/>
                <w:sz w:val="21"/>
                <w:szCs w:val="21"/>
                <w:highlight w:val="none"/>
                <w:lang w:val="en-US" w:eastAsia="zh-CN"/>
              </w:rPr>
              <w:t>0</w:t>
            </w:r>
          </w:p>
        </w:tc>
      </w:tr>
    </w:tbl>
    <w:p>
      <w:pPr>
        <w:bidi w:val="0"/>
        <w:rPr>
          <w:rFonts w:hint="default"/>
          <w:lang w:val="en-US" w:eastAsia="zh-CN"/>
        </w:rPr>
      </w:pPr>
    </w:p>
    <w:sectPr>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BBBC2"/>
    <w:multiLevelType w:val="singleLevel"/>
    <w:tmpl w:val="5DFBBBC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4411DC"/>
    <w:rsid w:val="003C099E"/>
    <w:rsid w:val="004704A9"/>
    <w:rsid w:val="0073106D"/>
    <w:rsid w:val="00731FC7"/>
    <w:rsid w:val="007A411F"/>
    <w:rsid w:val="007D5EB6"/>
    <w:rsid w:val="008C5573"/>
    <w:rsid w:val="00910096"/>
    <w:rsid w:val="00A60742"/>
    <w:rsid w:val="00AC3BAF"/>
    <w:rsid w:val="00D21943"/>
    <w:rsid w:val="00E27968"/>
    <w:rsid w:val="00FC2975"/>
    <w:rsid w:val="010B5647"/>
    <w:rsid w:val="01946AF4"/>
    <w:rsid w:val="019509AC"/>
    <w:rsid w:val="01AF6BF9"/>
    <w:rsid w:val="01B9207A"/>
    <w:rsid w:val="01DC2569"/>
    <w:rsid w:val="022349DA"/>
    <w:rsid w:val="022835FB"/>
    <w:rsid w:val="02535B77"/>
    <w:rsid w:val="02543D5F"/>
    <w:rsid w:val="02635374"/>
    <w:rsid w:val="02813929"/>
    <w:rsid w:val="02A63072"/>
    <w:rsid w:val="02BC7D31"/>
    <w:rsid w:val="02DA5690"/>
    <w:rsid w:val="02FE6895"/>
    <w:rsid w:val="03094B07"/>
    <w:rsid w:val="031B34F8"/>
    <w:rsid w:val="03230F34"/>
    <w:rsid w:val="0367338D"/>
    <w:rsid w:val="03985D56"/>
    <w:rsid w:val="039C6374"/>
    <w:rsid w:val="03BB6AA4"/>
    <w:rsid w:val="03DE13E1"/>
    <w:rsid w:val="03EB3424"/>
    <w:rsid w:val="03FB660C"/>
    <w:rsid w:val="043827E4"/>
    <w:rsid w:val="04431C41"/>
    <w:rsid w:val="04477847"/>
    <w:rsid w:val="046278AD"/>
    <w:rsid w:val="04662198"/>
    <w:rsid w:val="048A793E"/>
    <w:rsid w:val="04C776E8"/>
    <w:rsid w:val="05477FDD"/>
    <w:rsid w:val="05503AFD"/>
    <w:rsid w:val="056E0511"/>
    <w:rsid w:val="056F02B8"/>
    <w:rsid w:val="05782ED0"/>
    <w:rsid w:val="05852C9D"/>
    <w:rsid w:val="05862A37"/>
    <w:rsid w:val="05B6663A"/>
    <w:rsid w:val="05C27ED4"/>
    <w:rsid w:val="05C74A0B"/>
    <w:rsid w:val="061A0F73"/>
    <w:rsid w:val="0622059D"/>
    <w:rsid w:val="06396422"/>
    <w:rsid w:val="069E414A"/>
    <w:rsid w:val="06D37F5C"/>
    <w:rsid w:val="07085571"/>
    <w:rsid w:val="07417633"/>
    <w:rsid w:val="07616D2B"/>
    <w:rsid w:val="07705CC0"/>
    <w:rsid w:val="079D30B4"/>
    <w:rsid w:val="07C80AE7"/>
    <w:rsid w:val="07C95455"/>
    <w:rsid w:val="07CB5BAA"/>
    <w:rsid w:val="080C4A1B"/>
    <w:rsid w:val="080E2AF0"/>
    <w:rsid w:val="08230FE7"/>
    <w:rsid w:val="082443DE"/>
    <w:rsid w:val="082B1587"/>
    <w:rsid w:val="08851E77"/>
    <w:rsid w:val="08893498"/>
    <w:rsid w:val="088B2BD1"/>
    <w:rsid w:val="08A14C58"/>
    <w:rsid w:val="08DB0795"/>
    <w:rsid w:val="09527F14"/>
    <w:rsid w:val="096D5B06"/>
    <w:rsid w:val="09F26E44"/>
    <w:rsid w:val="09F61002"/>
    <w:rsid w:val="0A073E7F"/>
    <w:rsid w:val="0A0E6676"/>
    <w:rsid w:val="0A540B44"/>
    <w:rsid w:val="0A8977FB"/>
    <w:rsid w:val="0AC8412B"/>
    <w:rsid w:val="0AFF049B"/>
    <w:rsid w:val="0B06356C"/>
    <w:rsid w:val="0B146128"/>
    <w:rsid w:val="0C145AE9"/>
    <w:rsid w:val="0C39369B"/>
    <w:rsid w:val="0C7F2720"/>
    <w:rsid w:val="0C8A4B64"/>
    <w:rsid w:val="0CB97814"/>
    <w:rsid w:val="0D157B86"/>
    <w:rsid w:val="0D6F20B7"/>
    <w:rsid w:val="0D7B1ECD"/>
    <w:rsid w:val="0DA77FC8"/>
    <w:rsid w:val="0DAD3709"/>
    <w:rsid w:val="0DCD13D4"/>
    <w:rsid w:val="0DD91F76"/>
    <w:rsid w:val="0DDC5BA6"/>
    <w:rsid w:val="0DE0649E"/>
    <w:rsid w:val="0DFC1807"/>
    <w:rsid w:val="0E0259E7"/>
    <w:rsid w:val="0E062265"/>
    <w:rsid w:val="0E274756"/>
    <w:rsid w:val="0E2B790D"/>
    <w:rsid w:val="0E4837C6"/>
    <w:rsid w:val="0E904E74"/>
    <w:rsid w:val="0EBB3739"/>
    <w:rsid w:val="0ED73BF0"/>
    <w:rsid w:val="0EE80757"/>
    <w:rsid w:val="0EEF2B4F"/>
    <w:rsid w:val="0EF06616"/>
    <w:rsid w:val="0F036868"/>
    <w:rsid w:val="0F5A786D"/>
    <w:rsid w:val="0F5E33BF"/>
    <w:rsid w:val="0F887C01"/>
    <w:rsid w:val="0FA35C35"/>
    <w:rsid w:val="0FC978E6"/>
    <w:rsid w:val="10080417"/>
    <w:rsid w:val="10661025"/>
    <w:rsid w:val="1094251A"/>
    <w:rsid w:val="10A61FE0"/>
    <w:rsid w:val="10D64D94"/>
    <w:rsid w:val="10DF676D"/>
    <w:rsid w:val="10EB1450"/>
    <w:rsid w:val="10F2693A"/>
    <w:rsid w:val="10F61EA1"/>
    <w:rsid w:val="10FE3EFF"/>
    <w:rsid w:val="113F4858"/>
    <w:rsid w:val="116157C6"/>
    <w:rsid w:val="11677FE1"/>
    <w:rsid w:val="11954ECF"/>
    <w:rsid w:val="11B40E99"/>
    <w:rsid w:val="11C0052E"/>
    <w:rsid w:val="11CF1615"/>
    <w:rsid w:val="11E11EA3"/>
    <w:rsid w:val="129F063D"/>
    <w:rsid w:val="12B47838"/>
    <w:rsid w:val="12C136F1"/>
    <w:rsid w:val="12F52EA3"/>
    <w:rsid w:val="13177C9E"/>
    <w:rsid w:val="135121AA"/>
    <w:rsid w:val="13825C11"/>
    <w:rsid w:val="138A59ED"/>
    <w:rsid w:val="139748B1"/>
    <w:rsid w:val="13BC2E50"/>
    <w:rsid w:val="13DB7C04"/>
    <w:rsid w:val="13DC3154"/>
    <w:rsid w:val="13DFCF0D"/>
    <w:rsid w:val="13F36CF7"/>
    <w:rsid w:val="13F91150"/>
    <w:rsid w:val="13FC1A99"/>
    <w:rsid w:val="13FE555A"/>
    <w:rsid w:val="140D7D73"/>
    <w:rsid w:val="143A24BE"/>
    <w:rsid w:val="14476DAC"/>
    <w:rsid w:val="14804657"/>
    <w:rsid w:val="14F10C7A"/>
    <w:rsid w:val="14F36D6C"/>
    <w:rsid w:val="14F43DB2"/>
    <w:rsid w:val="15293D51"/>
    <w:rsid w:val="1539058D"/>
    <w:rsid w:val="155639A1"/>
    <w:rsid w:val="159400DF"/>
    <w:rsid w:val="15B1504A"/>
    <w:rsid w:val="15BB1154"/>
    <w:rsid w:val="15D4232E"/>
    <w:rsid w:val="16450C97"/>
    <w:rsid w:val="167D27FA"/>
    <w:rsid w:val="16923366"/>
    <w:rsid w:val="16A613E9"/>
    <w:rsid w:val="16CC26F5"/>
    <w:rsid w:val="16EE5DF5"/>
    <w:rsid w:val="17144D33"/>
    <w:rsid w:val="173B7F2B"/>
    <w:rsid w:val="1750331E"/>
    <w:rsid w:val="17554A0C"/>
    <w:rsid w:val="176E7480"/>
    <w:rsid w:val="17741389"/>
    <w:rsid w:val="17CA6D10"/>
    <w:rsid w:val="17E00522"/>
    <w:rsid w:val="17FE40C0"/>
    <w:rsid w:val="184461DF"/>
    <w:rsid w:val="184D1122"/>
    <w:rsid w:val="18530407"/>
    <w:rsid w:val="187F72BD"/>
    <w:rsid w:val="189162DE"/>
    <w:rsid w:val="189E6775"/>
    <w:rsid w:val="18E1142A"/>
    <w:rsid w:val="19473446"/>
    <w:rsid w:val="1956151F"/>
    <w:rsid w:val="19A436D8"/>
    <w:rsid w:val="19BB5D6A"/>
    <w:rsid w:val="19BF2072"/>
    <w:rsid w:val="1A0848C3"/>
    <w:rsid w:val="1A444527"/>
    <w:rsid w:val="1A517205"/>
    <w:rsid w:val="1A551442"/>
    <w:rsid w:val="1A592882"/>
    <w:rsid w:val="1A6E384F"/>
    <w:rsid w:val="1A7E5088"/>
    <w:rsid w:val="1A84450E"/>
    <w:rsid w:val="1AAE56F8"/>
    <w:rsid w:val="1AB57CAC"/>
    <w:rsid w:val="1AE122B8"/>
    <w:rsid w:val="1AFC0863"/>
    <w:rsid w:val="1B02285F"/>
    <w:rsid w:val="1B21246F"/>
    <w:rsid w:val="1B23304F"/>
    <w:rsid w:val="1B5133B3"/>
    <w:rsid w:val="1B657300"/>
    <w:rsid w:val="1B8DA24C"/>
    <w:rsid w:val="1BA76048"/>
    <w:rsid w:val="1BDA4AC1"/>
    <w:rsid w:val="1C1B5C55"/>
    <w:rsid w:val="1C243C3B"/>
    <w:rsid w:val="1C47291C"/>
    <w:rsid w:val="1C8FFB2F"/>
    <w:rsid w:val="1C943EEF"/>
    <w:rsid w:val="1CAD432A"/>
    <w:rsid w:val="1D1E6052"/>
    <w:rsid w:val="1D8011C1"/>
    <w:rsid w:val="1DDF31B2"/>
    <w:rsid w:val="1DE50ED7"/>
    <w:rsid w:val="1DEF2420"/>
    <w:rsid w:val="1DF35130"/>
    <w:rsid w:val="1E0D1431"/>
    <w:rsid w:val="1E2A67A9"/>
    <w:rsid w:val="1E5B0A74"/>
    <w:rsid w:val="1E8B65A8"/>
    <w:rsid w:val="1EDE2186"/>
    <w:rsid w:val="1F487885"/>
    <w:rsid w:val="1F716417"/>
    <w:rsid w:val="1F87425B"/>
    <w:rsid w:val="1F9F6C3D"/>
    <w:rsid w:val="1FAD7855"/>
    <w:rsid w:val="1FC478CA"/>
    <w:rsid w:val="1FD01562"/>
    <w:rsid w:val="1FD9008B"/>
    <w:rsid w:val="1FF76AFF"/>
    <w:rsid w:val="1FF91DC4"/>
    <w:rsid w:val="1FFB6D61"/>
    <w:rsid w:val="202E6F78"/>
    <w:rsid w:val="20510721"/>
    <w:rsid w:val="20921923"/>
    <w:rsid w:val="209B49F1"/>
    <w:rsid w:val="20A47F1D"/>
    <w:rsid w:val="20A62263"/>
    <w:rsid w:val="20E7487E"/>
    <w:rsid w:val="20EC5ACE"/>
    <w:rsid w:val="211F0E84"/>
    <w:rsid w:val="21590CC5"/>
    <w:rsid w:val="217472F0"/>
    <w:rsid w:val="217E3439"/>
    <w:rsid w:val="21B438F6"/>
    <w:rsid w:val="21FF8D05"/>
    <w:rsid w:val="22142B25"/>
    <w:rsid w:val="225B08D7"/>
    <w:rsid w:val="228B6AB8"/>
    <w:rsid w:val="22BB5089"/>
    <w:rsid w:val="22C91E20"/>
    <w:rsid w:val="22F97913"/>
    <w:rsid w:val="23602E77"/>
    <w:rsid w:val="23863447"/>
    <w:rsid w:val="239111A7"/>
    <w:rsid w:val="23F32A04"/>
    <w:rsid w:val="23F85D6A"/>
    <w:rsid w:val="246918CD"/>
    <w:rsid w:val="246BBFDA"/>
    <w:rsid w:val="24753EF8"/>
    <w:rsid w:val="247D056D"/>
    <w:rsid w:val="248F3058"/>
    <w:rsid w:val="24A8019D"/>
    <w:rsid w:val="25087382"/>
    <w:rsid w:val="251C71CF"/>
    <w:rsid w:val="25277847"/>
    <w:rsid w:val="25480F3B"/>
    <w:rsid w:val="259E767A"/>
    <w:rsid w:val="25C66916"/>
    <w:rsid w:val="25C738A4"/>
    <w:rsid w:val="25D565A0"/>
    <w:rsid w:val="26087783"/>
    <w:rsid w:val="2609180E"/>
    <w:rsid w:val="26337EF1"/>
    <w:rsid w:val="263B17C8"/>
    <w:rsid w:val="26552020"/>
    <w:rsid w:val="26706431"/>
    <w:rsid w:val="269D5FE9"/>
    <w:rsid w:val="26AC3186"/>
    <w:rsid w:val="26BA435A"/>
    <w:rsid w:val="26E978F9"/>
    <w:rsid w:val="27114611"/>
    <w:rsid w:val="275303A9"/>
    <w:rsid w:val="2762702C"/>
    <w:rsid w:val="279F108F"/>
    <w:rsid w:val="27B45BD5"/>
    <w:rsid w:val="27C825A6"/>
    <w:rsid w:val="27CE0AEB"/>
    <w:rsid w:val="27CF1BDE"/>
    <w:rsid w:val="27CF4CAE"/>
    <w:rsid w:val="28574B50"/>
    <w:rsid w:val="2888046F"/>
    <w:rsid w:val="28A42EBB"/>
    <w:rsid w:val="28C20404"/>
    <w:rsid w:val="28D26C12"/>
    <w:rsid w:val="28E70A94"/>
    <w:rsid w:val="28E84B02"/>
    <w:rsid w:val="28FD3DA8"/>
    <w:rsid w:val="290A197F"/>
    <w:rsid w:val="29657B59"/>
    <w:rsid w:val="296F6B1F"/>
    <w:rsid w:val="29726B64"/>
    <w:rsid w:val="299E031E"/>
    <w:rsid w:val="29BE68BA"/>
    <w:rsid w:val="29D468AE"/>
    <w:rsid w:val="2A0C3EA0"/>
    <w:rsid w:val="2A200693"/>
    <w:rsid w:val="2A41173D"/>
    <w:rsid w:val="2A413BE1"/>
    <w:rsid w:val="2A847FA3"/>
    <w:rsid w:val="2A9C0A77"/>
    <w:rsid w:val="2AC179CF"/>
    <w:rsid w:val="2AC72C18"/>
    <w:rsid w:val="2ADF27E6"/>
    <w:rsid w:val="2AE33AEE"/>
    <w:rsid w:val="2B055F51"/>
    <w:rsid w:val="2B0757ED"/>
    <w:rsid w:val="2B3F0D1E"/>
    <w:rsid w:val="2B77ADC2"/>
    <w:rsid w:val="2B7D34D9"/>
    <w:rsid w:val="2BD07B70"/>
    <w:rsid w:val="2BE916E2"/>
    <w:rsid w:val="2C0B1F53"/>
    <w:rsid w:val="2C133ADC"/>
    <w:rsid w:val="2C305950"/>
    <w:rsid w:val="2C56507C"/>
    <w:rsid w:val="2C5E06D8"/>
    <w:rsid w:val="2C725E3E"/>
    <w:rsid w:val="2C9F5CD2"/>
    <w:rsid w:val="2CC30B4F"/>
    <w:rsid w:val="2CCE7747"/>
    <w:rsid w:val="2CEF0EDD"/>
    <w:rsid w:val="2CFD7FF5"/>
    <w:rsid w:val="2D4F43B1"/>
    <w:rsid w:val="2D593303"/>
    <w:rsid w:val="2D607001"/>
    <w:rsid w:val="2D696E2A"/>
    <w:rsid w:val="2D70711A"/>
    <w:rsid w:val="2D73279F"/>
    <w:rsid w:val="2D7E9055"/>
    <w:rsid w:val="2D9C406A"/>
    <w:rsid w:val="2DA37345"/>
    <w:rsid w:val="2DC3587C"/>
    <w:rsid w:val="2DF6AF91"/>
    <w:rsid w:val="2DFE3FC3"/>
    <w:rsid w:val="2E113FC3"/>
    <w:rsid w:val="2E215DBB"/>
    <w:rsid w:val="2E2B7AC3"/>
    <w:rsid w:val="2E5E12F4"/>
    <w:rsid w:val="2E636AE3"/>
    <w:rsid w:val="2EBA2A97"/>
    <w:rsid w:val="2EBD65A9"/>
    <w:rsid w:val="2EBE0A5F"/>
    <w:rsid w:val="2ECC1AD7"/>
    <w:rsid w:val="2F075DE6"/>
    <w:rsid w:val="2F2D4E10"/>
    <w:rsid w:val="2F2E625D"/>
    <w:rsid w:val="2F3F75B0"/>
    <w:rsid w:val="2F4E2FA9"/>
    <w:rsid w:val="2F664334"/>
    <w:rsid w:val="2F733E66"/>
    <w:rsid w:val="2F844543"/>
    <w:rsid w:val="2F9B5627"/>
    <w:rsid w:val="2FE154BC"/>
    <w:rsid w:val="2FF727BB"/>
    <w:rsid w:val="2FFB29CF"/>
    <w:rsid w:val="2FFFDFAD"/>
    <w:rsid w:val="30341A1A"/>
    <w:rsid w:val="306F1B0C"/>
    <w:rsid w:val="30775174"/>
    <w:rsid w:val="308235D5"/>
    <w:rsid w:val="309D49EB"/>
    <w:rsid w:val="30BF7988"/>
    <w:rsid w:val="30CB4D2B"/>
    <w:rsid w:val="30D4442F"/>
    <w:rsid w:val="30E45C2E"/>
    <w:rsid w:val="30F054C1"/>
    <w:rsid w:val="3137414F"/>
    <w:rsid w:val="314224E0"/>
    <w:rsid w:val="31430B28"/>
    <w:rsid w:val="316541D4"/>
    <w:rsid w:val="317E6D21"/>
    <w:rsid w:val="31B56DFE"/>
    <w:rsid w:val="31C97A7E"/>
    <w:rsid w:val="31CD59CF"/>
    <w:rsid w:val="31D33FCD"/>
    <w:rsid w:val="324D47DB"/>
    <w:rsid w:val="32771258"/>
    <w:rsid w:val="327D463C"/>
    <w:rsid w:val="328E05F3"/>
    <w:rsid w:val="329434F4"/>
    <w:rsid w:val="329724A2"/>
    <w:rsid w:val="32D83122"/>
    <w:rsid w:val="32F3F973"/>
    <w:rsid w:val="334B17E8"/>
    <w:rsid w:val="33596947"/>
    <w:rsid w:val="3395790D"/>
    <w:rsid w:val="33A30BFC"/>
    <w:rsid w:val="33B17CDB"/>
    <w:rsid w:val="33B596A2"/>
    <w:rsid w:val="33BA124D"/>
    <w:rsid w:val="33D52CF8"/>
    <w:rsid w:val="33F73CD2"/>
    <w:rsid w:val="33FFE2E1"/>
    <w:rsid w:val="34010D5F"/>
    <w:rsid w:val="340E4D31"/>
    <w:rsid w:val="341C717C"/>
    <w:rsid w:val="34276FD6"/>
    <w:rsid w:val="343517EE"/>
    <w:rsid w:val="34496069"/>
    <w:rsid w:val="346FD463"/>
    <w:rsid w:val="349F7963"/>
    <w:rsid w:val="34CB1F28"/>
    <w:rsid w:val="34D2384D"/>
    <w:rsid w:val="35247BBC"/>
    <w:rsid w:val="35BE58AD"/>
    <w:rsid w:val="35E61D24"/>
    <w:rsid w:val="35EF6AB5"/>
    <w:rsid w:val="35FB13F3"/>
    <w:rsid w:val="3638725A"/>
    <w:rsid w:val="36542BC1"/>
    <w:rsid w:val="367E9D96"/>
    <w:rsid w:val="36883F60"/>
    <w:rsid w:val="36AD71B0"/>
    <w:rsid w:val="36C30C15"/>
    <w:rsid w:val="36DB7A54"/>
    <w:rsid w:val="36DE5C94"/>
    <w:rsid w:val="370921E2"/>
    <w:rsid w:val="374411DC"/>
    <w:rsid w:val="375E9857"/>
    <w:rsid w:val="377F56DF"/>
    <w:rsid w:val="378E3FF3"/>
    <w:rsid w:val="37C2178A"/>
    <w:rsid w:val="37C92D57"/>
    <w:rsid w:val="37E31CBE"/>
    <w:rsid w:val="37E97AC1"/>
    <w:rsid w:val="37F3F22C"/>
    <w:rsid w:val="37FB2FC4"/>
    <w:rsid w:val="37FB3703"/>
    <w:rsid w:val="382849B1"/>
    <w:rsid w:val="382B0567"/>
    <w:rsid w:val="383F5949"/>
    <w:rsid w:val="384970F1"/>
    <w:rsid w:val="38A65280"/>
    <w:rsid w:val="38BC19A2"/>
    <w:rsid w:val="38C44830"/>
    <w:rsid w:val="39527886"/>
    <w:rsid w:val="398024D9"/>
    <w:rsid w:val="39963318"/>
    <w:rsid w:val="39DD0D5B"/>
    <w:rsid w:val="39F74E85"/>
    <w:rsid w:val="39FDE725"/>
    <w:rsid w:val="3A01731D"/>
    <w:rsid w:val="3A0A70C5"/>
    <w:rsid w:val="3A144FB5"/>
    <w:rsid w:val="3A21256E"/>
    <w:rsid w:val="3A244580"/>
    <w:rsid w:val="3A3B18DD"/>
    <w:rsid w:val="3A4751C6"/>
    <w:rsid w:val="3A8F13D8"/>
    <w:rsid w:val="3AAB6C4F"/>
    <w:rsid w:val="3AB3405B"/>
    <w:rsid w:val="3AF74BC8"/>
    <w:rsid w:val="3B13780E"/>
    <w:rsid w:val="3B4C17C9"/>
    <w:rsid w:val="3B64469F"/>
    <w:rsid w:val="3B9B3874"/>
    <w:rsid w:val="3BA46B3C"/>
    <w:rsid w:val="3BC16B6C"/>
    <w:rsid w:val="3BF94372"/>
    <w:rsid w:val="3BFA2B86"/>
    <w:rsid w:val="3BFFDE53"/>
    <w:rsid w:val="3C133CFE"/>
    <w:rsid w:val="3C485E1E"/>
    <w:rsid w:val="3C533B23"/>
    <w:rsid w:val="3CE7643E"/>
    <w:rsid w:val="3CEA1448"/>
    <w:rsid w:val="3CF3200B"/>
    <w:rsid w:val="3D6A3BA3"/>
    <w:rsid w:val="3D8418FA"/>
    <w:rsid w:val="3D860681"/>
    <w:rsid w:val="3DB7E053"/>
    <w:rsid w:val="3DE5C2F2"/>
    <w:rsid w:val="3DFF30AE"/>
    <w:rsid w:val="3E076CE5"/>
    <w:rsid w:val="3E1B517B"/>
    <w:rsid w:val="3E373F84"/>
    <w:rsid w:val="3E592875"/>
    <w:rsid w:val="3E5E4307"/>
    <w:rsid w:val="3E6C4174"/>
    <w:rsid w:val="3E75B48F"/>
    <w:rsid w:val="3E9165B5"/>
    <w:rsid w:val="3E9B3D11"/>
    <w:rsid w:val="3E9FC279"/>
    <w:rsid w:val="3EBD64E9"/>
    <w:rsid w:val="3EC95948"/>
    <w:rsid w:val="3ED5441E"/>
    <w:rsid w:val="3ED6F92F"/>
    <w:rsid w:val="3EDD3095"/>
    <w:rsid w:val="3EE10B2E"/>
    <w:rsid w:val="3EE321E2"/>
    <w:rsid w:val="3EFBD01B"/>
    <w:rsid w:val="3EFFDE22"/>
    <w:rsid w:val="3F21720A"/>
    <w:rsid w:val="3F32613E"/>
    <w:rsid w:val="3F377A64"/>
    <w:rsid w:val="3F3B7E18"/>
    <w:rsid w:val="3F5C6F82"/>
    <w:rsid w:val="3F5EA147"/>
    <w:rsid w:val="3F6BDB36"/>
    <w:rsid w:val="3F7F039C"/>
    <w:rsid w:val="3F7F0DE0"/>
    <w:rsid w:val="3F9F685D"/>
    <w:rsid w:val="3F9FAF71"/>
    <w:rsid w:val="3FBDA104"/>
    <w:rsid w:val="3FBF93A2"/>
    <w:rsid w:val="3FBFB3FC"/>
    <w:rsid w:val="3FDF2159"/>
    <w:rsid w:val="3FDF69D5"/>
    <w:rsid w:val="3FE920F5"/>
    <w:rsid w:val="3FED32A0"/>
    <w:rsid w:val="3FF403FA"/>
    <w:rsid w:val="3FF77C1B"/>
    <w:rsid w:val="3FFD7417"/>
    <w:rsid w:val="3FFE6D99"/>
    <w:rsid w:val="3FFF73ED"/>
    <w:rsid w:val="4008709B"/>
    <w:rsid w:val="401C3B3D"/>
    <w:rsid w:val="40217CCA"/>
    <w:rsid w:val="4078464B"/>
    <w:rsid w:val="410C4A5A"/>
    <w:rsid w:val="410D2B4D"/>
    <w:rsid w:val="41177258"/>
    <w:rsid w:val="41336511"/>
    <w:rsid w:val="414D1C33"/>
    <w:rsid w:val="41741B70"/>
    <w:rsid w:val="417F068D"/>
    <w:rsid w:val="41B25735"/>
    <w:rsid w:val="41B53FE3"/>
    <w:rsid w:val="41BA347C"/>
    <w:rsid w:val="41E41A8E"/>
    <w:rsid w:val="41ED99DA"/>
    <w:rsid w:val="42012B2A"/>
    <w:rsid w:val="4217307B"/>
    <w:rsid w:val="422418C7"/>
    <w:rsid w:val="42351C2E"/>
    <w:rsid w:val="423974A0"/>
    <w:rsid w:val="42521F56"/>
    <w:rsid w:val="42693382"/>
    <w:rsid w:val="42BD7B1E"/>
    <w:rsid w:val="432FC58C"/>
    <w:rsid w:val="433B478E"/>
    <w:rsid w:val="43614EFC"/>
    <w:rsid w:val="436B4BD0"/>
    <w:rsid w:val="43881D29"/>
    <w:rsid w:val="43B06F1C"/>
    <w:rsid w:val="43E24881"/>
    <w:rsid w:val="441E0A28"/>
    <w:rsid w:val="441F0B1B"/>
    <w:rsid w:val="446A3B87"/>
    <w:rsid w:val="446F1813"/>
    <w:rsid w:val="44A31689"/>
    <w:rsid w:val="44B63B48"/>
    <w:rsid w:val="44D034CE"/>
    <w:rsid w:val="44E062B0"/>
    <w:rsid w:val="45116BF7"/>
    <w:rsid w:val="452E43A5"/>
    <w:rsid w:val="4581050E"/>
    <w:rsid w:val="45865A50"/>
    <w:rsid w:val="458E24FF"/>
    <w:rsid w:val="45EE11E9"/>
    <w:rsid w:val="46272621"/>
    <w:rsid w:val="462A1701"/>
    <w:rsid w:val="462E0A2B"/>
    <w:rsid w:val="464E6475"/>
    <w:rsid w:val="46562673"/>
    <w:rsid w:val="465935F7"/>
    <w:rsid w:val="46C427A2"/>
    <w:rsid w:val="46ED76A4"/>
    <w:rsid w:val="46F91A89"/>
    <w:rsid w:val="471263A9"/>
    <w:rsid w:val="472E5D51"/>
    <w:rsid w:val="47315859"/>
    <w:rsid w:val="477F442B"/>
    <w:rsid w:val="47892BCD"/>
    <w:rsid w:val="47B2323D"/>
    <w:rsid w:val="47B92DDD"/>
    <w:rsid w:val="47D12F28"/>
    <w:rsid w:val="47F02414"/>
    <w:rsid w:val="47FF336A"/>
    <w:rsid w:val="48087ABB"/>
    <w:rsid w:val="484A4531"/>
    <w:rsid w:val="487D49AC"/>
    <w:rsid w:val="489839F7"/>
    <w:rsid w:val="48997EF9"/>
    <w:rsid w:val="48AD1DCD"/>
    <w:rsid w:val="48B40FC3"/>
    <w:rsid w:val="48BE6874"/>
    <w:rsid w:val="48EB3931"/>
    <w:rsid w:val="491B6F79"/>
    <w:rsid w:val="492303F0"/>
    <w:rsid w:val="493A36B0"/>
    <w:rsid w:val="49B40DFB"/>
    <w:rsid w:val="49D60D6F"/>
    <w:rsid w:val="49D647B8"/>
    <w:rsid w:val="49E9542E"/>
    <w:rsid w:val="49FC6FF1"/>
    <w:rsid w:val="4A023CFE"/>
    <w:rsid w:val="4A04463E"/>
    <w:rsid w:val="4A273CDC"/>
    <w:rsid w:val="4A474E58"/>
    <w:rsid w:val="4A8C3A04"/>
    <w:rsid w:val="4AA15BD3"/>
    <w:rsid w:val="4AC95CF1"/>
    <w:rsid w:val="4B03661F"/>
    <w:rsid w:val="4B2C4803"/>
    <w:rsid w:val="4B2D2BC7"/>
    <w:rsid w:val="4B720499"/>
    <w:rsid w:val="4B7D5F06"/>
    <w:rsid w:val="4B905D52"/>
    <w:rsid w:val="4BFF85F1"/>
    <w:rsid w:val="4C611705"/>
    <w:rsid w:val="4C7005FE"/>
    <w:rsid w:val="4C800639"/>
    <w:rsid w:val="4C947BAF"/>
    <w:rsid w:val="4CE13531"/>
    <w:rsid w:val="4D210A97"/>
    <w:rsid w:val="4DA74719"/>
    <w:rsid w:val="4DD455CD"/>
    <w:rsid w:val="4DE96541"/>
    <w:rsid w:val="4DED3355"/>
    <w:rsid w:val="4E2B47CD"/>
    <w:rsid w:val="4E554C22"/>
    <w:rsid w:val="4E7F6746"/>
    <w:rsid w:val="4EB237AC"/>
    <w:rsid w:val="4EBD0F94"/>
    <w:rsid w:val="4EC8672C"/>
    <w:rsid w:val="4ECC0AD3"/>
    <w:rsid w:val="4EE80403"/>
    <w:rsid w:val="4EEF1AA1"/>
    <w:rsid w:val="4F32757E"/>
    <w:rsid w:val="4F55CB66"/>
    <w:rsid w:val="4F7A31F5"/>
    <w:rsid w:val="4F7D7130"/>
    <w:rsid w:val="4F7E723D"/>
    <w:rsid w:val="4FAB1177"/>
    <w:rsid w:val="4FB60E8F"/>
    <w:rsid w:val="4FC220B7"/>
    <w:rsid w:val="4FDB56C3"/>
    <w:rsid w:val="4FE66232"/>
    <w:rsid w:val="50051B15"/>
    <w:rsid w:val="500C4CE2"/>
    <w:rsid w:val="50234908"/>
    <w:rsid w:val="50456141"/>
    <w:rsid w:val="5074340D"/>
    <w:rsid w:val="507A0156"/>
    <w:rsid w:val="50966BFA"/>
    <w:rsid w:val="50B22EF2"/>
    <w:rsid w:val="50DC1B38"/>
    <w:rsid w:val="50E84593"/>
    <w:rsid w:val="50EF3D02"/>
    <w:rsid w:val="5101507B"/>
    <w:rsid w:val="511D25A1"/>
    <w:rsid w:val="513B4ADA"/>
    <w:rsid w:val="51801AAC"/>
    <w:rsid w:val="519821FE"/>
    <w:rsid w:val="51B33183"/>
    <w:rsid w:val="51CB354A"/>
    <w:rsid w:val="51EA6811"/>
    <w:rsid w:val="521272BF"/>
    <w:rsid w:val="521C2EDE"/>
    <w:rsid w:val="52282611"/>
    <w:rsid w:val="527A4897"/>
    <w:rsid w:val="529D1B4B"/>
    <w:rsid w:val="52A56BA5"/>
    <w:rsid w:val="52D16484"/>
    <w:rsid w:val="52E03507"/>
    <w:rsid w:val="52FF0538"/>
    <w:rsid w:val="530E64AB"/>
    <w:rsid w:val="531C6B12"/>
    <w:rsid w:val="53327A8E"/>
    <w:rsid w:val="534326F0"/>
    <w:rsid w:val="535E3DD5"/>
    <w:rsid w:val="535FECF3"/>
    <w:rsid w:val="539F52D9"/>
    <w:rsid w:val="53A95BE6"/>
    <w:rsid w:val="53D64906"/>
    <w:rsid w:val="54180B7D"/>
    <w:rsid w:val="54525967"/>
    <w:rsid w:val="54A2490A"/>
    <w:rsid w:val="54A260A2"/>
    <w:rsid w:val="54A42CD9"/>
    <w:rsid w:val="54CA68AA"/>
    <w:rsid w:val="54E838DC"/>
    <w:rsid w:val="54ED38CB"/>
    <w:rsid w:val="54FF6895"/>
    <w:rsid w:val="55316EFC"/>
    <w:rsid w:val="5545512C"/>
    <w:rsid w:val="55586B23"/>
    <w:rsid w:val="558D6A34"/>
    <w:rsid w:val="55A97C9E"/>
    <w:rsid w:val="55C31F4A"/>
    <w:rsid w:val="55CC0573"/>
    <w:rsid w:val="55DF0245"/>
    <w:rsid w:val="55E5214E"/>
    <w:rsid w:val="55FA3389"/>
    <w:rsid w:val="55FC985A"/>
    <w:rsid w:val="561054D7"/>
    <w:rsid w:val="56206309"/>
    <w:rsid w:val="56366D98"/>
    <w:rsid w:val="56391F84"/>
    <w:rsid w:val="568D743B"/>
    <w:rsid w:val="56A6B1D8"/>
    <w:rsid w:val="56C60D43"/>
    <w:rsid w:val="56D605C0"/>
    <w:rsid w:val="56DDBD73"/>
    <w:rsid w:val="57160C1A"/>
    <w:rsid w:val="57242686"/>
    <w:rsid w:val="573B5888"/>
    <w:rsid w:val="574127B6"/>
    <w:rsid w:val="57476390"/>
    <w:rsid w:val="577F1F17"/>
    <w:rsid w:val="57AF3F7B"/>
    <w:rsid w:val="57BD2742"/>
    <w:rsid w:val="57D577A7"/>
    <w:rsid w:val="57D98390"/>
    <w:rsid w:val="57DC028D"/>
    <w:rsid w:val="57DE5080"/>
    <w:rsid w:val="57F6BF5D"/>
    <w:rsid w:val="57FD74DF"/>
    <w:rsid w:val="586B1CD1"/>
    <w:rsid w:val="586F6A45"/>
    <w:rsid w:val="58763554"/>
    <w:rsid w:val="58B0040F"/>
    <w:rsid w:val="59272D76"/>
    <w:rsid w:val="592B22D7"/>
    <w:rsid w:val="593928F1"/>
    <w:rsid w:val="59535CDA"/>
    <w:rsid w:val="59631C72"/>
    <w:rsid w:val="596646BA"/>
    <w:rsid w:val="596D47D2"/>
    <w:rsid w:val="59742788"/>
    <w:rsid w:val="597B2BDC"/>
    <w:rsid w:val="597FAE38"/>
    <w:rsid w:val="5981513D"/>
    <w:rsid w:val="59B7604F"/>
    <w:rsid w:val="59D4637A"/>
    <w:rsid w:val="59DFEAB9"/>
    <w:rsid w:val="59EF5A93"/>
    <w:rsid w:val="59F7552B"/>
    <w:rsid w:val="5A055CBB"/>
    <w:rsid w:val="5A6B1EA7"/>
    <w:rsid w:val="5A77C5D1"/>
    <w:rsid w:val="5A823B84"/>
    <w:rsid w:val="5A8D68FF"/>
    <w:rsid w:val="5A8E7CB8"/>
    <w:rsid w:val="5AEB7687"/>
    <w:rsid w:val="5AF66DF4"/>
    <w:rsid w:val="5B4516CD"/>
    <w:rsid w:val="5B46714E"/>
    <w:rsid w:val="5B704EB7"/>
    <w:rsid w:val="5BC762B5"/>
    <w:rsid w:val="5BC86267"/>
    <w:rsid w:val="5BD7739B"/>
    <w:rsid w:val="5BF8407B"/>
    <w:rsid w:val="5C0D3694"/>
    <w:rsid w:val="5C1A216E"/>
    <w:rsid w:val="5C3734B5"/>
    <w:rsid w:val="5C3B496D"/>
    <w:rsid w:val="5C696C97"/>
    <w:rsid w:val="5C705898"/>
    <w:rsid w:val="5C8A015A"/>
    <w:rsid w:val="5C992924"/>
    <w:rsid w:val="5C9D2DDA"/>
    <w:rsid w:val="5CB2175C"/>
    <w:rsid w:val="5CB62015"/>
    <w:rsid w:val="5CB76D99"/>
    <w:rsid w:val="5CD124ED"/>
    <w:rsid w:val="5CE92564"/>
    <w:rsid w:val="5CFFBAB6"/>
    <w:rsid w:val="5D2A34DA"/>
    <w:rsid w:val="5D4822AF"/>
    <w:rsid w:val="5D5A3336"/>
    <w:rsid w:val="5D6319EB"/>
    <w:rsid w:val="5D879146"/>
    <w:rsid w:val="5D8A6083"/>
    <w:rsid w:val="5D9468C2"/>
    <w:rsid w:val="5DC0464D"/>
    <w:rsid w:val="5DC94306"/>
    <w:rsid w:val="5DCB20CA"/>
    <w:rsid w:val="5DCB54C9"/>
    <w:rsid w:val="5DEB095A"/>
    <w:rsid w:val="5DEC2D5A"/>
    <w:rsid w:val="5E1E0AF5"/>
    <w:rsid w:val="5E890BD7"/>
    <w:rsid w:val="5E8D14CF"/>
    <w:rsid w:val="5E923605"/>
    <w:rsid w:val="5E999EDA"/>
    <w:rsid w:val="5EE1069D"/>
    <w:rsid w:val="5F0F22A3"/>
    <w:rsid w:val="5F260774"/>
    <w:rsid w:val="5F4F4B3C"/>
    <w:rsid w:val="5F67D989"/>
    <w:rsid w:val="5F71167C"/>
    <w:rsid w:val="5F758B90"/>
    <w:rsid w:val="5F791B3A"/>
    <w:rsid w:val="5F9E1D89"/>
    <w:rsid w:val="5FA85BED"/>
    <w:rsid w:val="5FBAD5A0"/>
    <w:rsid w:val="5FBC97A2"/>
    <w:rsid w:val="5FBEA571"/>
    <w:rsid w:val="5FDB61EC"/>
    <w:rsid w:val="5FDD3678"/>
    <w:rsid w:val="5FED2C5B"/>
    <w:rsid w:val="5FFC32BF"/>
    <w:rsid w:val="5FFDB55F"/>
    <w:rsid w:val="5FFEA31C"/>
    <w:rsid w:val="60012F08"/>
    <w:rsid w:val="600A44C8"/>
    <w:rsid w:val="600E0F15"/>
    <w:rsid w:val="60251996"/>
    <w:rsid w:val="60360F79"/>
    <w:rsid w:val="6046381E"/>
    <w:rsid w:val="60512960"/>
    <w:rsid w:val="607138C8"/>
    <w:rsid w:val="6074556D"/>
    <w:rsid w:val="60B82F92"/>
    <w:rsid w:val="60C78DCB"/>
    <w:rsid w:val="60CA5BB4"/>
    <w:rsid w:val="60D076FF"/>
    <w:rsid w:val="60E8480C"/>
    <w:rsid w:val="60FF671A"/>
    <w:rsid w:val="613F3771"/>
    <w:rsid w:val="613F44A3"/>
    <w:rsid w:val="61433259"/>
    <w:rsid w:val="61465252"/>
    <w:rsid w:val="619B5C40"/>
    <w:rsid w:val="61A2545C"/>
    <w:rsid w:val="61C32EAC"/>
    <w:rsid w:val="626334B5"/>
    <w:rsid w:val="62B82DC8"/>
    <w:rsid w:val="62F27C59"/>
    <w:rsid w:val="63162A58"/>
    <w:rsid w:val="632016A4"/>
    <w:rsid w:val="632328EF"/>
    <w:rsid w:val="63375355"/>
    <w:rsid w:val="63487CD0"/>
    <w:rsid w:val="636C79F3"/>
    <w:rsid w:val="63703120"/>
    <w:rsid w:val="637C0E43"/>
    <w:rsid w:val="637D31F8"/>
    <w:rsid w:val="63841BD1"/>
    <w:rsid w:val="63897889"/>
    <w:rsid w:val="63D801FE"/>
    <w:rsid w:val="63DE81C3"/>
    <w:rsid w:val="6416032B"/>
    <w:rsid w:val="644A1076"/>
    <w:rsid w:val="646122C4"/>
    <w:rsid w:val="64983C98"/>
    <w:rsid w:val="64B81FCE"/>
    <w:rsid w:val="64F95A58"/>
    <w:rsid w:val="64FC5F3B"/>
    <w:rsid w:val="64FD143E"/>
    <w:rsid w:val="65334A64"/>
    <w:rsid w:val="656D39A0"/>
    <w:rsid w:val="65715EBF"/>
    <w:rsid w:val="65754E5D"/>
    <w:rsid w:val="662376BA"/>
    <w:rsid w:val="6624652C"/>
    <w:rsid w:val="662619DF"/>
    <w:rsid w:val="663AA45F"/>
    <w:rsid w:val="664324ED"/>
    <w:rsid w:val="664B4963"/>
    <w:rsid w:val="66564EF2"/>
    <w:rsid w:val="66AB5C81"/>
    <w:rsid w:val="66C64402"/>
    <w:rsid w:val="66CE7294"/>
    <w:rsid w:val="66DA49DF"/>
    <w:rsid w:val="66F706A7"/>
    <w:rsid w:val="67223341"/>
    <w:rsid w:val="67360BC5"/>
    <w:rsid w:val="674700E7"/>
    <w:rsid w:val="674FF492"/>
    <w:rsid w:val="676D09CD"/>
    <w:rsid w:val="67833E18"/>
    <w:rsid w:val="678D6190"/>
    <w:rsid w:val="67901A1C"/>
    <w:rsid w:val="67B15ED4"/>
    <w:rsid w:val="67C97E0E"/>
    <w:rsid w:val="67D80197"/>
    <w:rsid w:val="67EC64E0"/>
    <w:rsid w:val="67EE5379"/>
    <w:rsid w:val="67F63D4F"/>
    <w:rsid w:val="67FB7EB1"/>
    <w:rsid w:val="67FCEBAB"/>
    <w:rsid w:val="67FF4BD4"/>
    <w:rsid w:val="682E1934"/>
    <w:rsid w:val="68706867"/>
    <w:rsid w:val="687142E8"/>
    <w:rsid w:val="688B3431"/>
    <w:rsid w:val="68F93283"/>
    <w:rsid w:val="69410292"/>
    <w:rsid w:val="695140D1"/>
    <w:rsid w:val="69764168"/>
    <w:rsid w:val="697F0C22"/>
    <w:rsid w:val="699E39E7"/>
    <w:rsid w:val="69BB4F91"/>
    <w:rsid w:val="69D53BAF"/>
    <w:rsid w:val="69EF055E"/>
    <w:rsid w:val="69FA636D"/>
    <w:rsid w:val="6A2007AB"/>
    <w:rsid w:val="6A4B4673"/>
    <w:rsid w:val="6A870C5D"/>
    <w:rsid w:val="6A9A5FB3"/>
    <w:rsid w:val="6A9D4DC0"/>
    <w:rsid w:val="6AD07FEC"/>
    <w:rsid w:val="6AE94997"/>
    <w:rsid w:val="6B1B6445"/>
    <w:rsid w:val="6B267181"/>
    <w:rsid w:val="6B2A76D6"/>
    <w:rsid w:val="6B356321"/>
    <w:rsid w:val="6B7782AB"/>
    <w:rsid w:val="6B7F073D"/>
    <w:rsid w:val="6B814EF0"/>
    <w:rsid w:val="6B8A2367"/>
    <w:rsid w:val="6B9E53C7"/>
    <w:rsid w:val="6BD858FE"/>
    <w:rsid w:val="6BE26A10"/>
    <w:rsid w:val="6BFEFF36"/>
    <w:rsid w:val="6BFF0224"/>
    <w:rsid w:val="6C6A4E6D"/>
    <w:rsid w:val="6C7043F8"/>
    <w:rsid w:val="6C946A44"/>
    <w:rsid w:val="6CEE15BF"/>
    <w:rsid w:val="6CF8FF6E"/>
    <w:rsid w:val="6CFF1B8C"/>
    <w:rsid w:val="6D075B5B"/>
    <w:rsid w:val="6D284D1F"/>
    <w:rsid w:val="6D423808"/>
    <w:rsid w:val="6D4D2FBA"/>
    <w:rsid w:val="6D6D5C5E"/>
    <w:rsid w:val="6D7A8799"/>
    <w:rsid w:val="6DB70AE4"/>
    <w:rsid w:val="6DDF0C5C"/>
    <w:rsid w:val="6E111A88"/>
    <w:rsid w:val="6E477580"/>
    <w:rsid w:val="6E584D32"/>
    <w:rsid w:val="6E5962BF"/>
    <w:rsid w:val="6E596584"/>
    <w:rsid w:val="6E7177C1"/>
    <w:rsid w:val="6E7F8822"/>
    <w:rsid w:val="6E9E3B08"/>
    <w:rsid w:val="6EAE8F88"/>
    <w:rsid w:val="6EAF1824"/>
    <w:rsid w:val="6EBB3155"/>
    <w:rsid w:val="6EC3709D"/>
    <w:rsid w:val="6EEA75EF"/>
    <w:rsid w:val="6EFECA1E"/>
    <w:rsid w:val="6EFEE266"/>
    <w:rsid w:val="6EFF0649"/>
    <w:rsid w:val="6F044370"/>
    <w:rsid w:val="6F310AF8"/>
    <w:rsid w:val="6F3E2CFE"/>
    <w:rsid w:val="6F5B3C6C"/>
    <w:rsid w:val="6F5B773E"/>
    <w:rsid w:val="6F5D67F8"/>
    <w:rsid w:val="6F6A0467"/>
    <w:rsid w:val="6F7A5246"/>
    <w:rsid w:val="6F7B681F"/>
    <w:rsid w:val="6F7E3078"/>
    <w:rsid w:val="6F7F82C7"/>
    <w:rsid w:val="6F7FFC80"/>
    <w:rsid w:val="6F943A1A"/>
    <w:rsid w:val="6F9775A3"/>
    <w:rsid w:val="6FABF510"/>
    <w:rsid w:val="6FB93EB7"/>
    <w:rsid w:val="6FBDE471"/>
    <w:rsid w:val="6FCBD6C4"/>
    <w:rsid w:val="6FDE6C8F"/>
    <w:rsid w:val="6FDF550E"/>
    <w:rsid w:val="6FE1654D"/>
    <w:rsid w:val="6FF9658C"/>
    <w:rsid w:val="6FF9B79B"/>
    <w:rsid w:val="6FFB5CC2"/>
    <w:rsid w:val="701731E4"/>
    <w:rsid w:val="703F5D30"/>
    <w:rsid w:val="70CE1123"/>
    <w:rsid w:val="7108625D"/>
    <w:rsid w:val="719C0357"/>
    <w:rsid w:val="719C28B7"/>
    <w:rsid w:val="71EE38E4"/>
    <w:rsid w:val="71F37F71"/>
    <w:rsid w:val="71F52906"/>
    <w:rsid w:val="71FD55A4"/>
    <w:rsid w:val="72143843"/>
    <w:rsid w:val="72211B11"/>
    <w:rsid w:val="723920F5"/>
    <w:rsid w:val="7242487C"/>
    <w:rsid w:val="72552D83"/>
    <w:rsid w:val="72933FAA"/>
    <w:rsid w:val="72A10820"/>
    <w:rsid w:val="72CA3BE3"/>
    <w:rsid w:val="72EF603F"/>
    <w:rsid w:val="732E3907"/>
    <w:rsid w:val="733A140F"/>
    <w:rsid w:val="734247D0"/>
    <w:rsid w:val="734500C8"/>
    <w:rsid w:val="735B094B"/>
    <w:rsid w:val="736D7CF0"/>
    <w:rsid w:val="73915699"/>
    <w:rsid w:val="739F6C07"/>
    <w:rsid w:val="73A25E44"/>
    <w:rsid w:val="73BC69EE"/>
    <w:rsid w:val="73C5B39C"/>
    <w:rsid w:val="73C93613"/>
    <w:rsid w:val="73D33674"/>
    <w:rsid w:val="73D5539A"/>
    <w:rsid w:val="73F01607"/>
    <w:rsid w:val="73F334FB"/>
    <w:rsid w:val="73FFBFA5"/>
    <w:rsid w:val="7417552F"/>
    <w:rsid w:val="741C4F49"/>
    <w:rsid w:val="745E3FF9"/>
    <w:rsid w:val="746D6807"/>
    <w:rsid w:val="74B37D9F"/>
    <w:rsid w:val="74C416EA"/>
    <w:rsid w:val="74E661EA"/>
    <w:rsid w:val="75213A41"/>
    <w:rsid w:val="75376DE8"/>
    <w:rsid w:val="753F56D3"/>
    <w:rsid w:val="754829BE"/>
    <w:rsid w:val="75784746"/>
    <w:rsid w:val="75BB00A7"/>
    <w:rsid w:val="75DE31F0"/>
    <w:rsid w:val="75E341D0"/>
    <w:rsid w:val="75E57457"/>
    <w:rsid w:val="75F9A37E"/>
    <w:rsid w:val="75FB5D5C"/>
    <w:rsid w:val="75FD41BC"/>
    <w:rsid w:val="76147E47"/>
    <w:rsid w:val="766B74B5"/>
    <w:rsid w:val="767B2773"/>
    <w:rsid w:val="768B1970"/>
    <w:rsid w:val="76A4590C"/>
    <w:rsid w:val="76A7578A"/>
    <w:rsid w:val="76BC54B2"/>
    <w:rsid w:val="76DA6E7B"/>
    <w:rsid w:val="76EC511A"/>
    <w:rsid w:val="76FD1303"/>
    <w:rsid w:val="76FF1290"/>
    <w:rsid w:val="76FF8EE8"/>
    <w:rsid w:val="7700463E"/>
    <w:rsid w:val="772F2298"/>
    <w:rsid w:val="774C00B7"/>
    <w:rsid w:val="775737A2"/>
    <w:rsid w:val="775A754F"/>
    <w:rsid w:val="77610765"/>
    <w:rsid w:val="779F73CB"/>
    <w:rsid w:val="77A262A0"/>
    <w:rsid w:val="77BB4A2E"/>
    <w:rsid w:val="77BF38CD"/>
    <w:rsid w:val="77BF554C"/>
    <w:rsid w:val="77C02D6C"/>
    <w:rsid w:val="77C32A21"/>
    <w:rsid w:val="77C47B8E"/>
    <w:rsid w:val="77DBB171"/>
    <w:rsid w:val="77E7E876"/>
    <w:rsid w:val="77F78223"/>
    <w:rsid w:val="78036494"/>
    <w:rsid w:val="781E4037"/>
    <w:rsid w:val="78540E2C"/>
    <w:rsid w:val="78574B7E"/>
    <w:rsid w:val="78596360"/>
    <w:rsid w:val="7878203E"/>
    <w:rsid w:val="787F7026"/>
    <w:rsid w:val="788DB6E8"/>
    <w:rsid w:val="78BA6B31"/>
    <w:rsid w:val="78BC0F0D"/>
    <w:rsid w:val="78D516D9"/>
    <w:rsid w:val="78DB7DA0"/>
    <w:rsid w:val="78E02875"/>
    <w:rsid w:val="78EF1A53"/>
    <w:rsid w:val="78FF2543"/>
    <w:rsid w:val="78FF2FFE"/>
    <w:rsid w:val="79032A98"/>
    <w:rsid w:val="79160434"/>
    <w:rsid w:val="79252609"/>
    <w:rsid w:val="793741EC"/>
    <w:rsid w:val="79381C6E"/>
    <w:rsid w:val="794E62B8"/>
    <w:rsid w:val="79520299"/>
    <w:rsid w:val="79936B04"/>
    <w:rsid w:val="79B7C028"/>
    <w:rsid w:val="79CF844C"/>
    <w:rsid w:val="79D10F68"/>
    <w:rsid w:val="79DF21C3"/>
    <w:rsid w:val="79E5145B"/>
    <w:rsid w:val="7A101951"/>
    <w:rsid w:val="7A31201F"/>
    <w:rsid w:val="7A6FC5B2"/>
    <w:rsid w:val="7A7319B6"/>
    <w:rsid w:val="7A79548C"/>
    <w:rsid w:val="7A913BBD"/>
    <w:rsid w:val="7AB1B420"/>
    <w:rsid w:val="7AB42C22"/>
    <w:rsid w:val="7AFC1B2D"/>
    <w:rsid w:val="7B081DD7"/>
    <w:rsid w:val="7B15629A"/>
    <w:rsid w:val="7B3DC3A6"/>
    <w:rsid w:val="7B77EA57"/>
    <w:rsid w:val="7B7F2E6B"/>
    <w:rsid w:val="7B92750A"/>
    <w:rsid w:val="7BAF5E2E"/>
    <w:rsid w:val="7BB7CCEF"/>
    <w:rsid w:val="7BBD66E9"/>
    <w:rsid w:val="7BDD402C"/>
    <w:rsid w:val="7BE7C816"/>
    <w:rsid w:val="7BE816D8"/>
    <w:rsid w:val="7BE87CE7"/>
    <w:rsid w:val="7BE9A87A"/>
    <w:rsid w:val="7BEB80A9"/>
    <w:rsid w:val="7BEBB161"/>
    <w:rsid w:val="7BEFA2DB"/>
    <w:rsid w:val="7BEFB7B5"/>
    <w:rsid w:val="7BF16EAE"/>
    <w:rsid w:val="7BF7BD1F"/>
    <w:rsid w:val="7BFDED03"/>
    <w:rsid w:val="7BFFFE5A"/>
    <w:rsid w:val="7C0027D1"/>
    <w:rsid w:val="7C0E79AE"/>
    <w:rsid w:val="7C365A78"/>
    <w:rsid w:val="7C3F552E"/>
    <w:rsid w:val="7C7BFFA0"/>
    <w:rsid w:val="7C983EA8"/>
    <w:rsid w:val="7C9E1701"/>
    <w:rsid w:val="7CAD2AD1"/>
    <w:rsid w:val="7CB522C5"/>
    <w:rsid w:val="7CD70E5F"/>
    <w:rsid w:val="7CE81260"/>
    <w:rsid w:val="7CF7AA26"/>
    <w:rsid w:val="7CFBF5B1"/>
    <w:rsid w:val="7CFFC8BB"/>
    <w:rsid w:val="7D02644F"/>
    <w:rsid w:val="7D155E19"/>
    <w:rsid w:val="7D6362AD"/>
    <w:rsid w:val="7D790A35"/>
    <w:rsid w:val="7D79630D"/>
    <w:rsid w:val="7D7BF403"/>
    <w:rsid w:val="7D8447FB"/>
    <w:rsid w:val="7D8B016D"/>
    <w:rsid w:val="7DAF66E0"/>
    <w:rsid w:val="7DB7F0ED"/>
    <w:rsid w:val="7DC86BBD"/>
    <w:rsid w:val="7DE5ED9C"/>
    <w:rsid w:val="7DEAF8DA"/>
    <w:rsid w:val="7DEBA087"/>
    <w:rsid w:val="7DEF4B2C"/>
    <w:rsid w:val="7DF3247B"/>
    <w:rsid w:val="7DF7C0C1"/>
    <w:rsid w:val="7DFD4773"/>
    <w:rsid w:val="7E0613DB"/>
    <w:rsid w:val="7E063F3D"/>
    <w:rsid w:val="7E23086B"/>
    <w:rsid w:val="7E361DB7"/>
    <w:rsid w:val="7E3A2CA5"/>
    <w:rsid w:val="7E4B34B2"/>
    <w:rsid w:val="7E7A44AA"/>
    <w:rsid w:val="7E8B3292"/>
    <w:rsid w:val="7EB651D4"/>
    <w:rsid w:val="7EC7FAC6"/>
    <w:rsid w:val="7ED048D3"/>
    <w:rsid w:val="7ED11FB6"/>
    <w:rsid w:val="7ED6FF4B"/>
    <w:rsid w:val="7EEF73FA"/>
    <w:rsid w:val="7EF632B6"/>
    <w:rsid w:val="7EFBB9B0"/>
    <w:rsid w:val="7EFC699B"/>
    <w:rsid w:val="7EFF082E"/>
    <w:rsid w:val="7F0C26B0"/>
    <w:rsid w:val="7F117485"/>
    <w:rsid w:val="7F2B5B9C"/>
    <w:rsid w:val="7F3B247E"/>
    <w:rsid w:val="7F3D66EF"/>
    <w:rsid w:val="7F4BB1E9"/>
    <w:rsid w:val="7F4E0B4F"/>
    <w:rsid w:val="7F578BC8"/>
    <w:rsid w:val="7F5D73F6"/>
    <w:rsid w:val="7F6F0B94"/>
    <w:rsid w:val="7F6F4C18"/>
    <w:rsid w:val="7F7320E9"/>
    <w:rsid w:val="7F736225"/>
    <w:rsid w:val="7F761260"/>
    <w:rsid w:val="7F7BC78D"/>
    <w:rsid w:val="7F7E9C26"/>
    <w:rsid w:val="7F7ED8D9"/>
    <w:rsid w:val="7F7FC3C8"/>
    <w:rsid w:val="7F8B4254"/>
    <w:rsid w:val="7F8F2604"/>
    <w:rsid w:val="7F97E14D"/>
    <w:rsid w:val="7FAF6898"/>
    <w:rsid w:val="7FBC73F2"/>
    <w:rsid w:val="7FBD9695"/>
    <w:rsid w:val="7FBDE861"/>
    <w:rsid w:val="7FBEAC2E"/>
    <w:rsid w:val="7FCE52D9"/>
    <w:rsid w:val="7FD3FCE8"/>
    <w:rsid w:val="7FDD5D21"/>
    <w:rsid w:val="7FEA29FB"/>
    <w:rsid w:val="7FEB67D3"/>
    <w:rsid w:val="7FEB7883"/>
    <w:rsid w:val="7FEF7369"/>
    <w:rsid w:val="7FEFEBD9"/>
    <w:rsid w:val="7FF3ADEF"/>
    <w:rsid w:val="7FF60F52"/>
    <w:rsid w:val="7FF6F6EF"/>
    <w:rsid w:val="7FF7EFAA"/>
    <w:rsid w:val="7FFA2AF3"/>
    <w:rsid w:val="7FFCB09B"/>
    <w:rsid w:val="7FFD5DC2"/>
    <w:rsid w:val="7FFEC81F"/>
    <w:rsid w:val="7FFF1733"/>
    <w:rsid w:val="83CDFC11"/>
    <w:rsid w:val="88EAB60E"/>
    <w:rsid w:val="8C5D077E"/>
    <w:rsid w:val="8F5B0B84"/>
    <w:rsid w:val="8F7B5B14"/>
    <w:rsid w:val="97A9A7F9"/>
    <w:rsid w:val="97EFADB2"/>
    <w:rsid w:val="9BCE98C4"/>
    <w:rsid w:val="9D7F05B3"/>
    <w:rsid w:val="9D9FEADB"/>
    <w:rsid w:val="9E1F8483"/>
    <w:rsid w:val="9EEFB0FD"/>
    <w:rsid w:val="9EF56975"/>
    <w:rsid w:val="9F7E9939"/>
    <w:rsid w:val="9FAE56D9"/>
    <w:rsid w:val="9FD509E7"/>
    <w:rsid w:val="9FDFA712"/>
    <w:rsid w:val="9FF6CFD8"/>
    <w:rsid w:val="A1DFB8D0"/>
    <w:rsid w:val="A5692BA3"/>
    <w:rsid w:val="A6BB9D1B"/>
    <w:rsid w:val="A75FAFAC"/>
    <w:rsid w:val="AA7811B7"/>
    <w:rsid w:val="ABEFF9CF"/>
    <w:rsid w:val="ABF2762F"/>
    <w:rsid w:val="ABF5C768"/>
    <w:rsid w:val="AEF76EAF"/>
    <w:rsid w:val="AEFEFA67"/>
    <w:rsid w:val="AF57DE96"/>
    <w:rsid w:val="AFD8A80C"/>
    <w:rsid w:val="AFF90657"/>
    <w:rsid w:val="AFFD96EA"/>
    <w:rsid w:val="B0CF83EA"/>
    <w:rsid w:val="B0FE86B7"/>
    <w:rsid w:val="B3784C9E"/>
    <w:rsid w:val="B3B58196"/>
    <w:rsid w:val="B55F0FC4"/>
    <w:rsid w:val="B675FB5D"/>
    <w:rsid w:val="B73D5E13"/>
    <w:rsid w:val="B7FF720E"/>
    <w:rsid w:val="BADF74A2"/>
    <w:rsid w:val="BAF79D8B"/>
    <w:rsid w:val="BAFAF689"/>
    <w:rsid w:val="BB19F4B5"/>
    <w:rsid w:val="BB7F9037"/>
    <w:rsid w:val="BBD73164"/>
    <w:rsid w:val="BBDFBDEC"/>
    <w:rsid w:val="BBFEE783"/>
    <w:rsid w:val="BBFF7FC4"/>
    <w:rsid w:val="BCBA261B"/>
    <w:rsid w:val="BDCFB33B"/>
    <w:rsid w:val="BDD24B4D"/>
    <w:rsid w:val="BDFD4CDB"/>
    <w:rsid w:val="BDFE6635"/>
    <w:rsid w:val="BEDCEA9C"/>
    <w:rsid w:val="BEF42742"/>
    <w:rsid w:val="BEFA3C29"/>
    <w:rsid w:val="BF7A5995"/>
    <w:rsid w:val="BFB50919"/>
    <w:rsid w:val="BFB93C97"/>
    <w:rsid w:val="BFDFB884"/>
    <w:rsid w:val="BFEF4D48"/>
    <w:rsid w:val="BFF57223"/>
    <w:rsid w:val="BFFE1087"/>
    <w:rsid w:val="C3D99B08"/>
    <w:rsid w:val="C5B6F372"/>
    <w:rsid w:val="C72B6766"/>
    <w:rsid w:val="C7FD4A3D"/>
    <w:rsid w:val="C9FB88A8"/>
    <w:rsid w:val="CB6F4170"/>
    <w:rsid w:val="CBBF407E"/>
    <w:rsid w:val="CBD7B494"/>
    <w:rsid w:val="CF872EA4"/>
    <w:rsid w:val="CFD7A749"/>
    <w:rsid w:val="CFDB55F1"/>
    <w:rsid w:val="CFF589B8"/>
    <w:rsid w:val="CFFB1749"/>
    <w:rsid w:val="CFFE8A44"/>
    <w:rsid w:val="CFFFF38A"/>
    <w:rsid w:val="D169FD1A"/>
    <w:rsid w:val="D27F251B"/>
    <w:rsid w:val="D4DFD71E"/>
    <w:rsid w:val="D5DF54B9"/>
    <w:rsid w:val="D5FC31FF"/>
    <w:rsid w:val="D6EEF543"/>
    <w:rsid w:val="D72E35B6"/>
    <w:rsid w:val="D76FBDFC"/>
    <w:rsid w:val="D77F9A33"/>
    <w:rsid w:val="D7BD6898"/>
    <w:rsid w:val="D7E52F22"/>
    <w:rsid w:val="D83B9E8B"/>
    <w:rsid w:val="D91A62D6"/>
    <w:rsid w:val="D97BA004"/>
    <w:rsid w:val="D9B9D559"/>
    <w:rsid w:val="D9FFF1E2"/>
    <w:rsid w:val="DB39F096"/>
    <w:rsid w:val="DB4BB4C4"/>
    <w:rsid w:val="DB9FE9D7"/>
    <w:rsid w:val="DBBF7DCA"/>
    <w:rsid w:val="DBDF469E"/>
    <w:rsid w:val="DBF3C3E6"/>
    <w:rsid w:val="DBF788D3"/>
    <w:rsid w:val="DC5F76BF"/>
    <w:rsid w:val="DC7DF6C7"/>
    <w:rsid w:val="DCC74D73"/>
    <w:rsid w:val="DD354080"/>
    <w:rsid w:val="DD6D3D69"/>
    <w:rsid w:val="DDE94978"/>
    <w:rsid w:val="DE7150E6"/>
    <w:rsid w:val="DE96B2D1"/>
    <w:rsid w:val="DEA28506"/>
    <w:rsid w:val="DEF55CD5"/>
    <w:rsid w:val="DEF735B8"/>
    <w:rsid w:val="DF3B0390"/>
    <w:rsid w:val="DF3E94E9"/>
    <w:rsid w:val="DF6F8C2E"/>
    <w:rsid w:val="DF79126E"/>
    <w:rsid w:val="DF9F8C9F"/>
    <w:rsid w:val="DFBF50AD"/>
    <w:rsid w:val="DFDA592B"/>
    <w:rsid w:val="DFEA04F0"/>
    <w:rsid w:val="DFEF2A4D"/>
    <w:rsid w:val="DFEFED5F"/>
    <w:rsid w:val="DFFF5BAA"/>
    <w:rsid w:val="E3B755C2"/>
    <w:rsid w:val="E5DB4A2B"/>
    <w:rsid w:val="E5FFA261"/>
    <w:rsid w:val="E68F024D"/>
    <w:rsid w:val="E6FB312A"/>
    <w:rsid w:val="E725E661"/>
    <w:rsid w:val="E77D2B4D"/>
    <w:rsid w:val="E79942C2"/>
    <w:rsid w:val="E7DECA0A"/>
    <w:rsid w:val="E7E531B9"/>
    <w:rsid w:val="E7FB2772"/>
    <w:rsid w:val="E8B938BA"/>
    <w:rsid w:val="E96F6863"/>
    <w:rsid w:val="E9FEAC2C"/>
    <w:rsid w:val="EAD44AE9"/>
    <w:rsid w:val="EB5625BC"/>
    <w:rsid w:val="EBBBC291"/>
    <w:rsid w:val="EBFFB0EF"/>
    <w:rsid w:val="EC3E8B53"/>
    <w:rsid w:val="EC70BF2B"/>
    <w:rsid w:val="ECDEE623"/>
    <w:rsid w:val="EDD7B84B"/>
    <w:rsid w:val="EDE277F7"/>
    <w:rsid w:val="EDF11B1B"/>
    <w:rsid w:val="EDFF959B"/>
    <w:rsid w:val="EE759D0C"/>
    <w:rsid w:val="EED88401"/>
    <w:rsid w:val="EEF7A75E"/>
    <w:rsid w:val="EEFE8702"/>
    <w:rsid w:val="EF333519"/>
    <w:rsid w:val="EF7F6BA6"/>
    <w:rsid w:val="EF7FC59D"/>
    <w:rsid w:val="EF7FD994"/>
    <w:rsid w:val="EFB3D49E"/>
    <w:rsid w:val="EFB72F08"/>
    <w:rsid w:val="EFDF6DFD"/>
    <w:rsid w:val="EFDFD140"/>
    <w:rsid w:val="EFE75577"/>
    <w:rsid w:val="EFEF454E"/>
    <w:rsid w:val="EFEF6A08"/>
    <w:rsid w:val="EFF69468"/>
    <w:rsid w:val="EFF8F756"/>
    <w:rsid w:val="F1F9D6E1"/>
    <w:rsid w:val="F2EDA807"/>
    <w:rsid w:val="F2FDAEF5"/>
    <w:rsid w:val="F36C6468"/>
    <w:rsid w:val="F37143DF"/>
    <w:rsid w:val="F37FDCDB"/>
    <w:rsid w:val="F3ADBD14"/>
    <w:rsid w:val="F3BE26AA"/>
    <w:rsid w:val="F3FD722F"/>
    <w:rsid w:val="F47CA7EA"/>
    <w:rsid w:val="F48F54D3"/>
    <w:rsid w:val="F4DF0B29"/>
    <w:rsid w:val="F5373D3B"/>
    <w:rsid w:val="F59DA8FE"/>
    <w:rsid w:val="F5AD47CC"/>
    <w:rsid w:val="F5B7E1B1"/>
    <w:rsid w:val="F5FD053A"/>
    <w:rsid w:val="F5FE8DF8"/>
    <w:rsid w:val="F62E5AF2"/>
    <w:rsid w:val="F67713D2"/>
    <w:rsid w:val="F6AD0585"/>
    <w:rsid w:val="F6DF4C20"/>
    <w:rsid w:val="F6EDDEFE"/>
    <w:rsid w:val="F7366401"/>
    <w:rsid w:val="F7397157"/>
    <w:rsid w:val="F76F80C7"/>
    <w:rsid w:val="F7997420"/>
    <w:rsid w:val="F79EB2B4"/>
    <w:rsid w:val="F7A72F29"/>
    <w:rsid w:val="F7AF7C41"/>
    <w:rsid w:val="F7BF4B5A"/>
    <w:rsid w:val="F7E4B347"/>
    <w:rsid w:val="F7EF812C"/>
    <w:rsid w:val="F7FA575F"/>
    <w:rsid w:val="F7FB6C94"/>
    <w:rsid w:val="F7FD4595"/>
    <w:rsid w:val="F7FE3E13"/>
    <w:rsid w:val="F7FFBF51"/>
    <w:rsid w:val="F8CEB3A3"/>
    <w:rsid w:val="F8FD33B8"/>
    <w:rsid w:val="F9AEDF14"/>
    <w:rsid w:val="F9F6EC92"/>
    <w:rsid w:val="F9F6F832"/>
    <w:rsid w:val="F9F7E906"/>
    <w:rsid w:val="F9FB5F9B"/>
    <w:rsid w:val="F9FD18B2"/>
    <w:rsid w:val="F9FF644E"/>
    <w:rsid w:val="FA3F7AFC"/>
    <w:rsid w:val="FAAF4D49"/>
    <w:rsid w:val="FADBF8E0"/>
    <w:rsid w:val="FB222900"/>
    <w:rsid w:val="FB673B70"/>
    <w:rsid w:val="FB7C6BDD"/>
    <w:rsid w:val="FB7C6C54"/>
    <w:rsid w:val="FBB78116"/>
    <w:rsid w:val="FBC7A1DD"/>
    <w:rsid w:val="FBCC6BCB"/>
    <w:rsid w:val="FBD9794B"/>
    <w:rsid w:val="FBDF4FB0"/>
    <w:rsid w:val="FBE3A61F"/>
    <w:rsid w:val="FBFCC2AB"/>
    <w:rsid w:val="FBFE6AAA"/>
    <w:rsid w:val="FBFF29BB"/>
    <w:rsid w:val="FBFF800A"/>
    <w:rsid w:val="FBFFA45A"/>
    <w:rsid w:val="FCDFE96B"/>
    <w:rsid w:val="FCF7B4D3"/>
    <w:rsid w:val="FD5D7428"/>
    <w:rsid w:val="FD77A705"/>
    <w:rsid w:val="FD7BC4B4"/>
    <w:rsid w:val="FD7FD0B3"/>
    <w:rsid w:val="FD9FD62D"/>
    <w:rsid w:val="FDBF1402"/>
    <w:rsid w:val="FDCD9458"/>
    <w:rsid w:val="FDEBCA06"/>
    <w:rsid w:val="FDEDC7E8"/>
    <w:rsid w:val="FDF1EB8A"/>
    <w:rsid w:val="FDF20B05"/>
    <w:rsid w:val="FDF7FF62"/>
    <w:rsid w:val="FDFA185E"/>
    <w:rsid w:val="FDFDA705"/>
    <w:rsid w:val="FE5D47B5"/>
    <w:rsid w:val="FE9F567E"/>
    <w:rsid w:val="FEB6ECCE"/>
    <w:rsid w:val="FEBDC4A4"/>
    <w:rsid w:val="FEE7A204"/>
    <w:rsid w:val="FEF4A21C"/>
    <w:rsid w:val="FEF97FC5"/>
    <w:rsid w:val="FEF98C9D"/>
    <w:rsid w:val="FEFB3545"/>
    <w:rsid w:val="FF153FF5"/>
    <w:rsid w:val="FF1B80E1"/>
    <w:rsid w:val="FF5E4B24"/>
    <w:rsid w:val="FF6FF60B"/>
    <w:rsid w:val="FF713BE1"/>
    <w:rsid w:val="FF79DE0B"/>
    <w:rsid w:val="FF7B3A9C"/>
    <w:rsid w:val="FF7C7877"/>
    <w:rsid w:val="FF7E7248"/>
    <w:rsid w:val="FFAB3D18"/>
    <w:rsid w:val="FFAC79C4"/>
    <w:rsid w:val="FFAD3DCC"/>
    <w:rsid w:val="FFAD675E"/>
    <w:rsid w:val="FFBF1DD2"/>
    <w:rsid w:val="FFBF2AF7"/>
    <w:rsid w:val="FFBFA976"/>
    <w:rsid w:val="FFBFA9B7"/>
    <w:rsid w:val="FFCF1577"/>
    <w:rsid w:val="FFD15E59"/>
    <w:rsid w:val="FFD18EB8"/>
    <w:rsid w:val="FFDD2F37"/>
    <w:rsid w:val="FFDD6573"/>
    <w:rsid w:val="FFDF8BE4"/>
    <w:rsid w:val="FFE9E6AD"/>
    <w:rsid w:val="FFF605F0"/>
    <w:rsid w:val="FFF70CD5"/>
    <w:rsid w:val="FFF7D406"/>
    <w:rsid w:val="FFFAFCB4"/>
    <w:rsid w:val="FFFB0EBF"/>
    <w:rsid w:val="FFFE3D5C"/>
    <w:rsid w:val="FFFF1D40"/>
    <w:rsid w:val="FFFF4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after="100" w:afterLines="100" w:line="640" w:lineRule="exact"/>
      <w:jc w:val="center"/>
      <w:outlineLvl w:val="0"/>
    </w:pPr>
    <w:rPr>
      <w:rFonts w:ascii="Times New Roman" w:hAnsi="Times New Roman" w:eastAsia="方正小标宋_GBK"/>
      <w:b/>
      <w:kern w:val="44"/>
      <w:sz w:val="44"/>
    </w:rPr>
  </w:style>
  <w:style w:type="paragraph" w:styleId="3">
    <w:name w:val="heading 2"/>
    <w:basedOn w:val="1"/>
    <w:next w:val="1"/>
    <w:unhideWhenUsed/>
    <w:qFormat/>
    <w:uiPriority w:val="0"/>
    <w:pPr>
      <w:keepNext/>
      <w:keepLines/>
      <w:spacing w:beforeAutospacing="0" w:after="100" w:afterLines="100" w:afterAutospacing="0" w:line="640" w:lineRule="exact"/>
      <w:jc w:val="center"/>
      <w:outlineLvl w:val="1"/>
    </w:pPr>
    <w:rPr>
      <w:rFonts w:ascii="Times New Roman" w:hAnsi="Times New Roman" w:eastAsia="方正楷体_GBK"/>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99"/>
    <w:pPr>
      <w:widowControl w:val="0"/>
      <w:tabs>
        <w:tab w:val="center" w:pos="4153"/>
        <w:tab w:val="right" w:pos="8306"/>
      </w:tabs>
      <w:snapToGrid w:val="0"/>
      <w:jc w:val="both"/>
    </w:pPr>
    <w:rPr>
      <w:rFonts w:ascii="Calibri" w:hAnsi="Calibri" w:eastAsia="宋体" w:cs="Times New Roman"/>
      <w:kern w:val="2"/>
      <w:sz w:val="18"/>
      <w:szCs w:val="18"/>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Text"/>
    <w:basedOn w:val="1"/>
    <w:semiHidden/>
    <w:qFormat/>
    <w:uiPriority w:val="0"/>
    <w:rPr>
      <w:rFonts w:ascii="宋体" w:hAnsi="宋体" w:eastAsia="宋体" w:cs="宋体"/>
      <w:sz w:val="21"/>
      <w:szCs w:val="21"/>
      <w:lang w:val="en-US" w:eastAsia="en-US" w:bidi="ar-SA"/>
    </w:rPr>
  </w:style>
  <w:style w:type="table" w:customStyle="1" w:styleId="14">
    <w:name w:val="Table Normal"/>
    <w:unhideWhenUsed/>
    <w:qFormat/>
    <w:uiPriority w:val="2"/>
    <w:tblPr>
      <w:tblCellMar>
        <w:top w:w="0" w:type="dxa"/>
        <w:left w:w="0" w:type="dxa"/>
        <w:bottom w:w="0" w:type="dxa"/>
        <w:right w:w="0" w:type="dxa"/>
      </w:tblCellMar>
    </w:tblPr>
  </w:style>
  <w:style w:type="paragraph" w:customStyle="1" w:styleId="15">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4158</Words>
  <Characters>4234</Characters>
  <Lines>0</Lines>
  <Paragraphs>0</Paragraphs>
  <TotalTime>0</TotalTime>
  <ScaleCrop>false</ScaleCrop>
  <LinksUpToDate>false</LinksUpToDate>
  <CharactersWithSpaces>4274</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2026-05-02T08:10:00Z</dcterms:created>
  <dc:creator>Lenovo</dc:creator>
  <cp:lastModifiedBy>HUAWEI</cp:lastModifiedBy>
  <dcterms:modified xsi:type="dcterms:W3CDTF">2026-06-30T16:26:47Z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A6A0BF370EF949198F71EBC33D906036_13</vt:lpwstr>
  </property>
  <property fmtid="{D5CDD505-2E9C-101B-9397-08002B2CF9AE}" pid="4" name="KSOTemplateDocerSaveRecord">
    <vt:lpwstr>eyJoZGlkIjoiNWY0NmJmN2FhNTAwYmM0ZTU5ODIzOTBjYzg0NzllZjAiLCJ1c2VySWQiOiI1MzAzMTAwOTUifQ==</vt:lpwstr>
  </property>
</Properties>
</file>