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附件2</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Times New Roman"/>
          <w:color w:val="auto"/>
          <w:sz w:val="44"/>
          <w:szCs w:val="44"/>
          <w:highlight w:val="none"/>
          <w:lang w:val="en-US" w:eastAsia="zh-CN"/>
        </w:rPr>
      </w:pPr>
      <w:r>
        <w:rPr>
          <w:rFonts w:hint="eastAsia" w:ascii="Times New Roman" w:hAnsi="Times New Roman" w:eastAsia="方正小标宋_GBK"/>
          <w:sz w:val="44"/>
          <w:szCs w:val="44"/>
          <w:lang w:val="en-US" w:eastAsia="zh-CN"/>
        </w:rPr>
        <w:t>《</w:t>
      </w:r>
      <w:r>
        <w:rPr>
          <w:rFonts w:hint="default" w:ascii="Times New Roman" w:hAnsi="Times New Roman" w:eastAsia="方正小标宋_GBK" w:cs="Times New Roman"/>
          <w:color w:val="auto"/>
          <w:sz w:val="44"/>
          <w:szCs w:val="44"/>
          <w:highlight w:val="none"/>
          <w:lang w:val="en-US" w:eastAsia="zh-CN"/>
        </w:rPr>
        <w:t>乌鲁木齐市</w:t>
      </w:r>
      <w:r>
        <w:rPr>
          <w:rFonts w:hint="eastAsia" w:ascii="Times New Roman" w:hAnsi="Times New Roman" w:eastAsia="方正小标宋_GBK" w:cs="Times New Roman"/>
          <w:color w:val="auto"/>
          <w:sz w:val="44"/>
          <w:szCs w:val="44"/>
          <w:highlight w:val="none"/>
          <w:lang w:eastAsia="zh-CN"/>
        </w:rPr>
        <w:t>机动车排放检验机构</w:t>
      </w:r>
      <w:r>
        <w:rPr>
          <w:rFonts w:hint="default" w:ascii="Times New Roman" w:hAnsi="Times New Roman" w:eastAsia="方正小标宋_GBK" w:cs="Times New Roman"/>
          <w:color w:val="auto"/>
          <w:sz w:val="44"/>
          <w:szCs w:val="44"/>
          <w:highlight w:val="none"/>
          <w:lang w:val="en-US" w:eastAsia="zh-CN"/>
        </w:rPr>
        <w:t>记分</w:t>
      </w:r>
      <w:r>
        <w:rPr>
          <w:rFonts w:hint="eastAsia" w:ascii="Times New Roman" w:hAnsi="Times New Roman" w:eastAsia="方正小标宋_GBK" w:cs="Times New Roman"/>
          <w:color w:val="auto"/>
          <w:sz w:val="44"/>
          <w:szCs w:val="44"/>
          <w:highlight w:val="none"/>
          <w:lang w:val="en-US" w:eastAsia="zh-CN"/>
        </w:rPr>
        <w:t>制</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right="0" w:firstLine="0"/>
        <w:jc w:val="center"/>
        <w:textAlignment w:val="auto"/>
        <w:rPr>
          <w:rFonts w:hint="eastAsia" w:ascii="Times New Roman" w:hAnsi="Times New Roman" w:eastAsia="方正小标宋_GBK"/>
          <w:sz w:val="44"/>
          <w:szCs w:val="44"/>
          <w:lang w:val="en-US" w:eastAsia="zh-CN"/>
        </w:rPr>
      </w:pPr>
      <w:r>
        <w:rPr>
          <w:rFonts w:hint="eastAsia" w:ascii="Times New Roman" w:hAnsi="Times New Roman" w:eastAsia="方正小标宋_GBK" w:cs="Times New Roman"/>
          <w:color w:val="auto"/>
          <w:sz w:val="44"/>
          <w:szCs w:val="44"/>
          <w:highlight w:val="none"/>
          <w:lang w:val="en-US" w:eastAsia="zh-CN"/>
        </w:rPr>
        <w:t>管理暂行办法（征求意见稿）</w:t>
      </w:r>
      <w:r>
        <w:rPr>
          <w:rFonts w:hint="eastAsia" w:ascii="Times New Roman" w:hAnsi="Times New Roman" w:eastAsia="方正小标宋_GBK"/>
          <w:sz w:val="44"/>
          <w:szCs w:val="44"/>
          <w:lang w:val="en-US" w:eastAsia="zh-CN"/>
        </w:rPr>
        <w:t>》</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rPr>
        <w:t>编制说明</w:t>
      </w:r>
    </w:p>
    <w:p>
      <w:pPr>
        <w:pStyle w:val="10"/>
        <w:keepNext w:val="0"/>
        <w:keepLines w:val="0"/>
        <w:pageBreakBefore w:val="0"/>
        <w:widowControl w:val="0"/>
        <w:kinsoku/>
        <w:wordWrap/>
        <w:overflowPunct/>
        <w:topLinePunct w:val="0"/>
        <w:autoSpaceDE/>
        <w:autoSpaceDN/>
        <w:bidi w:val="0"/>
        <w:spacing w:line="560" w:lineRule="exact"/>
        <w:textAlignment w:val="auto"/>
        <w:rPr>
          <w:rFonts w:hint="eastAsia" w:ascii="方正黑体_GBK" w:hAnsi="方正黑体_GBK" w:eastAsia="方正黑体_GBK" w:cs="方正黑体_GBK"/>
          <w:sz w:val="32"/>
          <w:szCs w:val="32"/>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Times New Roman" w:hAnsi="Times New Roman" w:eastAsia="方正仿宋_GBK" w:cs="Times New Roman"/>
          <w:kern w:val="2"/>
          <w:sz w:val="32"/>
          <w:szCs w:val="32"/>
          <w:lang w:val="en-US" w:eastAsia="zh-CN" w:bidi="ar-SA"/>
        </w:rPr>
        <w:t>为规范我市机动车排放检验机构（以下简称“排放检验机构”）监管工作，压实排放检验机构主体责任，健全部门监管约束机制，</w:t>
      </w:r>
      <w:r>
        <w:rPr>
          <w:rFonts w:hint="default" w:ascii="Times New Roman" w:hAnsi="Times New Roman" w:eastAsia="方正仿宋_GBK" w:cs="Times New Roman"/>
          <w:sz w:val="32"/>
          <w:szCs w:val="32"/>
          <w:lang w:val="en-US" w:eastAsia="zh-CN"/>
        </w:rPr>
        <w:t>根据</w:t>
      </w:r>
      <w:r>
        <w:rPr>
          <w:rFonts w:hint="eastAsia" w:ascii="Times New Roman" w:hAnsi="Times New Roman" w:eastAsia="方正仿宋_GBK" w:cs="Times New Roman"/>
          <w:sz w:val="32"/>
          <w:szCs w:val="32"/>
          <w:lang w:val="en-US" w:eastAsia="zh-CN"/>
        </w:rPr>
        <w:t>相关</w:t>
      </w:r>
      <w:r>
        <w:rPr>
          <w:rFonts w:hint="default" w:ascii="Times New Roman" w:hAnsi="Times New Roman" w:eastAsia="方正仿宋_GBK" w:cs="Times New Roman"/>
          <w:b w:val="0"/>
          <w:bCs w:val="0"/>
          <w:color w:val="auto"/>
          <w:kern w:val="0"/>
          <w:sz w:val="32"/>
          <w:szCs w:val="32"/>
          <w:lang w:val="en-US" w:eastAsia="zh-CN" w:bidi="ar"/>
        </w:rPr>
        <w:t>法律法规及文件要求</w:t>
      </w:r>
      <w:r>
        <w:rPr>
          <w:rFonts w:hint="eastAsia" w:ascii="Times New Roman" w:hAnsi="Times New Roman" w:eastAsia="方正仿宋_GBK" w:cs="Times New Roman"/>
          <w:b w:val="0"/>
          <w:bCs w:val="0"/>
          <w:color w:val="auto"/>
          <w:kern w:val="0"/>
          <w:sz w:val="32"/>
          <w:szCs w:val="32"/>
          <w:lang w:val="en-US" w:eastAsia="zh-CN" w:bidi="ar"/>
        </w:rPr>
        <w:t>，乌鲁木齐市生态环境局</w:t>
      </w:r>
      <w:r>
        <w:rPr>
          <w:rFonts w:hint="eastAsia" w:ascii="Times New Roman" w:hAnsi="Times New Roman" w:eastAsia="方正仿宋_GBK" w:cs="Times New Roman"/>
          <w:kern w:val="2"/>
          <w:sz w:val="32"/>
          <w:szCs w:val="32"/>
          <w:lang w:val="en-US" w:eastAsia="zh-CN" w:bidi="ar-SA"/>
        </w:rPr>
        <w:t>起草了《乌鲁木齐市机动车排放检验机构记分制管理暂行办法（征求意见稿）》</w:t>
      </w:r>
      <w:r>
        <w:rPr>
          <w:rFonts w:hint="eastAsia" w:ascii="Times New Roman" w:hAnsi="Times New Roman" w:eastAsia="方正仿宋_GBK"/>
          <w:sz w:val="32"/>
          <w:szCs w:val="32"/>
        </w:rPr>
        <w:t>（以下简称《</w:t>
      </w:r>
      <w:r>
        <w:rPr>
          <w:rFonts w:hint="eastAsia" w:ascii="Times New Roman" w:hAnsi="Times New Roman" w:eastAsia="方正仿宋_GBK"/>
          <w:sz w:val="32"/>
          <w:szCs w:val="32"/>
          <w:lang w:val="en-US" w:eastAsia="zh-CN"/>
        </w:rPr>
        <w:t>办法</w:t>
      </w:r>
      <w:r>
        <w:rPr>
          <w:rFonts w:hint="eastAsia" w:ascii="Times New Roman" w:hAnsi="Times New Roman" w:eastAsia="方正仿宋_GBK"/>
          <w:sz w:val="32"/>
          <w:szCs w:val="32"/>
        </w:rPr>
        <w:t>》）</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现将相关编制情况说明如下：</w:t>
      </w:r>
    </w:p>
    <w:p>
      <w:pPr>
        <w:pStyle w:val="10"/>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一、编制背景</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color w:val="auto"/>
          <w:sz w:val="32"/>
          <w:szCs w:val="32"/>
          <w:highlight w:val="none"/>
        </w:rPr>
        <w:t>《中华人民共和国</w:t>
      </w:r>
      <w:r>
        <w:rPr>
          <w:rFonts w:hint="eastAsia" w:ascii="Times New Roman" w:hAnsi="Times New Roman" w:eastAsia="方正仿宋_GBK" w:cs="Times New Roman"/>
          <w:color w:val="auto"/>
          <w:sz w:val="32"/>
          <w:szCs w:val="32"/>
          <w:highlight w:val="none"/>
          <w:lang w:val="en-US" w:eastAsia="zh-CN"/>
        </w:rPr>
        <w:t>生态环境法典</w:t>
      </w:r>
      <w:r>
        <w:rPr>
          <w:rFonts w:hint="default" w:ascii="Times New Roman" w:hAnsi="Times New Roman" w:eastAsia="方正仿宋_GBK" w:cs="Times New Roman"/>
          <w:color w:val="auto"/>
          <w:sz w:val="32"/>
          <w:szCs w:val="32"/>
          <w:highlight w:val="none"/>
        </w:rPr>
        <w:t>》《中华人民共和国计量法》《检验检测机构监督管理办法》《</w:t>
      </w:r>
      <w:r>
        <w:rPr>
          <w:rFonts w:hint="default" w:ascii="Times New Roman" w:hAnsi="Times New Roman" w:eastAsia="方正仿宋_GBK" w:cs="Times New Roman"/>
          <w:color w:val="auto"/>
          <w:sz w:val="32"/>
          <w:szCs w:val="32"/>
          <w:highlight w:val="none"/>
          <w:lang w:val="en-US" w:eastAsia="zh-CN"/>
        </w:rPr>
        <w:t>乌鲁木齐市</w:t>
      </w:r>
      <w:r>
        <w:rPr>
          <w:rFonts w:hint="default" w:ascii="Times New Roman" w:hAnsi="Times New Roman" w:eastAsia="方正仿宋_GBK" w:cs="Times New Roman"/>
          <w:color w:val="auto"/>
          <w:sz w:val="32"/>
          <w:szCs w:val="32"/>
          <w:highlight w:val="none"/>
        </w:rPr>
        <w:t>机动车和非道路移动机械</w:t>
      </w:r>
      <w:r>
        <w:rPr>
          <w:rFonts w:hint="default" w:ascii="Times New Roman" w:hAnsi="Times New Roman" w:eastAsia="方正仿宋_GBK" w:cs="Times New Roman"/>
          <w:color w:val="auto"/>
          <w:sz w:val="32"/>
          <w:szCs w:val="32"/>
          <w:highlight w:val="none"/>
          <w:lang w:val="en-US" w:eastAsia="zh-CN"/>
        </w:rPr>
        <w:t>排气</w:t>
      </w:r>
      <w:r>
        <w:rPr>
          <w:rFonts w:hint="default" w:ascii="Times New Roman" w:hAnsi="Times New Roman" w:eastAsia="方正仿宋_GBK" w:cs="Times New Roman"/>
          <w:color w:val="auto"/>
          <w:sz w:val="32"/>
          <w:szCs w:val="32"/>
          <w:highlight w:val="none"/>
        </w:rPr>
        <w:t>污染防治条例》</w:t>
      </w:r>
      <w:r>
        <w:rPr>
          <w:rFonts w:hint="eastAsia" w:ascii="Times New Roman" w:hAnsi="Times New Roman" w:eastAsia="方正仿宋_GBK" w:cs="Times New Roman"/>
          <w:color w:val="auto"/>
          <w:sz w:val="32"/>
          <w:szCs w:val="32"/>
          <w:highlight w:val="none"/>
          <w:lang w:val="en-US" w:eastAsia="zh-CN"/>
        </w:rPr>
        <w:t>等法律法规及《关于进一步规范排放检验加强机动车环境监督管理工作的通知》（国环规大气</w:t>
      </w:r>
      <w:r>
        <w:rPr>
          <w:rFonts w:hint="default" w:ascii="Times New Roman" w:hAnsi="Times New Roman" w:eastAsia="方正仿宋_GBK" w:cs="Times New Roman"/>
          <w:sz w:val="32"/>
          <w:szCs w:val="32"/>
          <w:highlight w:val="none"/>
          <w:lang w:val="en-US" w:eastAsia="zh-CN"/>
        </w:rPr>
        <w:t>〔20</w:t>
      </w:r>
      <w:r>
        <w:rPr>
          <w:rFonts w:hint="eastAsia" w:ascii="Times New Roman" w:hAnsi="Times New Roman" w:eastAsia="方正仿宋_GBK" w:cs="Times New Roman"/>
          <w:sz w:val="32"/>
          <w:szCs w:val="32"/>
          <w:highlight w:val="none"/>
          <w:lang w:val="en-US" w:eastAsia="zh-CN"/>
        </w:rPr>
        <w:t>16</w:t>
      </w:r>
      <w:r>
        <w:rPr>
          <w:rFonts w:hint="default" w:ascii="Times New Roman" w:hAnsi="Times New Roman" w:eastAsia="方正仿宋_GBK" w:cs="Times New Roman"/>
          <w:sz w:val="32"/>
          <w:szCs w:val="32"/>
          <w:highlight w:val="none"/>
          <w:lang w:val="en-US" w:eastAsia="zh-CN"/>
        </w:rPr>
        <w:t>〕</w:t>
      </w:r>
      <w:r>
        <w:rPr>
          <w:rFonts w:hint="eastAsia"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sz w:val="32"/>
          <w:szCs w:val="32"/>
          <w:highlight w:val="none"/>
          <w:lang w:val="en-US" w:eastAsia="zh-CN"/>
        </w:rPr>
        <w:t>号</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《关于进一步优化机动车环境监管的意见》（环执法〔2025〕34号）</w:t>
      </w:r>
      <w:r>
        <w:rPr>
          <w:rFonts w:hint="eastAsia" w:ascii="Times New Roman" w:hAnsi="Times New Roman" w:eastAsia="方正仿宋_GBK" w:cs="Times New Roman"/>
          <w:sz w:val="32"/>
          <w:szCs w:val="32"/>
          <w:highlight w:val="none"/>
          <w:lang w:val="en-US" w:eastAsia="zh-CN"/>
        </w:rPr>
        <w:t>等相关文件明确要求强化排放检验机构事中事后监管，严查弄虚作假、违规出具检验报告等行为。目前，排放检验机构日常监管以现场检查、单项行政处罚为主，难以形成长效约束，亟需配套出台制度化、量化式的监管细则。</w:t>
      </w:r>
    </w:p>
    <w:p>
      <w:pPr>
        <w:pStyle w:val="2"/>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近年来，我市排放检验机构数量持续增长，部分机构存在擅自放宽检验方法、人为干扰检测、检验不规范等违法违规问题。通过记分量化管理+分级分类处置，将日常检查、数据核查等发现的各类违法违规行为统一折算记分，实现全过程动态监管。</w:t>
      </w:r>
    </w:p>
    <w:p>
      <w:pPr>
        <w:pStyle w:val="10"/>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sz w:val="32"/>
          <w:szCs w:val="32"/>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、编制</w:t>
      </w:r>
      <w:r>
        <w:rPr>
          <w:rFonts w:hint="eastAsia" w:ascii="方正黑体_GBK" w:hAnsi="方正黑体_GBK" w:eastAsia="方正黑体_GBK" w:cs="方正黑体_GBK"/>
          <w:sz w:val="32"/>
          <w:szCs w:val="32"/>
          <w:lang w:val="en-US" w:eastAsia="zh-CN"/>
        </w:rPr>
        <w:t>依据</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color w:val="auto"/>
          <w:sz w:val="32"/>
          <w:szCs w:val="32"/>
          <w:highlight w:val="none"/>
        </w:rPr>
        <w:t>中华人民共和国</w:t>
      </w:r>
      <w:r>
        <w:rPr>
          <w:rFonts w:hint="eastAsia" w:ascii="Times New Roman" w:hAnsi="Times New Roman" w:eastAsia="方正仿宋_GBK" w:cs="Times New Roman"/>
          <w:color w:val="auto"/>
          <w:sz w:val="32"/>
          <w:szCs w:val="32"/>
          <w:highlight w:val="none"/>
          <w:lang w:val="en-US" w:eastAsia="zh-CN"/>
        </w:rPr>
        <w:t>生态环境法典</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auto"/>
          <w:sz w:val="32"/>
          <w:szCs w:val="32"/>
          <w:highlight w:val="none"/>
        </w:rPr>
        <w:t>中华人民共和国计量法</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《检验检测机构监督管理办法》</w:t>
      </w:r>
      <w:r>
        <w:rPr>
          <w:rFonts w:hint="eastAsia" w:ascii="Times New Roman" w:hAnsi="Times New Roman" w:eastAsia="方正仿宋_GBK" w:cs="Times New Roman"/>
          <w:color w:val="auto"/>
          <w:sz w:val="32"/>
          <w:szCs w:val="32"/>
          <w:highlight w:val="none"/>
          <w:lang w:eastAsia="zh-CN"/>
        </w:rPr>
        <w:t>；</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lang w:val="en-US" w:eastAsia="zh-CN"/>
        </w:rPr>
        <w:t>乌鲁木齐市</w:t>
      </w:r>
      <w:r>
        <w:rPr>
          <w:rFonts w:hint="default" w:ascii="Times New Roman" w:hAnsi="Times New Roman" w:eastAsia="方正仿宋_GBK" w:cs="Times New Roman"/>
          <w:color w:val="auto"/>
          <w:sz w:val="32"/>
          <w:szCs w:val="32"/>
          <w:highlight w:val="none"/>
        </w:rPr>
        <w:t>机动车和非道路移动机械</w:t>
      </w:r>
      <w:r>
        <w:rPr>
          <w:rFonts w:hint="default" w:ascii="Times New Roman" w:hAnsi="Times New Roman" w:eastAsia="方正仿宋_GBK" w:cs="Times New Roman"/>
          <w:color w:val="auto"/>
          <w:sz w:val="32"/>
          <w:szCs w:val="32"/>
          <w:highlight w:val="none"/>
          <w:lang w:val="en-US" w:eastAsia="zh-CN"/>
        </w:rPr>
        <w:t>排气</w:t>
      </w:r>
      <w:r>
        <w:rPr>
          <w:rFonts w:hint="default" w:ascii="Times New Roman" w:hAnsi="Times New Roman" w:eastAsia="方正仿宋_GBK" w:cs="Times New Roman"/>
          <w:color w:val="auto"/>
          <w:sz w:val="32"/>
          <w:szCs w:val="32"/>
          <w:highlight w:val="none"/>
        </w:rPr>
        <w:t>污染防治条例</w:t>
      </w:r>
      <w:r>
        <w:rPr>
          <w:rFonts w:hint="eastAsia" w:ascii="Times New Roman" w:hAnsi="Times New Roman" w:eastAsia="方正仿宋_GBK" w:cs="Times New Roman"/>
          <w:color w:val="auto"/>
          <w:sz w:val="32"/>
          <w:szCs w:val="32"/>
          <w:highlight w:val="none"/>
          <w:lang w:val="en-US" w:eastAsia="zh-CN"/>
        </w:rPr>
        <w:t>》；</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sz w:val="32"/>
          <w:szCs w:val="32"/>
          <w:highlight w:val="none"/>
          <w:lang w:val="en-US" w:eastAsia="zh-CN"/>
        </w:rPr>
        <w:t>关于进一步优化机动车环境监管的意见》（环执法〔2025〕34号）</w:t>
      </w:r>
      <w:r>
        <w:rPr>
          <w:rFonts w:hint="eastAsia" w:ascii="Times New Roman" w:hAnsi="Times New Roman" w:eastAsia="方正仿宋_GBK" w:cs="Times New Roman"/>
          <w:sz w:val="32"/>
          <w:szCs w:val="32"/>
          <w:highlight w:val="none"/>
          <w:lang w:val="en-US" w:eastAsia="zh-CN"/>
        </w:rPr>
        <w:t>；</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6.《汽油车污染物排放限值及测量方法（双怠速法及简易工况法）》（GB 18285-2018）；</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7.《柴油车污染排放限值及测量方法（自由加速法及加载减速法）》（GB 3847-2018）；</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8.《机动车排放定期检验规范》（HJ 1237-2021）；</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9.《汽车排放定期检验信息采集传输技术规范》（HJ 1238-2021）； </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10.</w:t>
      </w:r>
      <w:r>
        <w:rPr>
          <w:rFonts w:hint="eastAsia" w:ascii="Times New Roman" w:hAnsi="Times New Roman" w:eastAsia="方正仿宋_GBK" w:cs="Times New Roman"/>
          <w:color w:val="auto"/>
          <w:sz w:val="32"/>
          <w:szCs w:val="32"/>
          <w:highlight w:val="none"/>
          <w:lang w:val="en-US" w:eastAsia="zh-CN"/>
        </w:rPr>
        <w:t>《关于进一步规范排放检验加强机动车环境监督管理工作的通知》（国环规大气</w:t>
      </w:r>
      <w:r>
        <w:rPr>
          <w:rFonts w:hint="default" w:ascii="Times New Roman" w:hAnsi="Times New Roman" w:eastAsia="方正仿宋_GBK" w:cs="Times New Roman"/>
          <w:sz w:val="32"/>
          <w:szCs w:val="32"/>
          <w:highlight w:val="none"/>
          <w:lang w:val="en-US" w:eastAsia="zh-CN"/>
        </w:rPr>
        <w:t>〔20</w:t>
      </w:r>
      <w:r>
        <w:rPr>
          <w:rFonts w:hint="eastAsia" w:ascii="Times New Roman" w:hAnsi="Times New Roman" w:eastAsia="方正仿宋_GBK" w:cs="Times New Roman"/>
          <w:sz w:val="32"/>
          <w:szCs w:val="32"/>
          <w:highlight w:val="none"/>
          <w:lang w:val="en-US" w:eastAsia="zh-CN"/>
        </w:rPr>
        <w:t>16</w:t>
      </w:r>
      <w:r>
        <w:rPr>
          <w:rFonts w:hint="default" w:ascii="Times New Roman" w:hAnsi="Times New Roman" w:eastAsia="方正仿宋_GBK" w:cs="Times New Roman"/>
          <w:sz w:val="32"/>
          <w:szCs w:val="32"/>
          <w:highlight w:val="none"/>
          <w:lang w:val="en-US" w:eastAsia="zh-CN"/>
        </w:rPr>
        <w:t>〕</w:t>
      </w:r>
      <w:r>
        <w:rPr>
          <w:rFonts w:hint="eastAsia"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sz w:val="32"/>
          <w:szCs w:val="32"/>
          <w:highlight w:val="none"/>
          <w:lang w:val="en-US" w:eastAsia="zh-CN"/>
        </w:rPr>
        <w:t>号</w:t>
      </w:r>
      <w:r>
        <w:rPr>
          <w:rFonts w:hint="eastAsia" w:ascii="Times New Roman" w:hAnsi="Times New Roman" w:eastAsia="方正仿宋_GBK" w:cs="Times New Roman"/>
          <w:color w:val="auto"/>
          <w:sz w:val="32"/>
          <w:szCs w:val="32"/>
          <w:highlight w:val="none"/>
          <w:lang w:val="en-US" w:eastAsia="zh-CN"/>
        </w:rPr>
        <w:t>）；</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11.《关于规范机动车排放检验机构环境管理工作的通知》（新环大气发〔2022〕49号）。</w:t>
      </w:r>
    </w:p>
    <w:p>
      <w:pPr>
        <w:pStyle w:val="10"/>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编制过程</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根据《柴油货车污染物排放限值及测量方法（自由加速法及加载减速法）》（GB 3847-2018）、《汽油车污染物排放限值及测量方法（双怠速法及简易工况法）》（GB 18285-2018）、《机动车排放定期检验规范》（HJ 1237-2021），结合近两年日常监管、数据异常、行政处罚发现的问题，梳理出高频违法违规行为，确定记分情形和记分框架。</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办法</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编制过程中，先后</w:t>
      </w:r>
      <w:r>
        <w:rPr>
          <w:rFonts w:hint="eastAsia" w:ascii="Times New Roman" w:hAnsi="Times New Roman" w:eastAsia="方正仿宋_GBK"/>
          <w:sz w:val="32"/>
          <w:szCs w:val="32"/>
        </w:rPr>
        <w:t>征求了</w:t>
      </w:r>
      <w:r>
        <w:rPr>
          <w:rFonts w:hint="eastAsia" w:ascii="Times New Roman" w:hAnsi="Times New Roman" w:eastAsia="方正仿宋_GBK"/>
          <w:sz w:val="32"/>
          <w:szCs w:val="32"/>
          <w:lang w:val="en-US" w:eastAsia="zh-CN"/>
        </w:rPr>
        <w:t>市市场监督管理局、市生态环境局各区（县）分局，市生态环境保护综合行政执法支队、局相关科室，乌鲁木齐市机动车安全技术检测协会，5家排放检验机构意见</w:t>
      </w:r>
      <w:r>
        <w:rPr>
          <w:rFonts w:hint="eastAsia" w:ascii="Times New Roman" w:hAnsi="Times New Roman" w:eastAsia="方正仿宋_GBK"/>
          <w:sz w:val="32"/>
          <w:szCs w:val="32"/>
        </w:rPr>
        <w:t>。</w:t>
      </w:r>
      <w:r>
        <w:rPr>
          <w:rFonts w:hint="default" w:ascii="Times New Roman" w:hAnsi="Times New Roman" w:eastAsia="方正仿宋_GBK" w:cs="Times New Roman"/>
          <w:sz w:val="32"/>
          <w:szCs w:val="32"/>
        </w:rPr>
        <w:t>共收集意见</w:t>
      </w:r>
      <w:r>
        <w:rPr>
          <w:rFonts w:hint="eastAsia" w:ascii="Times New Roman" w:hAnsi="Times New Roman" w:eastAsia="方正仿宋_GBK" w:cs="Times New Roman"/>
          <w:sz w:val="32"/>
          <w:szCs w:val="32"/>
          <w:lang w:val="en-US" w:eastAsia="zh-CN"/>
        </w:rPr>
        <w:t>14</w:t>
      </w:r>
      <w:r>
        <w:rPr>
          <w:rFonts w:hint="default" w:ascii="Times New Roman" w:hAnsi="Times New Roman" w:eastAsia="方正仿宋_GBK" w:cs="Times New Roman"/>
          <w:sz w:val="32"/>
          <w:szCs w:val="32"/>
        </w:rPr>
        <w:t>条，采纳</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条，部分采纳</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条</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未采纳4条</w:t>
      </w:r>
      <w:r>
        <w:rPr>
          <w:rFonts w:hint="eastAsia" w:ascii="Times New Roman" w:hAnsi="Times New Roman" w:eastAsia="方正仿宋_GBK"/>
          <w:sz w:val="32"/>
          <w:szCs w:val="32"/>
        </w:rPr>
        <w:t>。</w:t>
      </w:r>
      <w:r>
        <w:rPr>
          <w:rFonts w:hint="eastAsia" w:ascii="Times New Roman" w:hAnsi="Times New Roman" w:eastAsia="方正仿宋_GBK"/>
          <w:sz w:val="32"/>
          <w:szCs w:val="32"/>
          <w:lang w:eastAsia="zh-CN"/>
        </w:rPr>
        <w:t>在充分采纳</w:t>
      </w:r>
      <w:r>
        <w:rPr>
          <w:rFonts w:hint="eastAsia" w:ascii="Times New Roman" w:hAnsi="Times New Roman" w:eastAsia="方正仿宋_GBK"/>
          <w:sz w:val="32"/>
          <w:szCs w:val="32"/>
        </w:rPr>
        <w:t>反馈意见建议</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修改完善后形成</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办法</w:t>
      </w:r>
      <w:r>
        <w:rPr>
          <w:rFonts w:hint="eastAsia" w:ascii="Times New Roman" w:hAnsi="Times New Roman" w:eastAsia="方正仿宋_GBK"/>
          <w:sz w:val="32"/>
          <w:szCs w:val="32"/>
        </w:rPr>
        <w:t>》</w:t>
      </w:r>
      <w:r>
        <w:rPr>
          <w:rFonts w:hint="eastAsia" w:ascii="Times New Roman" w:hAnsi="Times New Roman" w:eastAsia="方正仿宋_GBK"/>
          <w:sz w:val="32"/>
          <w:szCs w:val="32"/>
          <w:lang w:eastAsia="zh-CN"/>
        </w:rPr>
        <w:t>（征求意见稿）</w:t>
      </w:r>
      <w:r>
        <w:rPr>
          <w:rFonts w:hint="eastAsia" w:ascii="Times New Roman" w:hAnsi="Times New Roman" w:eastAsia="方正仿宋_GBK"/>
          <w:sz w:val="32"/>
          <w:szCs w:val="32"/>
        </w:rPr>
        <w:t>。</w:t>
      </w:r>
    </w:p>
    <w:p>
      <w:pPr>
        <w:pStyle w:val="10"/>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、主要</w:t>
      </w:r>
      <w:r>
        <w:rPr>
          <w:rFonts w:hint="eastAsia" w:ascii="Times New Roman" w:hAnsi="Times New Roman" w:eastAsia="黑体"/>
          <w:spacing w:val="2"/>
          <w:sz w:val="31"/>
          <w:szCs w:val="31"/>
          <w:lang w:val="en-US" w:eastAsia="zh-CN"/>
        </w:rPr>
        <w:t>内容</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办法</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共十五条</w:t>
      </w:r>
      <w:r>
        <w:rPr>
          <w:rFonts w:hint="eastAsia" w:ascii="Times New Roman" w:hAnsi="Times New Roman" w:eastAsia="方正仿宋_GBK"/>
          <w:sz w:val="32"/>
          <w:szCs w:val="32"/>
        </w:rPr>
        <w:t>。</w:t>
      </w:r>
      <w:r>
        <w:rPr>
          <w:rFonts w:hint="eastAsia" w:ascii="Times New Roman" w:hAnsi="Times New Roman" w:eastAsia="方正仿宋_GBK"/>
          <w:b/>
          <w:bCs/>
          <w:sz w:val="32"/>
          <w:szCs w:val="32"/>
          <w:lang w:val="en-US" w:eastAsia="zh-CN"/>
        </w:rPr>
        <w:t>第一条</w:t>
      </w:r>
      <w:r>
        <w:rPr>
          <w:rFonts w:hint="eastAsia" w:ascii="Times New Roman" w:hAnsi="Times New Roman" w:eastAsia="方正仿宋_GBK"/>
          <w:b w:val="0"/>
          <w:bCs w:val="0"/>
          <w:sz w:val="32"/>
          <w:szCs w:val="32"/>
          <w:lang w:val="en-US" w:eastAsia="zh-CN"/>
        </w:rPr>
        <w:t>明确《办法》的编制目的和依据。</w:t>
      </w:r>
      <w:r>
        <w:rPr>
          <w:rFonts w:hint="eastAsia" w:ascii="Times New Roman" w:hAnsi="Times New Roman" w:eastAsia="方正仿宋_GBK"/>
          <w:b/>
          <w:bCs/>
          <w:sz w:val="32"/>
          <w:szCs w:val="32"/>
          <w:lang w:val="en-US" w:eastAsia="zh-CN"/>
        </w:rPr>
        <w:t>第二条</w:t>
      </w:r>
      <w:r>
        <w:rPr>
          <w:rFonts w:hint="eastAsia" w:ascii="Times New Roman" w:hAnsi="Times New Roman" w:eastAsia="方正仿宋_GBK"/>
          <w:b w:val="0"/>
          <w:bCs w:val="0"/>
          <w:sz w:val="32"/>
          <w:szCs w:val="32"/>
          <w:lang w:val="en-US" w:eastAsia="zh-CN"/>
        </w:rPr>
        <w:t>界定《办法》的适用范围。</w:t>
      </w:r>
      <w:r>
        <w:rPr>
          <w:rFonts w:hint="eastAsia" w:ascii="Times New Roman" w:hAnsi="Times New Roman" w:eastAsia="方正仿宋_GBK"/>
          <w:b/>
          <w:bCs/>
          <w:sz w:val="32"/>
          <w:szCs w:val="32"/>
          <w:lang w:val="en-US" w:eastAsia="zh-CN"/>
        </w:rPr>
        <w:t>第三条</w:t>
      </w:r>
      <w:r>
        <w:rPr>
          <w:rFonts w:hint="eastAsia" w:ascii="Times New Roman" w:hAnsi="Times New Roman" w:eastAsia="方正仿宋_GBK"/>
          <w:b w:val="0"/>
          <w:bCs w:val="0"/>
          <w:sz w:val="32"/>
          <w:szCs w:val="32"/>
          <w:lang w:val="en-US" w:eastAsia="zh-CN"/>
        </w:rPr>
        <w:t>明确《办法》由市生态环境局和市市场监督管理局统一组织实施，并明确工作原则、记分方式和复核方式。</w:t>
      </w:r>
      <w:r>
        <w:rPr>
          <w:rFonts w:hint="eastAsia" w:ascii="Times New Roman" w:hAnsi="Times New Roman" w:eastAsia="方正仿宋_GBK"/>
          <w:b/>
          <w:bCs/>
          <w:sz w:val="32"/>
          <w:szCs w:val="32"/>
          <w:lang w:val="en-US" w:eastAsia="zh-CN"/>
        </w:rPr>
        <w:t>第四条、第五条</w:t>
      </w:r>
      <w:r>
        <w:rPr>
          <w:rFonts w:hint="eastAsia" w:ascii="Times New Roman" w:hAnsi="Times New Roman" w:eastAsia="方正仿宋_GBK"/>
          <w:b w:val="0"/>
          <w:bCs w:val="0"/>
          <w:sz w:val="32"/>
          <w:szCs w:val="32"/>
          <w:lang w:val="en-US" w:eastAsia="zh-CN"/>
        </w:rPr>
        <w:t>明确记分机制与周期，及记分与处罚的关系。一个记分周期为一个自然年，</w:t>
      </w:r>
      <w:r>
        <w:rPr>
          <w:rFonts w:hint="eastAsia" w:ascii="Times New Roman" w:hAnsi="Times New Roman" w:eastAsia="方正仿宋_GBK" w:cs="Times New Roman"/>
          <w:b w:val="0"/>
          <w:bCs w:val="0"/>
          <w:color w:val="auto"/>
          <w:sz w:val="32"/>
          <w:szCs w:val="32"/>
          <w:highlight w:val="none"/>
          <w:lang w:val="en-US" w:eastAsia="zh-CN"/>
        </w:rPr>
        <w:t>总分值为当年累计值，并按照问题严重程度设置对应分数（其中，</w:t>
      </w:r>
      <w:r>
        <w:rPr>
          <w:rFonts w:hint="eastAsia" w:ascii="Times New Roman" w:hAnsi="Times New Roman" w:eastAsia="方正仿宋_GBK"/>
          <w:b w:val="0"/>
          <w:bCs w:val="0"/>
          <w:sz w:val="32"/>
          <w:szCs w:val="32"/>
          <w:highlight w:val="none"/>
          <w:lang w:val="en-US" w:eastAsia="zh-CN"/>
        </w:rPr>
        <w:t>根据国家《关于推进机动车排放检验机构监管改革提升排放检验质量的实施意见（征求意见稿）》，对涉嫌弄虚作假的违法问题记12分，</w:t>
      </w:r>
      <w:r>
        <w:rPr>
          <w:rFonts w:hint="eastAsia" w:ascii="Times New Roman" w:hAnsi="Times New Roman" w:eastAsia="方正仿宋_GBK"/>
          <w:sz w:val="32"/>
          <w:szCs w:val="32"/>
          <w:lang w:val="en-US" w:eastAsia="zh-CN"/>
        </w:rPr>
        <w:t>对检验不规范问题及检验机构内部管理问题，依据情形严重情况分别记1-6分</w:t>
      </w:r>
      <w:r>
        <w:rPr>
          <w:rFonts w:hint="eastAsia" w:ascii="Times New Roman" w:hAnsi="Times New Roman" w:eastAsia="方正仿宋_GBK" w:cs="Times New Roman"/>
          <w:b w:val="0"/>
          <w:bCs w:val="0"/>
          <w:color w:val="auto"/>
          <w:sz w:val="32"/>
          <w:szCs w:val="32"/>
          <w:highlight w:val="none"/>
          <w:lang w:val="en-US" w:eastAsia="zh-CN"/>
        </w:rPr>
        <w:t>）</w:t>
      </w:r>
      <w:r>
        <w:rPr>
          <w:rFonts w:hint="eastAsia" w:ascii="Times New Roman" w:hAnsi="Times New Roman" w:eastAsia="方正仿宋_GBK"/>
          <w:b w:val="0"/>
          <w:bCs w:val="0"/>
          <w:sz w:val="32"/>
          <w:szCs w:val="32"/>
          <w:lang w:val="en-US" w:eastAsia="zh-CN"/>
        </w:rPr>
        <w:t>。</w:t>
      </w:r>
      <w:r>
        <w:rPr>
          <w:rFonts w:hint="eastAsia" w:ascii="Times New Roman" w:hAnsi="Times New Roman" w:eastAsia="方正仿宋_GBK"/>
          <w:b/>
          <w:bCs/>
          <w:sz w:val="32"/>
          <w:szCs w:val="32"/>
          <w:lang w:val="en-US" w:eastAsia="zh-CN"/>
        </w:rPr>
        <w:t>第六条</w:t>
      </w:r>
      <w:r>
        <w:rPr>
          <w:rFonts w:hint="eastAsia" w:ascii="Times New Roman" w:hAnsi="Times New Roman" w:eastAsia="方正仿宋_GBK"/>
          <w:b w:val="0"/>
          <w:bCs w:val="0"/>
          <w:sz w:val="32"/>
          <w:szCs w:val="32"/>
          <w:lang w:val="en-US" w:eastAsia="zh-CN"/>
        </w:rPr>
        <w:t>明确检查方式与记分流程。</w:t>
      </w:r>
      <w:r>
        <w:rPr>
          <w:rFonts w:hint="eastAsia" w:ascii="Times New Roman" w:hAnsi="Times New Roman" w:eastAsia="方正仿宋_GBK"/>
          <w:b/>
          <w:bCs/>
          <w:sz w:val="32"/>
          <w:szCs w:val="32"/>
          <w:lang w:val="en-US" w:eastAsia="zh-CN"/>
        </w:rPr>
        <w:t>第七条、第八条</w:t>
      </w:r>
      <w:r>
        <w:rPr>
          <w:rFonts w:hint="eastAsia" w:ascii="Times New Roman" w:hAnsi="Times New Roman" w:eastAsia="方正仿宋_GBK"/>
          <w:b w:val="0"/>
          <w:bCs w:val="0"/>
          <w:sz w:val="32"/>
          <w:szCs w:val="32"/>
          <w:lang w:val="en-US" w:eastAsia="zh-CN"/>
        </w:rPr>
        <w:t>明确文书管理和异议复核程序。</w:t>
      </w:r>
      <w:r>
        <w:rPr>
          <w:rFonts w:hint="eastAsia" w:ascii="Times New Roman" w:hAnsi="Times New Roman" w:eastAsia="方正仿宋_GBK"/>
          <w:b/>
          <w:bCs/>
          <w:sz w:val="32"/>
          <w:szCs w:val="32"/>
          <w:lang w:val="en-US" w:eastAsia="zh-CN"/>
        </w:rPr>
        <w:t>第九条</w:t>
      </w:r>
      <w:r>
        <w:rPr>
          <w:rFonts w:hint="eastAsia" w:ascii="Times New Roman" w:hAnsi="Times New Roman" w:eastAsia="方正仿宋_GBK"/>
          <w:b w:val="0"/>
          <w:bCs w:val="0"/>
          <w:sz w:val="32"/>
          <w:szCs w:val="32"/>
          <w:lang w:val="en-US" w:eastAsia="zh-CN"/>
        </w:rPr>
        <w:t>按照</w:t>
      </w:r>
      <w:r>
        <w:rPr>
          <w:rFonts w:hint="eastAsia" w:ascii="Times New Roman" w:hAnsi="Times New Roman" w:eastAsia="方正仿宋_GBK" w:cs="Times New Roman"/>
          <w:b w:val="0"/>
          <w:bCs w:val="0"/>
          <w:color w:val="auto"/>
          <w:sz w:val="32"/>
          <w:szCs w:val="32"/>
          <w:highlight w:val="none"/>
          <w:lang w:val="en-US" w:eastAsia="zh-CN"/>
        </w:rPr>
        <w:t>《关于进一步规范排放检验加强机动车环境监督管理工作的通知》（国环规大气</w:t>
      </w:r>
      <w:r>
        <w:rPr>
          <w:rFonts w:hint="default" w:ascii="Times New Roman" w:hAnsi="Times New Roman" w:eastAsia="方正仿宋_GBK" w:cs="Times New Roman"/>
          <w:b w:val="0"/>
          <w:bCs w:val="0"/>
          <w:sz w:val="32"/>
          <w:szCs w:val="32"/>
          <w:highlight w:val="none"/>
          <w:lang w:val="en-US" w:eastAsia="zh-CN"/>
        </w:rPr>
        <w:t>〔20</w:t>
      </w:r>
      <w:r>
        <w:rPr>
          <w:rFonts w:hint="eastAsia" w:ascii="Times New Roman" w:hAnsi="Times New Roman" w:eastAsia="方正仿宋_GBK" w:cs="Times New Roman"/>
          <w:b w:val="0"/>
          <w:bCs w:val="0"/>
          <w:sz w:val="32"/>
          <w:szCs w:val="32"/>
          <w:highlight w:val="none"/>
          <w:lang w:val="en-US" w:eastAsia="zh-CN"/>
        </w:rPr>
        <w:t>16</w:t>
      </w:r>
      <w:r>
        <w:rPr>
          <w:rFonts w:hint="default" w:ascii="Times New Roman" w:hAnsi="Times New Roman" w:eastAsia="方正仿宋_GBK" w:cs="Times New Roman"/>
          <w:b w:val="0"/>
          <w:bCs w:val="0"/>
          <w:sz w:val="32"/>
          <w:szCs w:val="32"/>
          <w:highlight w:val="none"/>
          <w:lang w:val="en-US" w:eastAsia="zh-CN"/>
        </w:rPr>
        <w:t>〕</w:t>
      </w:r>
      <w:r>
        <w:rPr>
          <w:rFonts w:hint="eastAsia" w:ascii="Times New Roman" w:hAnsi="Times New Roman" w:eastAsia="方正仿宋_GBK" w:cs="Times New Roman"/>
          <w:b w:val="0"/>
          <w:bCs w:val="0"/>
          <w:sz w:val="32"/>
          <w:szCs w:val="32"/>
          <w:highlight w:val="none"/>
          <w:lang w:val="en-US" w:eastAsia="zh-CN"/>
        </w:rPr>
        <w:t>2</w:t>
      </w:r>
      <w:r>
        <w:rPr>
          <w:rFonts w:hint="default" w:ascii="Times New Roman" w:hAnsi="Times New Roman" w:eastAsia="方正仿宋_GBK" w:cs="Times New Roman"/>
          <w:b w:val="0"/>
          <w:bCs w:val="0"/>
          <w:sz w:val="32"/>
          <w:szCs w:val="32"/>
          <w:highlight w:val="none"/>
          <w:lang w:val="en-US" w:eastAsia="zh-CN"/>
        </w:rPr>
        <w:t>号</w:t>
      </w:r>
      <w:r>
        <w:rPr>
          <w:rFonts w:hint="eastAsia" w:ascii="Times New Roman" w:hAnsi="Times New Roman" w:eastAsia="方正仿宋_GBK" w:cs="Times New Roman"/>
          <w:b w:val="0"/>
          <w:bCs w:val="0"/>
          <w:color w:val="auto"/>
          <w:sz w:val="32"/>
          <w:szCs w:val="32"/>
          <w:highlight w:val="none"/>
          <w:lang w:val="en-US" w:eastAsia="zh-CN"/>
        </w:rPr>
        <w:t>）中“</w:t>
      </w:r>
      <w:r>
        <w:rPr>
          <w:rFonts w:hint="eastAsia" w:ascii="仿宋_GB2312" w:eastAsia="仿宋_GB2312"/>
          <w:b w:val="0"/>
          <w:bCs w:val="0"/>
          <w:sz w:val="32"/>
          <w:szCs w:val="32"/>
        </w:rPr>
        <w:t>对伪造检验结果、出具虚假报告的检验机构，环保部门暂停网络联接和检验报告打印功能</w:t>
      </w:r>
      <w:r>
        <w:rPr>
          <w:rFonts w:hint="eastAsia" w:ascii="仿宋_GB2312" w:eastAsia="仿宋_GB2312"/>
          <w:b w:val="0"/>
          <w:bCs w:val="0"/>
          <w:sz w:val="32"/>
          <w:szCs w:val="32"/>
          <w:lang w:eastAsia="zh-CN"/>
        </w:rPr>
        <w:t>”</w:t>
      </w:r>
      <w:r>
        <w:rPr>
          <w:rFonts w:hint="eastAsia" w:ascii="Times New Roman" w:hAnsi="Times New Roman" w:eastAsia="方正仿宋_GBK" w:cs="Times New Roman"/>
          <w:b w:val="0"/>
          <w:bCs w:val="0"/>
          <w:color w:val="auto"/>
          <w:sz w:val="32"/>
          <w:szCs w:val="32"/>
          <w:highlight w:val="none"/>
          <w:lang w:val="en-US" w:eastAsia="zh-CN"/>
        </w:rPr>
        <w:t>要求，</w:t>
      </w:r>
      <w:r>
        <w:rPr>
          <w:rFonts w:hint="eastAsia" w:ascii="Times New Roman" w:hAnsi="Times New Roman" w:eastAsia="方正仿宋_GBK"/>
          <w:b w:val="0"/>
          <w:bCs w:val="0"/>
          <w:sz w:val="32"/>
          <w:szCs w:val="32"/>
          <w:lang w:val="en-US" w:eastAsia="zh-CN"/>
        </w:rPr>
        <w:t>明确记满12分的惩戒措施。</w:t>
      </w:r>
      <w:r>
        <w:rPr>
          <w:rFonts w:hint="eastAsia" w:ascii="Times New Roman" w:hAnsi="Times New Roman" w:eastAsia="方正仿宋_GBK"/>
          <w:b/>
          <w:bCs/>
          <w:sz w:val="32"/>
          <w:szCs w:val="32"/>
          <w:lang w:val="en-US" w:eastAsia="zh-CN"/>
        </w:rPr>
        <w:t>第十条、第十一条</w:t>
      </w:r>
      <w:r>
        <w:rPr>
          <w:rFonts w:hint="eastAsia" w:ascii="Times New Roman" w:hAnsi="Times New Roman" w:eastAsia="方正仿宋_GBK"/>
          <w:b w:val="0"/>
          <w:bCs w:val="0"/>
          <w:sz w:val="32"/>
          <w:szCs w:val="32"/>
          <w:lang w:val="en-US" w:eastAsia="zh-CN"/>
        </w:rPr>
        <w:t>明确记分整改要求及跨周期整改规则。</w:t>
      </w:r>
      <w:r>
        <w:rPr>
          <w:rFonts w:hint="eastAsia" w:ascii="Times New Roman" w:hAnsi="Times New Roman" w:eastAsia="方正仿宋_GBK"/>
          <w:b/>
          <w:bCs/>
          <w:sz w:val="32"/>
          <w:szCs w:val="32"/>
          <w:lang w:val="en-US" w:eastAsia="zh-CN"/>
        </w:rPr>
        <w:t>第十二条</w:t>
      </w:r>
      <w:r>
        <w:rPr>
          <w:rFonts w:hint="eastAsia" w:ascii="Times New Roman" w:hAnsi="Times New Roman" w:eastAsia="方正仿宋_GBK"/>
          <w:b w:val="0"/>
          <w:bCs w:val="0"/>
          <w:sz w:val="32"/>
          <w:szCs w:val="32"/>
          <w:lang w:val="en-US" w:eastAsia="zh-CN"/>
        </w:rPr>
        <w:t>明确排放检验机构严格内部管理与监管部门对其进行能力评估事项。</w:t>
      </w:r>
      <w:r>
        <w:rPr>
          <w:rFonts w:hint="eastAsia" w:ascii="Times New Roman" w:hAnsi="Times New Roman" w:eastAsia="方正仿宋_GBK"/>
          <w:b/>
          <w:bCs/>
          <w:sz w:val="32"/>
          <w:szCs w:val="32"/>
          <w:lang w:val="en-US" w:eastAsia="zh-CN"/>
        </w:rPr>
        <w:t>第十三条</w:t>
      </w:r>
      <w:r>
        <w:rPr>
          <w:rFonts w:hint="eastAsia" w:ascii="Times New Roman" w:hAnsi="Times New Roman" w:eastAsia="方正仿宋_GBK"/>
          <w:b w:val="0"/>
          <w:bCs w:val="0"/>
          <w:sz w:val="32"/>
          <w:szCs w:val="32"/>
          <w:lang w:val="en-US" w:eastAsia="zh-CN"/>
        </w:rPr>
        <w:t>明确信息共享与通报机制。</w:t>
      </w:r>
      <w:r>
        <w:rPr>
          <w:rFonts w:hint="eastAsia" w:ascii="Times New Roman" w:hAnsi="Times New Roman" w:eastAsia="方正仿宋_GBK"/>
          <w:b/>
          <w:bCs/>
          <w:sz w:val="32"/>
          <w:szCs w:val="32"/>
          <w:lang w:val="en-US" w:eastAsia="zh-CN"/>
        </w:rPr>
        <w:t>第十四条、第十五条</w:t>
      </w:r>
      <w:r>
        <w:rPr>
          <w:rFonts w:hint="eastAsia" w:ascii="Times New Roman" w:hAnsi="Times New Roman" w:eastAsia="方正仿宋_GBK"/>
          <w:b w:val="0"/>
          <w:bCs w:val="0"/>
          <w:sz w:val="32"/>
          <w:szCs w:val="32"/>
          <w:lang w:val="en-US" w:eastAsia="zh-CN"/>
        </w:rPr>
        <w:t>明确了《办法》解释主体及实施时间和期限。</w:t>
      </w:r>
    </w:p>
    <w:p>
      <w:pPr>
        <w:pStyle w:val="2"/>
        <w:ind w:left="0" w:leftChars="0" w:firstLine="0" w:firstLineChars="0"/>
        <w:rPr>
          <w:rFonts w:hint="default"/>
          <w:lang w:val="en-US" w:eastAsia="zh-CN"/>
        </w:rPr>
      </w:pPr>
      <w:bookmarkStart w:id="0" w:name="_GoBack"/>
      <w:bookmarkEnd w:id="0"/>
    </w:p>
    <w:p/>
    <w:sectPr>
      <w:pgSz w:w="11906" w:h="16838"/>
      <w:pgMar w:top="2098" w:right="1531" w:bottom="1984"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088F17"/>
    <w:multiLevelType w:val="singleLevel"/>
    <w:tmpl w:val="2A088F17"/>
    <w:lvl w:ilvl="0" w:tentative="0">
      <w:start w:val="1"/>
      <w:numFmt w:val="decimal"/>
      <w:pStyle w:val="6"/>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830BF2"/>
    <w:rsid w:val="01FF3D80"/>
    <w:rsid w:val="0C221A73"/>
    <w:rsid w:val="17237E78"/>
    <w:rsid w:val="18C013FC"/>
    <w:rsid w:val="1D8D4458"/>
    <w:rsid w:val="21F07875"/>
    <w:rsid w:val="22402088"/>
    <w:rsid w:val="22B416A1"/>
    <w:rsid w:val="286E2EC0"/>
    <w:rsid w:val="322B4629"/>
    <w:rsid w:val="37331624"/>
    <w:rsid w:val="3834052F"/>
    <w:rsid w:val="3ADE4352"/>
    <w:rsid w:val="3C9E5AFB"/>
    <w:rsid w:val="3ECD462B"/>
    <w:rsid w:val="3F0F17A6"/>
    <w:rsid w:val="42944C80"/>
    <w:rsid w:val="4EE72982"/>
    <w:rsid w:val="572F191F"/>
    <w:rsid w:val="5D830BF2"/>
    <w:rsid w:val="62053203"/>
    <w:rsid w:val="69E51BC4"/>
    <w:rsid w:val="6DC51E9E"/>
    <w:rsid w:val="72193570"/>
    <w:rsid w:val="72ED7206"/>
    <w:rsid w:val="7F0F2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style>
  <w:style w:type="paragraph" w:styleId="3">
    <w:name w:val="Body Text Indent"/>
    <w:basedOn w:val="1"/>
    <w:next w:val="4"/>
    <w:qFormat/>
    <w:uiPriority w:val="0"/>
    <w:pPr>
      <w:spacing w:line="360" w:lineRule="auto"/>
      <w:ind w:firstLine="480" w:firstLineChars="200"/>
    </w:pPr>
    <w:rPr>
      <w:sz w:val="24"/>
    </w:rPr>
  </w:style>
  <w:style w:type="paragraph" w:styleId="4">
    <w:name w:val="Body Text"/>
    <w:basedOn w:val="1"/>
    <w:unhideWhenUsed/>
    <w:qFormat/>
    <w:uiPriority w:val="99"/>
  </w:style>
  <w:style w:type="paragraph" w:styleId="5">
    <w:name w:val="Plain Text"/>
    <w:basedOn w:val="1"/>
    <w:next w:val="6"/>
    <w:qFormat/>
    <w:uiPriority w:val="0"/>
    <w:rPr>
      <w:rFonts w:ascii="宋体" w:hAnsi="Courier New" w:cs="黑体"/>
    </w:rPr>
  </w:style>
  <w:style w:type="paragraph" w:styleId="6">
    <w:name w:val="List Number 5"/>
    <w:basedOn w:val="1"/>
    <w:qFormat/>
    <w:uiPriority w:val="0"/>
    <w:pPr>
      <w:numPr>
        <w:ilvl w:val="0"/>
        <w:numId w:val="1"/>
      </w:numPr>
    </w:pPr>
  </w:style>
  <w:style w:type="paragraph" w:customStyle="1" w:styleId="9">
    <w:name w:val="Char Char Char"/>
    <w:basedOn w:val="1"/>
    <w:qFormat/>
    <w:uiPriority w:val="0"/>
  </w:style>
  <w:style w:type="paragraph" w:customStyle="1" w:styleId="10">
    <w:name w:val="正文 New New New New New New New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7</TotalTime>
  <ScaleCrop>false</ScaleCrop>
  <LinksUpToDate>false</LinksUpToDate>
  <CharactersWithSpaces>0</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2024-03-14T08:43:00Z</dcterms:created>
  <dc:creator>HP</dc:creator>
  <cp:lastModifiedBy>admin1</cp:lastModifiedBy>
  <dcterms:modified xsi:type="dcterms:W3CDTF">2026-07-15T08:42:09Z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55A18AFDC49642A59B69E52BCF3556FB</vt:lpwstr>
  </property>
</Properties>
</file>