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附件1</w:t>
      </w:r>
    </w:p>
    <w:p>
      <w:pPr>
        <w:pStyle w:val="2"/>
        <w:rPr>
          <w:rFonts w:hint="default"/>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imes New Roman" w:hAnsi="Times New Roman" w:eastAsia="方正小标宋_GBK" w:cs="Times New Roman"/>
          <w:color w:val="auto"/>
          <w:sz w:val="44"/>
          <w:szCs w:val="44"/>
          <w:highlight w:val="none"/>
          <w:lang w:val="en-US" w:eastAsia="zh-CN"/>
        </w:rPr>
      </w:pPr>
      <w:r>
        <w:rPr>
          <w:rFonts w:hint="default" w:ascii="Times New Roman" w:hAnsi="Times New Roman" w:eastAsia="方正小标宋_GBK" w:cs="Times New Roman"/>
          <w:color w:val="auto"/>
          <w:sz w:val="44"/>
          <w:szCs w:val="44"/>
          <w:highlight w:val="none"/>
          <w:lang w:val="en-US" w:eastAsia="zh-CN"/>
        </w:rPr>
        <w:t>乌鲁木齐市</w:t>
      </w:r>
      <w:r>
        <w:rPr>
          <w:rFonts w:hint="eastAsia" w:ascii="Times New Roman" w:hAnsi="Times New Roman" w:eastAsia="方正小标宋_GBK" w:cs="Times New Roman"/>
          <w:color w:val="auto"/>
          <w:sz w:val="44"/>
          <w:szCs w:val="44"/>
          <w:highlight w:val="none"/>
          <w:lang w:eastAsia="zh-CN"/>
        </w:rPr>
        <w:t>机动车排放检验机构</w:t>
      </w:r>
      <w:r>
        <w:rPr>
          <w:rFonts w:hint="default" w:ascii="Times New Roman" w:hAnsi="Times New Roman" w:eastAsia="方正小标宋_GBK" w:cs="Times New Roman"/>
          <w:color w:val="auto"/>
          <w:sz w:val="44"/>
          <w:szCs w:val="44"/>
          <w:highlight w:val="none"/>
          <w:lang w:val="en-US" w:eastAsia="zh-CN"/>
        </w:rPr>
        <w:t>记分</w:t>
      </w:r>
      <w:r>
        <w:rPr>
          <w:rFonts w:hint="eastAsia" w:ascii="Times New Roman" w:hAnsi="Times New Roman" w:eastAsia="方正小标宋_GBK" w:cs="Times New Roman"/>
          <w:color w:val="auto"/>
          <w:sz w:val="44"/>
          <w:szCs w:val="44"/>
          <w:highlight w:val="none"/>
          <w:lang w:val="en-US" w:eastAsia="zh-CN"/>
        </w:rPr>
        <w:t>制</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imes New Roman" w:hAnsi="Times New Roman" w:eastAsia="方正小标宋_GBK" w:cs="Times New Roman"/>
          <w:color w:val="auto"/>
          <w:sz w:val="44"/>
          <w:szCs w:val="44"/>
          <w:highlight w:val="none"/>
          <w:lang w:val="en-US" w:eastAsia="zh-CN"/>
        </w:rPr>
      </w:pPr>
      <w:r>
        <w:rPr>
          <w:rFonts w:hint="eastAsia" w:ascii="Times New Roman" w:hAnsi="Times New Roman" w:eastAsia="方正小标宋_GBK" w:cs="Times New Roman"/>
          <w:color w:val="auto"/>
          <w:sz w:val="44"/>
          <w:szCs w:val="44"/>
          <w:highlight w:val="none"/>
          <w:lang w:val="en-US" w:eastAsia="zh-CN"/>
        </w:rPr>
        <w:t>管理暂行办法</w:t>
      </w:r>
    </w:p>
    <w:p>
      <w:pPr>
        <w:pStyle w:val="2"/>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color w:val="auto"/>
          <w:sz w:val="32"/>
          <w:szCs w:val="32"/>
          <w:highlight w:val="none"/>
          <w:lang w:val="en-US" w:eastAsia="zh-CN"/>
        </w:rPr>
        <w:t>（征求意见稿）</w:t>
      </w: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方正仿宋_GBK" w:cs="Times New Roman"/>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highlight w:val="none"/>
          <w:lang w:val="en-US" w:eastAsia="zh-CN"/>
        </w:rPr>
        <w:t xml:space="preserve">第一条  </w:t>
      </w:r>
      <w:r>
        <w:rPr>
          <w:rFonts w:hint="default" w:ascii="Times New Roman" w:hAnsi="Times New Roman" w:eastAsia="方正仿宋_GBK" w:cs="Times New Roman"/>
          <w:color w:val="auto"/>
          <w:sz w:val="32"/>
          <w:szCs w:val="32"/>
          <w:highlight w:val="none"/>
        </w:rPr>
        <w:t>为加强</w:t>
      </w:r>
      <w:r>
        <w:rPr>
          <w:rFonts w:hint="eastAsia" w:ascii="Times New Roman" w:hAnsi="Times New Roman" w:eastAsia="方正仿宋_GBK" w:cs="Times New Roman"/>
          <w:color w:val="auto"/>
          <w:sz w:val="32"/>
          <w:szCs w:val="32"/>
          <w:highlight w:val="none"/>
          <w:lang w:eastAsia="zh-CN"/>
        </w:rPr>
        <w:t>机动车排放检验机构</w:t>
      </w:r>
      <w:r>
        <w:rPr>
          <w:rFonts w:hint="default" w:ascii="Times New Roman" w:hAnsi="Times New Roman" w:eastAsia="方正仿宋_GBK" w:cs="Times New Roman"/>
          <w:color w:val="auto"/>
          <w:sz w:val="32"/>
          <w:szCs w:val="32"/>
          <w:highlight w:val="none"/>
        </w:rPr>
        <w:t>管理，规范检验检测行为，严格主体责任落实，根据《中华人民共和国</w:t>
      </w:r>
      <w:r>
        <w:rPr>
          <w:rFonts w:hint="eastAsia" w:ascii="Times New Roman" w:hAnsi="Times New Roman" w:eastAsia="方正仿宋_GBK" w:cs="Times New Roman"/>
          <w:color w:val="auto"/>
          <w:sz w:val="32"/>
          <w:szCs w:val="32"/>
          <w:highlight w:val="none"/>
          <w:lang w:val="en-US" w:eastAsia="zh-CN"/>
        </w:rPr>
        <w:t>生态环境法典</w:t>
      </w:r>
      <w:r>
        <w:rPr>
          <w:rFonts w:hint="default" w:ascii="Times New Roman" w:hAnsi="Times New Roman" w:eastAsia="方正仿宋_GBK" w:cs="Times New Roman"/>
          <w:color w:val="auto"/>
          <w:sz w:val="32"/>
          <w:szCs w:val="32"/>
          <w:highlight w:val="none"/>
        </w:rPr>
        <w:t>》《中华人民共和国计量法》《检验检测机构监督管理办法》</w:t>
      </w:r>
      <w:r>
        <w:rPr>
          <w:rFonts w:hint="default" w:ascii="Times New Roman" w:hAnsi="Times New Roman" w:eastAsia="方正仿宋_GBK" w:cs="Times New Roman"/>
          <w:sz w:val="32"/>
          <w:szCs w:val="32"/>
          <w:highlight w:val="none"/>
          <w:lang w:val="en-US" w:eastAsia="zh-CN"/>
        </w:rPr>
        <w:t>《关于进一步优化机动车环境监管的意见》（环执法〔2025〕34号）</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val="en-US" w:eastAsia="zh-CN"/>
        </w:rPr>
        <w:t>乌鲁木齐市</w:t>
      </w:r>
      <w:r>
        <w:rPr>
          <w:rFonts w:hint="default" w:ascii="Times New Roman" w:hAnsi="Times New Roman" w:eastAsia="方正仿宋_GBK" w:cs="Times New Roman"/>
          <w:color w:val="auto"/>
          <w:sz w:val="32"/>
          <w:szCs w:val="32"/>
          <w:highlight w:val="none"/>
        </w:rPr>
        <w:t>机动车和非道路移动机械</w:t>
      </w:r>
      <w:r>
        <w:rPr>
          <w:rFonts w:hint="default" w:ascii="Times New Roman" w:hAnsi="Times New Roman" w:eastAsia="方正仿宋_GBK" w:cs="Times New Roman"/>
          <w:color w:val="auto"/>
          <w:sz w:val="32"/>
          <w:szCs w:val="32"/>
          <w:highlight w:val="none"/>
          <w:lang w:val="en-US" w:eastAsia="zh-CN"/>
        </w:rPr>
        <w:t>排气</w:t>
      </w:r>
      <w:r>
        <w:rPr>
          <w:rFonts w:hint="default" w:ascii="Times New Roman" w:hAnsi="Times New Roman" w:eastAsia="方正仿宋_GBK" w:cs="Times New Roman"/>
          <w:color w:val="auto"/>
          <w:sz w:val="32"/>
          <w:szCs w:val="32"/>
          <w:highlight w:val="none"/>
        </w:rPr>
        <w:t>污染防治条例》等法律法规</w:t>
      </w:r>
      <w:r>
        <w:rPr>
          <w:rFonts w:hint="default" w:ascii="Times New Roman" w:hAnsi="Times New Roman" w:eastAsia="方正仿宋_GBK" w:cs="Times New Roman"/>
          <w:color w:val="auto"/>
          <w:sz w:val="32"/>
          <w:szCs w:val="32"/>
          <w:highlight w:val="none"/>
          <w:lang w:val="en-US" w:eastAsia="zh-CN"/>
        </w:rPr>
        <w:t>规定</w:t>
      </w:r>
      <w:r>
        <w:rPr>
          <w:rFonts w:hint="default" w:ascii="Times New Roman" w:hAnsi="Times New Roman" w:eastAsia="方正仿宋_GBK" w:cs="Times New Roman"/>
          <w:color w:val="auto"/>
          <w:sz w:val="32"/>
          <w:szCs w:val="32"/>
          <w:highlight w:val="none"/>
        </w:rPr>
        <w:t>，结合本市实际，制定本</w:t>
      </w:r>
      <w:r>
        <w:rPr>
          <w:rFonts w:hint="eastAsia" w:ascii="Times New Roman" w:hAnsi="Times New Roman" w:eastAsia="方正仿宋_GBK" w:cs="Times New Roman"/>
          <w:color w:val="auto"/>
          <w:sz w:val="32"/>
          <w:szCs w:val="32"/>
          <w:highlight w:val="none"/>
          <w:lang w:val="en-US" w:eastAsia="zh-CN"/>
        </w:rPr>
        <w:t>办法</w:t>
      </w:r>
      <w:r>
        <w:rPr>
          <w:rFonts w:hint="default" w:ascii="Times New Roman" w:hAnsi="Times New Roman" w:eastAsia="方正仿宋_GBK" w:cs="Times New Roman"/>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黑体_GBK" w:cs="Times New Roman"/>
          <w:color w:val="auto"/>
          <w:sz w:val="32"/>
          <w:szCs w:val="32"/>
          <w:highlight w:val="none"/>
          <w:lang w:val="en-US" w:eastAsia="zh-CN"/>
        </w:rPr>
        <w:t>第</w:t>
      </w:r>
      <w:r>
        <w:rPr>
          <w:rFonts w:hint="eastAsia" w:ascii="Times New Roman" w:hAnsi="Times New Roman" w:eastAsia="方正黑体_GBK" w:cs="Times New Roman"/>
          <w:color w:val="auto"/>
          <w:sz w:val="32"/>
          <w:szCs w:val="32"/>
          <w:highlight w:val="none"/>
          <w:lang w:val="en-US" w:eastAsia="zh-CN"/>
        </w:rPr>
        <w:t>二</w:t>
      </w:r>
      <w:r>
        <w:rPr>
          <w:rFonts w:hint="default" w:ascii="Times New Roman" w:hAnsi="Times New Roman" w:eastAsia="方正黑体_GBK" w:cs="Times New Roman"/>
          <w:color w:val="auto"/>
          <w:sz w:val="32"/>
          <w:szCs w:val="32"/>
          <w:highlight w:val="none"/>
          <w:lang w:val="en-US" w:eastAsia="zh-CN"/>
        </w:rPr>
        <w:t>条</w:t>
      </w:r>
      <w:r>
        <w:rPr>
          <w:rFonts w:hint="default" w:ascii="Times New Roman" w:hAnsi="Times New Roman" w:eastAsia="方正仿宋_GBK" w:cs="Times New Roman"/>
          <w:color w:val="auto"/>
          <w:sz w:val="32"/>
          <w:szCs w:val="32"/>
          <w:highlight w:val="none"/>
          <w:lang w:val="en-US" w:eastAsia="zh-CN"/>
        </w:rPr>
        <w:t xml:space="preserve">  </w:t>
      </w:r>
      <w:r>
        <w:rPr>
          <w:rFonts w:hint="default" w:ascii="Times New Roman" w:hAnsi="Times New Roman" w:eastAsia="方正仿宋_GBK" w:cs="Times New Roman"/>
          <w:color w:val="auto"/>
          <w:sz w:val="32"/>
          <w:szCs w:val="32"/>
          <w:highlight w:val="none"/>
        </w:rPr>
        <w:t>记分制</w:t>
      </w:r>
      <w:r>
        <w:rPr>
          <w:rFonts w:hint="default" w:ascii="Times New Roman" w:hAnsi="Times New Roman" w:eastAsia="方正仿宋_GBK" w:cs="Times New Roman"/>
          <w:color w:val="auto"/>
          <w:sz w:val="32"/>
          <w:szCs w:val="32"/>
          <w:highlight w:val="none"/>
          <w:lang w:val="en-US" w:eastAsia="zh-CN"/>
        </w:rPr>
        <w:t>管理</w:t>
      </w:r>
      <w:r>
        <w:rPr>
          <w:rFonts w:hint="default" w:ascii="Times New Roman" w:hAnsi="Times New Roman" w:eastAsia="方正仿宋_GBK" w:cs="Times New Roman"/>
          <w:color w:val="auto"/>
          <w:sz w:val="32"/>
          <w:szCs w:val="32"/>
          <w:highlight w:val="none"/>
        </w:rPr>
        <w:t>对象为</w:t>
      </w:r>
      <w:r>
        <w:rPr>
          <w:rFonts w:hint="default" w:ascii="Times New Roman" w:hAnsi="Times New Roman" w:eastAsia="方正仿宋_GBK" w:cs="Times New Roman"/>
          <w:color w:val="auto"/>
          <w:sz w:val="32"/>
          <w:szCs w:val="32"/>
          <w:highlight w:val="none"/>
          <w:lang w:val="en-US" w:eastAsia="zh-CN"/>
        </w:rPr>
        <w:t>乌鲁木齐</w:t>
      </w:r>
      <w:r>
        <w:rPr>
          <w:rFonts w:hint="default" w:ascii="Times New Roman" w:hAnsi="Times New Roman" w:eastAsia="方正仿宋_GBK" w:cs="Times New Roman"/>
          <w:color w:val="auto"/>
          <w:sz w:val="32"/>
          <w:szCs w:val="32"/>
          <w:highlight w:val="none"/>
        </w:rPr>
        <w:t>市行政区域内取得检验检测机构资质认定证书，依法从事机动车排放检验的机构。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highlight w:val="none"/>
          <w:lang w:val="en-US" w:eastAsia="zh-CN"/>
        </w:rPr>
        <w:t>第</w:t>
      </w:r>
      <w:r>
        <w:rPr>
          <w:rFonts w:hint="eastAsia" w:ascii="Times New Roman" w:hAnsi="Times New Roman" w:eastAsia="方正黑体_GBK" w:cs="Times New Roman"/>
          <w:color w:val="auto"/>
          <w:sz w:val="32"/>
          <w:szCs w:val="32"/>
          <w:highlight w:val="none"/>
          <w:lang w:val="en-US" w:eastAsia="zh-CN"/>
        </w:rPr>
        <w:t>三</w:t>
      </w:r>
      <w:r>
        <w:rPr>
          <w:rFonts w:hint="default" w:ascii="Times New Roman" w:hAnsi="Times New Roman" w:eastAsia="方正黑体_GBK" w:cs="Times New Roman"/>
          <w:color w:val="auto"/>
          <w:sz w:val="32"/>
          <w:szCs w:val="32"/>
          <w:highlight w:val="none"/>
          <w:lang w:val="en-US" w:eastAsia="zh-CN"/>
        </w:rPr>
        <w:t xml:space="preserve">条  </w:t>
      </w:r>
      <w:r>
        <w:rPr>
          <w:rFonts w:hint="default" w:ascii="Times New Roman" w:hAnsi="Times New Roman" w:eastAsia="方正仿宋_GBK" w:cs="Times New Roman"/>
          <w:color w:val="auto"/>
          <w:sz w:val="32"/>
          <w:szCs w:val="32"/>
          <w:highlight w:val="none"/>
          <w:lang w:val="en-US" w:eastAsia="zh-CN"/>
        </w:rPr>
        <w:t>记分制管理工作由</w:t>
      </w:r>
      <w:r>
        <w:rPr>
          <w:rFonts w:hint="default" w:ascii="Times New Roman" w:hAnsi="Times New Roman" w:eastAsia="方正仿宋_GBK" w:cs="Times New Roman"/>
          <w:color w:val="auto"/>
          <w:sz w:val="32"/>
          <w:szCs w:val="32"/>
          <w:highlight w:val="none"/>
        </w:rPr>
        <w:t>市生态环境局</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市</w:t>
      </w:r>
      <w:r>
        <w:rPr>
          <w:rFonts w:hint="default" w:ascii="Times New Roman" w:hAnsi="Times New Roman" w:eastAsia="方正仿宋_GBK" w:cs="Times New Roman"/>
          <w:color w:val="auto"/>
          <w:sz w:val="32"/>
          <w:szCs w:val="32"/>
          <w:highlight w:val="none"/>
          <w:lang w:val="en-US" w:eastAsia="zh-CN"/>
        </w:rPr>
        <w:t>市场监督管理局</w:t>
      </w:r>
      <w:r>
        <w:rPr>
          <w:rFonts w:hint="default" w:ascii="Times New Roman" w:hAnsi="Times New Roman" w:eastAsia="方正仿宋_GBK" w:cs="Times New Roman"/>
          <w:color w:val="auto"/>
          <w:sz w:val="32"/>
          <w:szCs w:val="32"/>
          <w:highlight w:val="none"/>
        </w:rPr>
        <w:t>统一组织实施</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分别依据各自职责对</w:t>
      </w:r>
      <w:r>
        <w:rPr>
          <w:rFonts w:hint="eastAsia" w:ascii="Times New Roman" w:hAnsi="Times New Roman" w:eastAsia="方正仿宋_GBK" w:cs="Times New Roman"/>
          <w:color w:val="auto"/>
          <w:sz w:val="32"/>
          <w:szCs w:val="32"/>
          <w:highlight w:val="none"/>
          <w:lang w:eastAsia="zh-CN"/>
        </w:rPr>
        <w:t>机动车排放检验机构</w:t>
      </w:r>
      <w:r>
        <w:rPr>
          <w:rFonts w:hint="default" w:ascii="Times New Roman" w:hAnsi="Times New Roman" w:eastAsia="方正仿宋_GBK" w:cs="Times New Roman"/>
          <w:color w:val="auto"/>
          <w:sz w:val="32"/>
          <w:szCs w:val="32"/>
          <w:highlight w:val="none"/>
        </w:rPr>
        <w:t>存在的问题</w:t>
      </w:r>
      <w:r>
        <w:rPr>
          <w:rFonts w:hint="eastAsia" w:ascii="Times New Roman" w:hAnsi="Times New Roman" w:eastAsia="方正仿宋_GBK" w:cs="Times New Roman"/>
          <w:color w:val="auto"/>
          <w:sz w:val="32"/>
          <w:szCs w:val="32"/>
          <w:highlight w:val="none"/>
          <w:lang w:val="en-US" w:eastAsia="zh-CN"/>
        </w:rPr>
        <w:t>事项</w:t>
      </w:r>
      <w:r>
        <w:rPr>
          <w:rFonts w:hint="default" w:ascii="Times New Roman" w:hAnsi="Times New Roman" w:eastAsia="方正仿宋_GBK" w:cs="Times New Roman"/>
          <w:color w:val="auto"/>
          <w:sz w:val="32"/>
          <w:szCs w:val="32"/>
          <w:highlight w:val="none"/>
        </w:rPr>
        <w:t>进行记分，并以</w:t>
      </w:r>
      <w:r>
        <w:rPr>
          <w:rFonts w:hint="eastAsia" w:ascii="方正仿宋_GBK" w:hAnsi="方正仿宋_GBK" w:eastAsia="方正仿宋_GBK" w:cs="方正仿宋_GBK"/>
          <w:color w:val="auto"/>
          <w:sz w:val="32"/>
          <w:szCs w:val="32"/>
          <w:highlight w:val="none"/>
        </w:rPr>
        <w:t>“谁检查、谁记分、谁复查”</w:t>
      </w:r>
      <w:r>
        <w:rPr>
          <w:rFonts w:hint="default" w:ascii="Times New Roman" w:hAnsi="Times New Roman" w:eastAsia="方正仿宋_GBK" w:cs="Times New Roman"/>
          <w:color w:val="auto"/>
          <w:sz w:val="32"/>
          <w:szCs w:val="32"/>
          <w:highlight w:val="none"/>
        </w:rPr>
        <w:t>为原则，对</w:t>
      </w:r>
      <w:r>
        <w:rPr>
          <w:rFonts w:hint="eastAsia" w:ascii="Times New Roman" w:hAnsi="Times New Roman" w:eastAsia="方正仿宋_GBK" w:cs="Times New Roman"/>
          <w:color w:val="auto"/>
          <w:sz w:val="32"/>
          <w:szCs w:val="32"/>
          <w:highlight w:val="none"/>
          <w:lang w:eastAsia="zh-CN"/>
        </w:rPr>
        <w:t>机动车排放检验机构</w:t>
      </w:r>
      <w:r>
        <w:rPr>
          <w:rFonts w:hint="default" w:ascii="Times New Roman" w:hAnsi="Times New Roman" w:eastAsia="方正仿宋_GBK" w:cs="Times New Roman"/>
          <w:color w:val="auto"/>
          <w:sz w:val="32"/>
          <w:szCs w:val="32"/>
          <w:highlight w:val="none"/>
        </w:rPr>
        <w:t>整改情况进行复查，确认其整改后是否符合相关要求（以下简述为</w:t>
      </w:r>
      <w:r>
        <w:rPr>
          <w:rFonts w:hint="eastAsia" w:ascii="方正仿宋_GBK" w:hAnsi="方正仿宋_GBK" w:eastAsia="方正仿宋_GBK" w:cs="方正仿宋_GBK"/>
          <w:color w:val="auto"/>
          <w:sz w:val="32"/>
          <w:szCs w:val="32"/>
          <w:highlight w:val="none"/>
        </w:rPr>
        <w:t>“复查确认”</w:t>
      </w:r>
      <w:r>
        <w:rPr>
          <w:rFonts w:hint="default" w:ascii="Times New Roman" w:hAnsi="Times New Roman" w:eastAsia="方正仿宋_GBK" w:cs="Times New Roman"/>
          <w:color w:val="auto"/>
          <w:sz w:val="32"/>
          <w:szCs w:val="32"/>
          <w:highlight w:val="none"/>
        </w:rPr>
        <w:t>），整改后符合相关要求即为通过复查确认</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否则为未通过。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黑体_GBK" w:cs="Times New Roman"/>
          <w:color w:val="auto"/>
          <w:sz w:val="32"/>
          <w:szCs w:val="32"/>
          <w:highlight w:val="none"/>
          <w:lang w:val="en-US" w:eastAsia="zh-CN"/>
        </w:rPr>
        <w:t>第</w:t>
      </w:r>
      <w:r>
        <w:rPr>
          <w:rFonts w:hint="eastAsia" w:ascii="Times New Roman" w:hAnsi="Times New Roman" w:eastAsia="方正黑体_GBK" w:cs="Times New Roman"/>
          <w:color w:val="auto"/>
          <w:sz w:val="32"/>
          <w:szCs w:val="32"/>
          <w:highlight w:val="none"/>
          <w:lang w:val="en-US" w:eastAsia="zh-CN"/>
        </w:rPr>
        <w:t>四</w:t>
      </w:r>
      <w:r>
        <w:rPr>
          <w:rFonts w:hint="default" w:ascii="Times New Roman" w:hAnsi="Times New Roman" w:eastAsia="方正黑体_GBK" w:cs="Times New Roman"/>
          <w:color w:val="auto"/>
          <w:sz w:val="32"/>
          <w:szCs w:val="32"/>
          <w:highlight w:val="none"/>
          <w:lang w:val="en-US" w:eastAsia="zh-CN"/>
        </w:rPr>
        <w:t>条</w:t>
      </w:r>
      <w:r>
        <w:rPr>
          <w:rFonts w:hint="default" w:ascii="Times New Roman" w:hAnsi="Times New Roman" w:eastAsia="方正仿宋_GBK" w:cs="Times New Roman"/>
          <w:color w:val="auto"/>
          <w:sz w:val="32"/>
          <w:szCs w:val="32"/>
          <w:highlight w:val="none"/>
          <w:lang w:val="en-US" w:eastAsia="zh-CN"/>
        </w:rPr>
        <w:t xml:space="preserve">  </w:t>
      </w:r>
      <w:r>
        <w:rPr>
          <w:rFonts w:hint="default" w:ascii="Times New Roman" w:hAnsi="Times New Roman" w:eastAsia="方正仿宋_GBK" w:cs="Times New Roman"/>
          <w:color w:val="auto"/>
          <w:sz w:val="32"/>
          <w:szCs w:val="32"/>
          <w:highlight w:val="none"/>
        </w:rPr>
        <w:t>记分制管理是依据有关法律法规</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标准和技术规范，细化对</w:t>
      </w:r>
      <w:r>
        <w:rPr>
          <w:rFonts w:hint="eastAsia" w:ascii="Times New Roman" w:hAnsi="Times New Roman" w:eastAsia="方正仿宋_GBK" w:cs="Times New Roman"/>
          <w:color w:val="auto"/>
          <w:sz w:val="32"/>
          <w:szCs w:val="32"/>
          <w:highlight w:val="none"/>
          <w:lang w:eastAsia="zh-CN"/>
        </w:rPr>
        <w:t>机动车排放检验机构</w:t>
      </w:r>
      <w:r>
        <w:rPr>
          <w:rFonts w:hint="eastAsia" w:ascii="Times New Roman" w:hAnsi="Times New Roman" w:eastAsia="方正仿宋_GBK" w:cs="Times New Roman"/>
          <w:color w:val="auto"/>
          <w:sz w:val="32"/>
          <w:szCs w:val="32"/>
          <w:highlight w:val="none"/>
          <w:lang w:val="en-US" w:eastAsia="zh-CN"/>
        </w:rPr>
        <w:t>检验行为</w:t>
      </w:r>
      <w:r>
        <w:rPr>
          <w:rFonts w:hint="default" w:ascii="Times New Roman" w:hAnsi="Times New Roman" w:eastAsia="方正仿宋_GBK" w:cs="Times New Roman"/>
          <w:color w:val="auto"/>
          <w:sz w:val="32"/>
          <w:szCs w:val="32"/>
          <w:highlight w:val="none"/>
        </w:rPr>
        <w:t>的评价标准，制定记分</w:t>
      </w:r>
      <w:r>
        <w:rPr>
          <w:rFonts w:hint="eastAsia" w:ascii="Times New Roman" w:hAnsi="Times New Roman" w:eastAsia="方正仿宋_GBK" w:cs="Times New Roman"/>
          <w:color w:val="auto"/>
          <w:sz w:val="32"/>
          <w:szCs w:val="32"/>
          <w:highlight w:val="none"/>
          <w:lang w:val="en-US" w:eastAsia="zh-CN"/>
        </w:rPr>
        <w:t>机制（见附件1）。</w:t>
      </w:r>
      <w:r>
        <w:rPr>
          <w:rFonts w:hint="default" w:ascii="Times New Roman" w:hAnsi="Times New Roman" w:eastAsia="方正仿宋_GBK" w:cs="Times New Roman"/>
          <w:color w:val="auto"/>
          <w:sz w:val="32"/>
          <w:szCs w:val="32"/>
          <w:highlight w:val="none"/>
        </w:rPr>
        <w:t>在记分周期内实施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累计记分、按分整顿</w:t>
      </w:r>
      <w:r>
        <w:rPr>
          <w:rFonts w:hint="eastAsia" w:ascii="方正仿宋_GBK" w:hAnsi="方正仿宋_GBK" w:eastAsia="方正仿宋_GBK" w:cs="方正仿宋_GBK"/>
          <w:color w:val="auto"/>
          <w:sz w:val="32"/>
          <w:szCs w:val="32"/>
          <w:highlight w:val="none"/>
          <w:lang w:eastAsia="zh-CN"/>
        </w:rPr>
        <w:t>”</w:t>
      </w:r>
      <w:r>
        <w:rPr>
          <w:rFonts w:hint="default" w:ascii="Times New Roman" w:hAnsi="Times New Roman" w:eastAsia="方正仿宋_GBK" w:cs="Times New Roman"/>
          <w:color w:val="auto"/>
          <w:sz w:val="32"/>
          <w:szCs w:val="32"/>
          <w:highlight w:val="none"/>
        </w:rPr>
        <w:t>的管理模式。一个记分周期为一个自然年。记分总分值为当年历次记分的累计值，每项记分标准按照问题的严重程度分别为12分</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6分、3分、2分、</w:t>
      </w:r>
      <w:r>
        <w:rPr>
          <w:rFonts w:hint="default" w:ascii="Times New Roman" w:hAnsi="Times New Roman" w:eastAsia="方正仿宋_GBK" w:cs="Times New Roman"/>
          <w:color w:val="auto"/>
          <w:sz w:val="32"/>
          <w:szCs w:val="32"/>
          <w:highlight w:val="none"/>
          <w:lang w:val="en-US" w:eastAsia="zh-CN"/>
        </w:rPr>
        <w:t>1</w:t>
      </w:r>
      <w:r>
        <w:rPr>
          <w:rFonts w:hint="default" w:ascii="Times New Roman" w:hAnsi="Times New Roman" w:eastAsia="方正仿宋_GBK" w:cs="Times New Roman"/>
          <w:color w:val="auto"/>
          <w:sz w:val="32"/>
          <w:szCs w:val="32"/>
          <w:highlight w:val="none"/>
        </w:rPr>
        <w:t>分。在下一个记分周期开始之日，原记分清零。记分项目涉及违法的，</w:t>
      </w:r>
      <w:r>
        <w:rPr>
          <w:rFonts w:hint="eastAsia" w:ascii="Times New Roman" w:hAnsi="Times New Roman" w:eastAsia="方正仿宋_GBK" w:cs="Times New Roman"/>
          <w:color w:val="auto"/>
          <w:sz w:val="32"/>
          <w:szCs w:val="32"/>
          <w:highlight w:val="none"/>
          <w:lang w:eastAsia="zh-CN"/>
        </w:rPr>
        <w:t>机动车排放检验机构</w:t>
      </w:r>
      <w:r>
        <w:rPr>
          <w:rFonts w:hint="default" w:ascii="Times New Roman" w:hAnsi="Times New Roman" w:eastAsia="方正仿宋_GBK" w:cs="Times New Roman"/>
          <w:color w:val="auto"/>
          <w:sz w:val="32"/>
          <w:szCs w:val="32"/>
          <w:highlight w:val="none"/>
        </w:rPr>
        <w:t>不因受记分而免除行政</w:t>
      </w:r>
      <w:r>
        <w:rPr>
          <w:rFonts w:hint="eastAsia" w:ascii="Times New Roman" w:hAnsi="Times New Roman" w:eastAsia="方正仿宋_GBK" w:cs="Times New Roman"/>
          <w:color w:val="auto"/>
          <w:sz w:val="32"/>
          <w:szCs w:val="32"/>
          <w:highlight w:val="none"/>
          <w:lang w:val="en-US" w:eastAsia="zh-CN"/>
        </w:rPr>
        <w:t>及刑事</w:t>
      </w:r>
      <w:r>
        <w:rPr>
          <w:rFonts w:hint="default" w:ascii="Times New Roman" w:hAnsi="Times New Roman" w:eastAsia="方正仿宋_GBK" w:cs="Times New Roman"/>
          <w:color w:val="auto"/>
          <w:sz w:val="32"/>
          <w:szCs w:val="32"/>
          <w:highlight w:val="none"/>
        </w:rPr>
        <w:t>责任。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方正仿宋_GBK" w:cs="Times New Roman"/>
          <w:color w:val="auto"/>
          <w:sz w:val="32"/>
          <w:szCs w:val="32"/>
          <w:highlight w:val="none"/>
        </w:rPr>
      </w:pPr>
      <w:r>
        <w:rPr>
          <w:rFonts w:hint="eastAsia" w:ascii="Times New Roman" w:hAnsi="Times New Roman" w:eastAsia="方正黑体_GBK" w:cs="Times New Roman"/>
          <w:color w:val="auto"/>
          <w:sz w:val="32"/>
          <w:szCs w:val="32"/>
          <w:highlight w:val="none"/>
          <w:lang w:val="en-US" w:eastAsia="zh-CN"/>
        </w:rPr>
        <w:t xml:space="preserve">    </w:t>
      </w:r>
      <w:r>
        <w:rPr>
          <w:rFonts w:hint="default" w:ascii="Times New Roman" w:hAnsi="Times New Roman" w:eastAsia="方正黑体_GBK" w:cs="Times New Roman"/>
          <w:color w:val="auto"/>
          <w:sz w:val="32"/>
          <w:szCs w:val="32"/>
          <w:highlight w:val="none"/>
          <w:lang w:val="en-US" w:eastAsia="zh-CN"/>
        </w:rPr>
        <w:t>第</w:t>
      </w:r>
      <w:r>
        <w:rPr>
          <w:rFonts w:hint="eastAsia" w:ascii="Times New Roman" w:hAnsi="Times New Roman" w:eastAsia="方正黑体_GBK" w:cs="Times New Roman"/>
          <w:color w:val="auto"/>
          <w:sz w:val="32"/>
          <w:szCs w:val="32"/>
          <w:highlight w:val="none"/>
          <w:lang w:val="en-US" w:eastAsia="zh-CN"/>
        </w:rPr>
        <w:t>五</w:t>
      </w:r>
      <w:r>
        <w:rPr>
          <w:rFonts w:hint="default" w:ascii="Times New Roman" w:hAnsi="Times New Roman" w:eastAsia="方正黑体_GBK" w:cs="Times New Roman"/>
          <w:color w:val="auto"/>
          <w:sz w:val="32"/>
          <w:szCs w:val="32"/>
          <w:highlight w:val="none"/>
          <w:lang w:val="en-US" w:eastAsia="zh-CN"/>
        </w:rPr>
        <w:t>条</w:t>
      </w:r>
      <w:r>
        <w:rPr>
          <w:rFonts w:hint="default" w:ascii="Times New Roman" w:hAnsi="Times New Roman" w:eastAsia="方正仿宋_GBK" w:cs="Times New Roman"/>
          <w:color w:val="auto"/>
          <w:sz w:val="32"/>
          <w:szCs w:val="32"/>
          <w:highlight w:val="none"/>
          <w:lang w:val="en-US" w:eastAsia="zh-CN"/>
        </w:rPr>
        <w:t xml:space="preserve">  </w:t>
      </w:r>
      <w:r>
        <w:rPr>
          <w:rFonts w:hint="default" w:ascii="Times New Roman" w:hAnsi="Times New Roman" w:eastAsia="方正仿宋_GBK" w:cs="Times New Roman"/>
          <w:color w:val="auto"/>
          <w:sz w:val="32"/>
          <w:szCs w:val="32"/>
          <w:highlight w:val="none"/>
        </w:rPr>
        <w:t>市生态环境</w:t>
      </w:r>
      <w:r>
        <w:rPr>
          <w:rFonts w:hint="default" w:ascii="Times New Roman" w:hAnsi="Times New Roman" w:eastAsia="方正仿宋_GBK" w:cs="Times New Roman"/>
          <w:color w:val="auto"/>
          <w:sz w:val="32"/>
          <w:szCs w:val="32"/>
          <w:highlight w:val="none"/>
          <w:lang w:val="en-US" w:eastAsia="zh-CN"/>
        </w:rPr>
        <w:t>局</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市市场监督管理局</w:t>
      </w:r>
      <w:r>
        <w:rPr>
          <w:rFonts w:hint="default" w:ascii="Times New Roman" w:hAnsi="Times New Roman" w:eastAsia="方正仿宋_GBK" w:cs="Times New Roman"/>
          <w:color w:val="auto"/>
          <w:sz w:val="32"/>
          <w:szCs w:val="32"/>
          <w:highlight w:val="none"/>
        </w:rPr>
        <w:t>应按照职责分工，通过</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双随机、一公开</w:t>
      </w:r>
      <w:r>
        <w:rPr>
          <w:rFonts w:hint="eastAsia" w:ascii="方正仿宋_GBK" w:hAnsi="方正仿宋_GBK" w:eastAsia="方正仿宋_GBK" w:cs="方正仿宋_GBK"/>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检查、</w:t>
      </w:r>
      <w:r>
        <w:rPr>
          <w:rFonts w:hint="default" w:ascii="Times New Roman" w:hAnsi="Times New Roman" w:eastAsia="方正仿宋_GBK" w:cs="Times New Roman"/>
          <w:color w:val="auto"/>
          <w:sz w:val="32"/>
          <w:szCs w:val="32"/>
          <w:highlight w:val="none"/>
        </w:rPr>
        <w:t>日常监督检查、专项监督检查、网络监控等方式开展记分管理，现场检查由2名及以上检查人员进行，对于发现并查实</w:t>
      </w:r>
      <w:r>
        <w:rPr>
          <w:rFonts w:hint="eastAsia" w:ascii="Times New Roman" w:hAnsi="Times New Roman" w:eastAsia="方正仿宋_GBK" w:cs="Times New Roman"/>
          <w:color w:val="auto"/>
          <w:sz w:val="32"/>
          <w:szCs w:val="32"/>
          <w:highlight w:val="none"/>
          <w:lang w:eastAsia="zh-CN"/>
        </w:rPr>
        <w:t>机动车排放检验机构</w:t>
      </w:r>
      <w:r>
        <w:rPr>
          <w:rFonts w:hint="default" w:ascii="Times New Roman" w:hAnsi="Times New Roman" w:eastAsia="方正仿宋_GBK" w:cs="Times New Roman"/>
          <w:color w:val="auto"/>
          <w:sz w:val="32"/>
          <w:szCs w:val="32"/>
          <w:highlight w:val="none"/>
        </w:rPr>
        <w:t>存在问题的，由现场检查人员填写《</w:t>
      </w:r>
      <w:r>
        <w:rPr>
          <w:rFonts w:hint="default" w:ascii="Times New Roman" w:hAnsi="Times New Roman" w:eastAsia="方正仿宋_GBK" w:cs="Times New Roman"/>
          <w:color w:val="auto"/>
          <w:sz w:val="32"/>
          <w:szCs w:val="32"/>
          <w:highlight w:val="none"/>
          <w:lang w:val="en-US" w:eastAsia="zh-CN"/>
        </w:rPr>
        <w:t>乌鲁木齐</w:t>
      </w:r>
      <w:r>
        <w:rPr>
          <w:rFonts w:hint="default" w:ascii="Times New Roman" w:hAnsi="Times New Roman" w:eastAsia="方正仿宋_GBK" w:cs="Times New Roman"/>
          <w:color w:val="auto"/>
          <w:sz w:val="32"/>
          <w:szCs w:val="32"/>
          <w:highlight w:val="none"/>
        </w:rPr>
        <w:t>市</w:t>
      </w:r>
      <w:r>
        <w:rPr>
          <w:rFonts w:hint="eastAsia" w:ascii="Times New Roman" w:hAnsi="Times New Roman" w:eastAsia="方正仿宋_GBK" w:cs="Times New Roman"/>
          <w:color w:val="auto"/>
          <w:sz w:val="32"/>
          <w:szCs w:val="32"/>
          <w:highlight w:val="none"/>
          <w:lang w:eastAsia="zh-CN"/>
        </w:rPr>
        <w:t>机动车排放检验机构</w:t>
      </w:r>
      <w:r>
        <w:rPr>
          <w:rFonts w:hint="default" w:ascii="Times New Roman" w:hAnsi="Times New Roman" w:eastAsia="方正仿宋_GBK" w:cs="Times New Roman"/>
          <w:color w:val="auto"/>
          <w:sz w:val="32"/>
          <w:szCs w:val="32"/>
          <w:highlight w:val="none"/>
        </w:rPr>
        <w:t>问题确认单》</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以下简称《问题确认单》）并记分。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黑体_GBK" w:cs="Times New Roman"/>
          <w:color w:val="auto"/>
          <w:sz w:val="32"/>
          <w:szCs w:val="32"/>
          <w:highlight w:val="none"/>
          <w:lang w:val="en-US" w:eastAsia="zh-CN"/>
        </w:rPr>
        <w:t>第</w:t>
      </w:r>
      <w:r>
        <w:rPr>
          <w:rFonts w:hint="eastAsia" w:ascii="Times New Roman" w:hAnsi="Times New Roman" w:eastAsia="方正黑体_GBK" w:cs="Times New Roman"/>
          <w:color w:val="auto"/>
          <w:sz w:val="32"/>
          <w:szCs w:val="32"/>
          <w:highlight w:val="none"/>
          <w:lang w:val="en-US" w:eastAsia="zh-CN"/>
        </w:rPr>
        <w:t>六</w:t>
      </w:r>
      <w:r>
        <w:rPr>
          <w:rFonts w:hint="default" w:ascii="Times New Roman" w:hAnsi="Times New Roman" w:eastAsia="方正黑体_GBK" w:cs="Times New Roman"/>
          <w:color w:val="auto"/>
          <w:sz w:val="32"/>
          <w:szCs w:val="32"/>
          <w:highlight w:val="none"/>
          <w:lang w:val="en-US" w:eastAsia="zh-CN"/>
        </w:rPr>
        <w:t>条</w:t>
      </w:r>
      <w:r>
        <w:rPr>
          <w:rFonts w:hint="default" w:ascii="Times New Roman" w:hAnsi="Times New Roman" w:eastAsia="方正仿宋_GBK" w:cs="Times New Roman"/>
          <w:color w:val="auto"/>
          <w:sz w:val="32"/>
          <w:szCs w:val="32"/>
          <w:highlight w:val="none"/>
          <w:lang w:val="en-US" w:eastAsia="zh-CN"/>
        </w:rPr>
        <w:t xml:space="preserve">  </w:t>
      </w:r>
      <w:r>
        <w:rPr>
          <w:rFonts w:hint="default" w:ascii="Times New Roman" w:hAnsi="Times New Roman" w:eastAsia="方正仿宋_GBK" w:cs="Times New Roman"/>
          <w:color w:val="auto"/>
          <w:sz w:val="32"/>
          <w:szCs w:val="32"/>
          <w:highlight w:val="none"/>
        </w:rPr>
        <w:t>《问题确认单》一式二份，由检查人员和</w:t>
      </w:r>
      <w:r>
        <w:rPr>
          <w:rFonts w:hint="eastAsia" w:ascii="Times New Roman" w:hAnsi="Times New Roman" w:eastAsia="方正仿宋_GBK" w:cs="Times New Roman"/>
          <w:color w:val="auto"/>
          <w:sz w:val="32"/>
          <w:szCs w:val="32"/>
          <w:highlight w:val="none"/>
          <w:lang w:eastAsia="zh-CN"/>
        </w:rPr>
        <w:t>机动车排放检验机构</w:t>
      </w:r>
      <w:r>
        <w:rPr>
          <w:rFonts w:hint="default" w:ascii="Times New Roman" w:hAnsi="Times New Roman" w:eastAsia="方正仿宋_GBK" w:cs="Times New Roman"/>
          <w:color w:val="auto"/>
          <w:sz w:val="32"/>
          <w:szCs w:val="32"/>
          <w:highlight w:val="none"/>
        </w:rPr>
        <w:t>现场负责人分别签字确认，并加盖</w:t>
      </w:r>
      <w:r>
        <w:rPr>
          <w:rFonts w:hint="eastAsia" w:ascii="Times New Roman" w:hAnsi="Times New Roman" w:eastAsia="方正仿宋_GBK" w:cs="Times New Roman"/>
          <w:color w:val="auto"/>
          <w:sz w:val="32"/>
          <w:szCs w:val="32"/>
          <w:highlight w:val="none"/>
          <w:lang w:eastAsia="zh-CN"/>
        </w:rPr>
        <w:t>机动车排放检验机构</w:t>
      </w:r>
      <w:r>
        <w:rPr>
          <w:rFonts w:hint="default" w:ascii="Times New Roman" w:hAnsi="Times New Roman" w:eastAsia="方正仿宋_GBK" w:cs="Times New Roman"/>
          <w:color w:val="auto"/>
          <w:sz w:val="32"/>
          <w:szCs w:val="32"/>
          <w:highlight w:val="none"/>
        </w:rPr>
        <w:t>公章。一份由</w:t>
      </w:r>
      <w:r>
        <w:rPr>
          <w:rFonts w:hint="eastAsia" w:ascii="Times New Roman" w:hAnsi="Times New Roman" w:eastAsia="方正仿宋_GBK" w:cs="Times New Roman"/>
          <w:color w:val="auto"/>
          <w:sz w:val="32"/>
          <w:szCs w:val="32"/>
          <w:highlight w:val="none"/>
          <w:lang w:eastAsia="zh-CN"/>
        </w:rPr>
        <w:t>机动车排放检验机构</w:t>
      </w:r>
      <w:r>
        <w:rPr>
          <w:rFonts w:hint="default" w:ascii="Times New Roman" w:hAnsi="Times New Roman" w:eastAsia="方正仿宋_GBK" w:cs="Times New Roman"/>
          <w:color w:val="auto"/>
          <w:sz w:val="32"/>
          <w:szCs w:val="32"/>
          <w:highlight w:val="none"/>
        </w:rPr>
        <w:t>存档，一份由检查单位存档。</w:t>
      </w:r>
    </w:p>
    <w:p>
      <w:pPr>
        <w:pStyle w:val="2"/>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黑体_GBK" w:cs="Times New Roman"/>
          <w:color w:val="auto"/>
          <w:sz w:val="32"/>
          <w:szCs w:val="32"/>
          <w:highlight w:val="none"/>
          <w:lang w:val="en-US" w:eastAsia="zh-CN"/>
        </w:rPr>
        <w:t>第</w:t>
      </w:r>
      <w:r>
        <w:rPr>
          <w:rFonts w:hint="eastAsia" w:ascii="Times New Roman" w:hAnsi="Times New Roman" w:eastAsia="方正黑体_GBK" w:cs="Times New Roman"/>
          <w:color w:val="auto"/>
          <w:sz w:val="32"/>
          <w:szCs w:val="32"/>
          <w:highlight w:val="none"/>
          <w:lang w:val="en-US" w:eastAsia="zh-CN"/>
        </w:rPr>
        <w:t>七</w:t>
      </w:r>
      <w:r>
        <w:rPr>
          <w:rFonts w:hint="default" w:ascii="Times New Roman" w:hAnsi="Times New Roman" w:eastAsia="方正黑体_GBK" w:cs="Times New Roman"/>
          <w:color w:val="auto"/>
          <w:sz w:val="32"/>
          <w:szCs w:val="32"/>
          <w:highlight w:val="none"/>
          <w:lang w:val="en-US" w:eastAsia="zh-CN"/>
        </w:rPr>
        <w:t>条</w:t>
      </w:r>
      <w:r>
        <w:rPr>
          <w:rFonts w:hint="eastAsia" w:ascii="Times New Roman" w:hAnsi="Times New Roman" w:eastAsia="方正黑体_GBK" w:cs="Times New Roman"/>
          <w:color w:val="auto"/>
          <w:sz w:val="32"/>
          <w:szCs w:val="32"/>
          <w:highlight w:val="none"/>
          <w:lang w:val="en-US" w:eastAsia="zh-CN"/>
        </w:rPr>
        <w:t xml:space="preserve"> </w:t>
      </w:r>
      <w:r>
        <w:rPr>
          <w:rFonts w:hint="eastAsia" w:ascii="Times New Roman" w:hAnsi="Times New Roman" w:eastAsia="方正仿宋_GBK" w:cs="Times New Roman"/>
          <w:color w:val="auto"/>
          <w:kern w:val="2"/>
          <w:sz w:val="32"/>
          <w:szCs w:val="32"/>
          <w:highlight w:val="none"/>
          <w:lang w:val="en-US" w:eastAsia="zh-CN" w:bidi="ar-SA"/>
        </w:rPr>
        <w:t xml:space="preserve"> </w:t>
      </w:r>
      <w:r>
        <w:rPr>
          <w:rFonts w:hint="default" w:ascii="Times New Roman" w:hAnsi="Times New Roman" w:eastAsia="方正仿宋_GBK" w:cs="Times New Roman"/>
          <w:color w:val="auto"/>
          <w:kern w:val="2"/>
          <w:sz w:val="32"/>
          <w:szCs w:val="32"/>
          <w:highlight w:val="none"/>
          <w:lang w:val="en-US" w:eastAsia="zh-CN" w:bidi="ar-SA"/>
        </w:rPr>
        <w:t>机动车排放检验机构对记分结果有异议的，可在收到《问题确认单》之日起3个工作日内，向作出记分决定的监管部门提交书面复核申请及相关佐证材料。监管部门应当在收到复核申请后5个工作日内组织复核，并将复核结果书面告知申请机构。复核期间，原记分及监管措施暂不中止。复核认定记分有误的，应及时予以更正</w:t>
      </w:r>
      <w:r>
        <w:rPr>
          <w:rFonts w:hint="eastAsia" w:ascii="Times New Roman" w:hAnsi="Times New Roman" w:eastAsia="方正仿宋_GBK" w:cs="Times New Roman"/>
          <w:color w:val="auto"/>
          <w:kern w:val="2"/>
          <w:sz w:val="32"/>
          <w:szCs w:val="32"/>
          <w:highlight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strike/>
          <w:dstrike w:val="0"/>
          <w:color w:val="auto"/>
          <w:sz w:val="32"/>
          <w:szCs w:val="32"/>
          <w:highlight w:val="none"/>
          <w:lang w:eastAsia="zh-CN"/>
        </w:rPr>
      </w:pPr>
      <w:r>
        <w:rPr>
          <w:rFonts w:hint="default" w:ascii="Times New Roman" w:hAnsi="Times New Roman" w:eastAsia="方正黑体_GBK" w:cs="Times New Roman"/>
          <w:color w:val="auto"/>
          <w:sz w:val="32"/>
          <w:szCs w:val="32"/>
          <w:highlight w:val="none"/>
          <w:lang w:val="en-US" w:eastAsia="zh-CN"/>
        </w:rPr>
        <w:t>第</w:t>
      </w:r>
      <w:r>
        <w:rPr>
          <w:rFonts w:hint="eastAsia" w:ascii="Times New Roman" w:hAnsi="Times New Roman" w:eastAsia="方正黑体_GBK" w:cs="Times New Roman"/>
          <w:color w:val="auto"/>
          <w:sz w:val="32"/>
          <w:szCs w:val="32"/>
          <w:highlight w:val="none"/>
          <w:lang w:val="en-US" w:eastAsia="zh-CN"/>
        </w:rPr>
        <w:t>八</w:t>
      </w:r>
      <w:r>
        <w:rPr>
          <w:rFonts w:hint="default" w:ascii="Times New Roman" w:hAnsi="Times New Roman" w:eastAsia="方正黑体_GBK" w:cs="Times New Roman"/>
          <w:color w:val="auto"/>
          <w:sz w:val="32"/>
          <w:szCs w:val="32"/>
          <w:highlight w:val="none"/>
          <w:lang w:val="en-US" w:eastAsia="zh-CN"/>
        </w:rPr>
        <w:t xml:space="preserve">条  </w:t>
      </w:r>
      <w:r>
        <w:rPr>
          <w:rFonts w:hint="default" w:ascii="Times New Roman" w:hAnsi="Times New Roman" w:eastAsia="方正仿宋_GBK" w:cs="Times New Roman"/>
          <w:color w:val="auto"/>
          <w:sz w:val="32"/>
          <w:szCs w:val="32"/>
          <w:highlight w:val="none"/>
          <w:lang w:val="en-US" w:eastAsia="zh-CN"/>
        </w:rPr>
        <w:t>对在一个记分周期内累计记分值满12分的，</w:t>
      </w:r>
      <w:r>
        <w:rPr>
          <w:rFonts w:hint="default" w:ascii="Times New Roman" w:hAnsi="Times New Roman" w:eastAsia="方正仿宋_GBK" w:cs="Times New Roman"/>
          <w:color w:val="auto"/>
          <w:sz w:val="32"/>
          <w:szCs w:val="32"/>
          <w:highlight w:val="none"/>
        </w:rPr>
        <w:t>市生态环境</w:t>
      </w:r>
      <w:r>
        <w:rPr>
          <w:rFonts w:hint="default" w:ascii="Times New Roman" w:hAnsi="Times New Roman" w:eastAsia="方正仿宋_GBK" w:cs="Times New Roman"/>
          <w:color w:val="auto"/>
          <w:sz w:val="32"/>
          <w:szCs w:val="32"/>
          <w:highlight w:val="none"/>
          <w:lang w:val="en-US" w:eastAsia="zh-CN"/>
        </w:rPr>
        <w:t>局立即</w:t>
      </w:r>
      <w:r>
        <w:rPr>
          <w:rFonts w:hint="eastAsia" w:ascii="Times New Roman" w:hAnsi="Times New Roman" w:eastAsia="方正仿宋_GBK" w:cs="Times New Roman"/>
          <w:color w:val="auto"/>
          <w:sz w:val="32"/>
          <w:szCs w:val="32"/>
          <w:highlight w:val="none"/>
          <w:lang w:val="en-US" w:eastAsia="zh-CN"/>
        </w:rPr>
        <w:t>暂停</w:t>
      </w:r>
      <w:r>
        <w:rPr>
          <w:rFonts w:hint="default" w:ascii="Times New Roman" w:hAnsi="Times New Roman" w:eastAsia="方正仿宋_GBK" w:cs="Times New Roman"/>
          <w:color w:val="auto"/>
          <w:sz w:val="32"/>
          <w:szCs w:val="32"/>
          <w:highlight w:val="none"/>
        </w:rPr>
        <w:t>该机构的网络联接</w:t>
      </w:r>
      <w:r>
        <w:rPr>
          <w:rFonts w:hint="default" w:ascii="Times New Roman" w:hAnsi="Times New Roman" w:eastAsia="方正仿宋_GBK" w:cs="Times New Roman"/>
          <w:color w:val="auto"/>
          <w:sz w:val="32"/>
          <w:szCs w:val="32"/>
          <w:highlight w:val="none"/>
          <w:lang w:val="en-US" w:eastAsia="zh-CN"/>
        </w:rPr>
        <w:t>和报告单打印功能</w:t>
      </w:r>
      <w:r>
        <w:rPr>
          <w:rFonts w:hint="eastAsia" w:ascii="Times New Roman" w:hAnsi="Times New Roman" w:eastAsia="方正仿宋_GBK" w:cs="Times New Roman"/>
          <w:color w:val="auto"/>
          <w:sz w:val="32"/>
          <w:szCs w:val="32"/>
          <w:highlight w:val="none"/>
          <w:lang w:val="en-US" w:eastAsia="zh-CN"/>
        </w:rPr>
        <w:t>，要求及时自查整改，并将该机构列入重点监管对象。</w:t>
      </w:r>
      <w:r>
        <w:rPr>
          <w:rFonts w:hint="default" w:ascii="Times New Roman" w:hAnsi="Times New Roman" w:eastAsia="方正仿宋_GBK" w:cs="Times New Roman"/>
          <w:color w:val="auto"/>
          <w:sz w:val="32"/>
          <w:szCs w:val="32"/>
          <w:highlight w:val="none"/>
          <w:lang w:val="en-US" w:eastAsia="zh-CN"/>
        </w:rPr>
        <w:t>单个记分事项或累计记分达到6分及以上、未满12分的机动车排放检验机构，监管部门对机构负责人进行约谈，责令提交专项自查整改报告，并持续加大线上监控频次与监管力度。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highlight w:val="none"/>
        </w:rPr>
      </w:pPr>
      <w:r>
        <w:rPr>
          <w:rFonts w:hint="default" w:ascii="Times New Roman" w:hAnsi="Times New Roman" w:eastAsia="方正黑体_GBK" w:cs="Times New Roman"/>
          <w:color w:val="auto"/>
          <w:sz w:val="32"/>
          <w:szCs w:val="32"/>
          <w:highlight w:val="none"/>
          <w:lang w:val="en-US" w:eastAsia="zh-CN"/>
        </w:rPr>
        <w:t>第</w:t>
      </w:r>
      <w:r>
        <w:rPr>
          <w:rFonts w:hint="eastAsia" w:ascii="Times New Roman" w:hAnsi="Times New Roman" w:eastAsia="方正黑体_GBK" w:cs="Times New Roman"/>
          <w:color w:val="auto"/>
          <w:sz w:val="32"/>
          <w:szCs w:val="32"/>
          <w:highlight w:val="none"/>
          <w:lang w:val="en-US" w:eastAsia="zh-CN"/>
        </w:rPr>
        <w:t>九</w:t>
      </w:r>
      <w:r>
        <w:rPr>
          <w:rFonts w:hint="default" w:ascii="Times New Roman" w:hAnsi="Times New Roman" w:eastAsia="方正黑体_GBK" w:cs="Times New Roman"/>
          <w:color w:val="auto"/>
          <w:sz w:val="32"/>
          <w:szCs w:val="32"/>
          <w:highlight w:val="none"/>
          <w:lang w:val="en-US" w:eastAsia="zh-CN"/>
        </w:rPr>
        <w:t>条</w:t>
      </w:r>
      <w:r>
        <w:rPr>
          <w:rFonts w:hint="default" w:ascii="Times New Roman" w:hAnsi="Times New Roman" w:eastAsia="方正仿宋_GBK" w:cs="Times New Roman"/>
          <w:color w:val="auto"/>
          <w:sz w:val="32"/>
          <w:szCs w:val="32"/>
          <w:highlight w:val="none"/>
          <w:lang w:val="en-US" w:eastAsia="zh-CN"/>
        </w:rPr>
        <w:t xml:space="preserve">  </w:t>
      </w:r>
      <w:r>
        <w:rPr>
          <w:rFonts w:hint="eastAsia" w:ascii="Times New Roman" w:hAnsi="Times New Roman" w:eastAsia="方正仿宋_GBK" w:cs="Times New Roman"/>
          <w:color w:val="auto"/>
          <w:sz w:val="32"/>
          <w:szCs w:val="32"/>
          <w:highlight w:val="none"/>
          <w:lang w:eastAsia="zh-CN"/>
        </w:rPr>
        <w:t>机动车排放检验机构</w:t>
      </w:r>
      <w:r>
        <w:rPr>
          <w:rFonts w:hint="default" w:ascii="Times New Roman" w:hAnsi="Times New Roman" w:eastAsia="方正仿宋_GBK" w:cs="Times New Roman"/>
          <w:color w:val="auto"/>
          <w:sz w:val="32"/>
          <w:szCs w:val="32"/>
          <w:highlight w:val="none"/>
        </w:rPr>
        <w:t>完成整改后，应向对其实施检查记分的部门提交整改报告，由实施记分的部门对整改情况进行复查确认，并填写《</w:t>
      </w:r>
      <w:r>
        <w:rPr>
          <w:rFonts w:hint="default" w:ascii="Times New Roman" w:hAnsi="Times New Roman" w:eastAsia="方正仿宋_GBK" w:cs="Times New Roman"/>
          <w:color w:val="auto"/>
          <w:sz w:val="32"/>
          <w:szCs w:val="32"/>
          <w:highlight w:val="none"/>
          <w:lang w:val="en-US" w:eastAsia="zh-CN"/>
        </w:rPr>
        <w:t>乌鲁木齐</w:t>
      </w:r>
      <w:r>
        <w:rPr>
          <w:rFonts w:hint="default" w:ascii="Times New Roman" w:hAnsi="Times New Roman" w:eastAsia="方正仿宋_GBK" w:cs="Times New Roman"/>
          <w:color w:val="auto"/>
          <w:sz w:val="32"/>
          <w:szCs w:val="32"/>
          <w:highlight w:val="none"/>
        </w:rPr>
        <w:t>市</w:t>
      </w:r>
      <w:r>
        <w:rPr>
          <w:rFonts w:hint="eastAsia" w:ascii="Times New Roman" w:hAnsi="Times New Roman" w:eastAsia="方正仿宋_GBK" w:cs="Times New Roman"/>
          <w:color w:val="auto"/>
          <w:sz w:val="32"/>
          <w:szCs w:val="32"/>
          <w:highlight w:val="none"/>
          <w:lang w:eastAsia="zh-CN"/>
        </w:rPr>
        <w:t>机动车排放检验机构</w:t>
      </w:r>
      <w:r>
        <w:rPr>
          <w:rFonts w:hint="default" w:ascii="Times New Roman" w:hAnsi="Times New Roman" w:eastAsia="方正仿宋_GBK" w:cs="Times New Roman"/>
          <w:color w:val="auto"/>
          <w:sz w:val="32"/>
          <w:szCs w:val="32"/>
          <w:highlight w:val="none"/>
        </w:rPr>
        <w:t>记分复查确认单》。同一机构被</w:t>
      </w:r>
      <w:r>
        <w:rPr>
          <w:rFonts w:hint="eastAsia" w:ascii="Times New Roman" w:hAnsi="Times New Roman" w:eastAsia="方正仿宋_GBK" w:cs="Times New Roman"/>
          <w:color w:val="auto"/>
          <w:sz w:val="32"/>
          <w:szCs w:val="32"/>
          <w:highlight w:val="none"/>
          <w:lang w:val="en-US" w:eastAsia="zh-CN"/>
        </w:rPr>
        <w:t>多个</w:t>
      </w:r>
      <w:r>
        <w:rPr>
          <w:rFonts w:hint="default" w:ascii="Times New Roman" w:hAnsi="Times New Roman" w:eastAsia="方正仿宋_GBK" w:cs="Times New Roman"/>
          <w:color w:val="auto"/>
          <w:sz w:val="32"/>
          <w:szCs w:val="32"/>
          <w:highlight w:val="none"/>
        </w:rPr>
        <w:t>监管部门记分的，在取得所有实施记分部门复查确认通过后</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方可认为整改完成，否则应继续整改。</w:t>
      </w:r>
      <w:r>
        <w:rPr>
          <w:rFonts w:hint="eastAsia" w:ascii="Times New Roman" w:hAnsi="Times New Roman" w:eastAsia="方正仿宋_GBK" w:cs="Times New Roman"/>
          <w:color w:val="auto"/>
          <w:sz w:val="32"/>
          <w:szCs w:val="32"/>
          <w:highlight w:val="none"/>
          <w:lang w:eastAsia="zh-CN"/>
        </w:rPr>
        <w:t>机动车排放检验机构</w:t>
      </w:r>
      <w:r>
        <w:rPr>
          <w:rFonts w:hint="default" w:ascii="Times New Roman" w:hAnsi="Times New Roman" w:eastAsia="方正仿宋_GBK" w:cs="Times New Roman"/>
          <w:color w:val="auto"/>
          <w:sz w:val="32"/>
          <w:szCs w:val="32"/>
          <w:highlight w:val="none"/>
        </w:rPr>
        <w:t>整改完毕并通过实施记分部门复查确认后，恢复网络联接，原记分清零，重新开始记分。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黑体_GBK" w:cs="Times New Roman"/>
          <w:color w:val="auto"/>
          <w:sz w:val="32"/>
          <w:szCs w:val="32"/>
          <w:highlight w:val="none"/>
          <w:lang w:val="en-US" w:eastAsia="zh-CN"/>
        </w:rPr>
        <w:t>第十条</w:t>
      </w:r>
      <w:r>
        <w:rPr>
          <w:rFonts w:hint="default" w:ascii="Times New Roman" w:hAnsi="Times New Roman" w:eastAsia="方正仿宋_GBK" w:cs="Times New Roman"/>
          <w:color w:val="auto"/>
          <w:sz w:val="32"/>
          <w:szCs w:val="32"/>
          <w:highlight w:val="none"/>
          <w:lang w:val="en-US" w:eastAsia="zh-CN"/>
        </w:rPr>
        <w:t xml:space="preserve">  </w:t>
      </w:r>
      <w:r>
        <w:rPr>
          <w:rFonts w:hint="default" w:ascii="Times New Roman" w:hAnsi="Times New Roman" w:eastAsia="方正仿宋_GBK" w:cs="Times New Roman"/>
          <w:color w:val="auto"/>
          <w:sz w:val="32"/>
          <w:szCs w:val="32"/>
          <w:highlight w:val="none"/>
        </w:rPr>
        <w:t>如出现跨周期整改的情况，该记分记录在整改完成通过之日清零，同时新记分周期从</w:t>
      </w:r>
      <w:r>
        <w:rPr>
          <w:rFonts w:hint="eastAsia" w:ascii="Times New Roman" w:hAnsi="Times New Roman" w:eastAsia="方正仿宋_GBK" w:cs="Times New Roman"/>
          <w:color w:val="auto"/>
          <w:sz w:val="32"/>
          <w:szCs w:val="32"/>
          <w:highlight w:val="none"/>
          <w:lang w:eastAsia="zh-CN"/>
        </w:rPr>
        <w:t>机动车排放检验机构</w:t>
      </w:r>
      <w:r>
        <w:rPr>
          <w:rFonts w:hint="default" w:ascii="Times New Roman" w:hAnsi="Times New Roman" w:eastAsia="方正仿宋_GBK" w:cs="Times New Roman"/>
          <w:color w:val="auto"/>
          <w:sz w:val="32"/>
          <w:szCs w:val="32"/>
          <w:highlight w:val="none"/>
        </w:rPr>
        <w:t>恢复网络联接开始之日起</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结束之日按自然年计。</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黑体_GBK" w:cs="Times New Roman"/>
          <w:color w:val="auto"/>
          <w:sz w:val="32"/>
          <w:szCs w:val="32"/>
          <w:highlight w:val="none"/>
          <w:lang w:val="en-US" w:eastAsia="zh-CN"/>
        </w:rPr>
        <w:t>第</w:t>
      </w:r>
      <w:r>
        <w:rPr>
          <w:rFonts w:hint="eastAsia" w:ascii="Times New Roman" w:hAnsi="Times New Roman" w:eastAsia="方正黑体_GBK" w:cs="Times New Roman"/>
          <w:color w:val="auto"/>
          <w:sz w:val="32"/>
          <w:szCs w:val="32"/>
          <w:highlight w:val="none"/>
          <w:lang w:val="en-US" w:eastAsia="zh-CN"/>
        </w:rPr>
        <w:t>十一</w:t>
      </w:r>
      <w:r>
        <w:rPr>
          <w:rFonts w:hint="default" w:ascii="Times New Roman" w:hAnsi="Times New Roman" w:eastAsia="方正黑体_GBK" w:cs="Times New Roman"/>
          <w:color w:val="auto"/>
          <w:sz w:val="32"/>
          <w:szCs w:val="32"/>
          <w:highlight w:val="none"/>
          <w:lang w:val="en-US" w:eastAsia="zh-CN"/>
        </w:rPr>
        <w:t>条</w:t>
      </w:r>
      <w:r>
        <w:rPr>
          <w:rFonts w:hint="eastAsia" w:ascii="Times New Roman" w:hAnsi="Times New Roman" w:eastAsia="方正黑体_GBK" w:cs="Times New Roman"/>
          <w:color w:val="auto"/>
          <w:sz w:val="32"/>
          <w:szCs w:val="32"/>
          <w:highlight w:val="none"/>
          <w:lang w:val="en-US" w:eastAsia="zh-CN"/>
        </w:rPr>
        <w:t xml:space="preserve">  </w:t>
      </w:r>
      <w:r>
        <w:rPr>
          <w:rFonts w:hint="eastAsia" w:ascii="Times New Roman" w:hAnsi="Times New Roman" w:eastAsia="方正仿宋_GBK" w:cs="Times New Roman"/>
          <w:color w:val="auto"/>
          <w:kern w:val="2"/>
          <w:sz w:val="32"/>
          <w:szCs w:val="32"/>
          <w:highlight w:val="none"/>
          <w:lang w:val="en-US" w:eastAsia="zh-CN" w:bidi="ar-SA"/>
        </w:rPr>
        <w:t>机动车排放检验机构应当按照质量管理体系要求，建立从业人员培训考核制度，持续开展操作技能培训和内部评审考核。监管部门对检验机构从业人员技术能力进行评估，并将评估结果告知检验机构，检验机构对照评估结果，进一步强化内部管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highlight w:val="none"/>
          <w:lang w:val="en-US" w:eastAsia="zh-CN"/>
        </w:rPr>
        <w:t>第</w:t>
      </w:r>
      <w:r>
        <w:rPr>
          <w:rFonts w:hint="eastAsia" w:ascii="Times New Roman" w:hAnsi="Times New Roman" w:eastAsia="方正黑体_GBK" w:cs="Times New Roman"/>
          <w:color w:val="auto"/>
          <w:sz w:val="32"/>
          <w:szCs w:val="32"/>
          <w:highlight w:val="none"/>
          <w:lang w:val="en-US" w:eastAsia="zh-CN"/>
        </w:rPr>
        <w:t>十二</w:t>
      </w:r>
      <w:r>
        <w:rPr>
          <w:rFonts w:hint="default" w:ascii="Times New Roman" w:hAnsi="Times New Roman" w:eastAsia="方正黑体_GBK" w:cs="Times New Roman"/>
          <w:color w:val="auto"/>
          <w:sz w:val="32"/>
          <w:szCs w:val="32"/>
          <w:highlight w:val="none"/>
          <w:lang w:val="en-US" w:eastAsia="zh-CN"/>
        </w:rPr>
        <w:t>条</w:t>
      </w:r>
      <w:r>
        <w:rPr>
          <w:rFonts w:hint="eastAsia" w:ascii="Times New Roman" w:hAnsi="Times New Roman" w:eastAsia="方正黑体_GBK" w:cs="Times New Roman"/>
          <w:color w:val="auto"/>
          <w:sz w:val="32"/>
          <w:szCs w:val="32"/>
          <w:highlight w:val="none"/>
          <w:lang w:val="en-US" w:eastAsia="zh-CN"/>
        </w:rPr>
        <w:t xml:space="preserve">  </w:t>
      </w:r>
      <w:r>
        <w:rPr>
          <w:rFonts w:hint="eastAsia" w:ascii="Times New Roman" w:hAnsi="Times New Roman" w:eastAsia="方正仿宋_GBK" w:cs="Times New Roman"/>
          <w:color w:val="auto"/>
          <w:sz w:val="32"/>
          <w:szCs w:val="32"/>
          <w:highlight w:val="none"/>
          <w:lang w:val="en-US" w:eastAsia="zh-CN"/>
        </w:rPr>
        <w:t>市</w:t>
      </w:r>
      <w:r>
        <w:rPr>
          <w:rFonts w:hint="default" w:ascii="Times New Roman" w:hAnsi="Times New Roman" w:eastAsia="方正仿宋_GBK" w:cs="Times New Roman"/>
          <w:color w:val="auto"/>
          <w:sz w:val="32"/>
          <w:szCs w:val="32"/>
          <w:highlight w:val="none"/>
        </w:rPr>
        <w:t>生态环境</w:t>
      </w:r>
      <w:r>
        <w:rPr>
          <w:rFonts w:hint="eastAsia" w:ascii="Times New Roman" w:hAnsi="Times New Roman" w:eastAsia="方正仿宋_GBK" w:cs="Times New Roman"/>
          <w:color w:val="auto"/>
          <w:sz w:val="32"/>
          <w:szCs w:val="32"/>
          <w:highlight w:val="none"/>
          <w:lang w:val="en-US" w:eastAsia="zh-CN"/>
        </w:rPr>
        <w:t>局、市</w:t>
      </w:r>
      <w:r>
        <w:rPr>
          <w:rFonts w:hint="default" w:ascii="Times New Roman" w:hAnsi="Times New Roman" w:eastAsia="方正仿宋_GBK" w:cs="Times New Roman"/>
          <w:color w:val="auto"/>
          <w:sz w:val="32"/>
          <w:szCs w:val="32"/>
          <w:highlight w:val="none"/>
        </w:rPr>
        <w:t>市场</w:t>
      </w:r>
      <w:r>
        <w:rPr>
          <w:rFonts w:hint="eastAsia" w:ascii="Times New Roman" w:hAnsi="Times New Roman" w:eastAsia="方正仿宋_GBK" w:cs="Times New Roman"/>
          <w:color w:val="auto"/>
          <w:sz w:val="32"/>
          <w:szCs w:val="32"/>
          <w:highlight w:val="none"/>
          <w:lang w:val="en-US" w:eastAsia="zh-CN"/>
        </w:rPr>
        <w:t>监督管理局</w:t>
      </w:r>
      <w:r>
        <w:rPr>
          <w:rFonts w:hint="default" w:ascii="Times New Roman" w:hAnsi="Times New Roman" w:eastAsia="方正仿宋_GBK" w:cs="Times New Roman"/>
          <w:color w:val="auto"/>
          <w:sz w:val="32"/>
          <w:szCs w:val="32"/>
          <w:highlight w:val="none"/>
        </w:rPr>
        <w:t>要加强信息管理和信息共享，</w:t>
      </w:r>
      <w:r>
        <w:rPr>
          <w:rFonts w:hint="default" w:ascii="Times New Roman" w:hAnsi="Times New Roman" w:eastAsia="方正仿宋_GBK" w:cs="Times New Roman"/>
          <w:color w:val="auto"/>
          <w:sz w:val="32"/>
          <w:szCs w:val="32"/>
          <w:highlight w:val="none"/>
          <w:lang w:val="en-US" w:eastAsia="zh-CN"/>
        </w:rPr>
        <w:t>市</w:t>
      </w:r>
      <w:r>
        <w:rPr>
          <w:rFonts w:hint="default" w:ascii="Times New Roman" w:hAnsi="Times New Roman" w:eastAsia="方正仿宋_GBK" w:cs="Times New Roman"/>
          <w:color w:val="auto"/>
          <w:sz w:val="32"/>
          <w:szCs w:val="32"/>
          <w:highlight w:val="none"/>
        </w:rPr>
        <w:t>生态环境</w:t>
      </w:r>
      <w:r>
        <w:rPr>
          <w:rFonts w:hint="default" w:ascii="Times New Roman" w:hAnsi="Times New Roman" w:eastAsia="方正仿宋_GBK" w:cs="Times New Roman"/>
          <w:color w:val="auto"/>
          <w:sz w:val="32"/>
          <w:szCs w:val="32"/>
          <w:highlight w:val="none"/>
          <w:lang w:val="en-US" w:eastAsia="zh-CN"/>
        </w:rPr>
        <w:t>局</w:t>
      </w:r>
      <w:r>
        <w:rPr>
          <w:rFonts w:hint="default" w:ascii="Times New Roman" w:hAnsi="Times New Roman" w:eastAsia="方正仿宋_GBK" w:cs="Times New Roman"/>
          <w:color w:val="auto"/>
          <w:sz w:val="32"/>
          <w:szCs w:val="32"/>
          <w:highlight w:val="none"/>
        </w:rPr>
        <w:t>定期</w:t>
      </w:r>
      <w:r>
        <w:rPr>
          <w:rFonts w:hint="eastAsia" w:ascii="Times New Roman" w:hAnsi="Times New Roman" w:eastAsia="方正仿宋_GBK" w:cs="Times New Roman"/>
          <w:color w:val="auto"/>
          <w:sz w:val="32"/>
          <w:szCs w:val="32"/>
          <w:highlight w:val="none"/>
          <w:lang w:val="en-US" w:eastAsia="zh-CN"/>
        </w:rPr>
        <w:t>汇总</w:t>
      </w:r>
      <w:r>
        <w:rPr>
          <w:rFonts w:hint="default" w:ascii="Times New Roman" w:hAnsi="Times New Roman" w:eastAsia="方正仿宋_GBK" w:cs="Times New Roman"/>
          <w:color w:val="auto"/>
          <w:sz w:val="32"/>
          <w:szCs w:val="32"/>
          <w:highlight w:val="none"/>
        </w:rPr>
        <w:t>记分情况</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lang w:val="en-US" w:eastAsia="zh-CN"/>
        </w:rPr>
        <w:t>并</w:t>
      </w:r>
      <w:r>
        <w:rPr>
          <w:rFonts w:hint="default" w:ascii="Times New Roman" w:hAnsi="Times New Roman" w:eastAsia="方正仿宋_GBK" w:cs="Times New Roman"/>
          <w:color w:val="auto"/>
          <w:sz w:val="32"/>
          <w:szCs w:val="32"/>
          <w:highlight w:val="none"/>
        </w:rPr>
        <w:t>通报</w:t>
      </w:r>
      <w:r>
        <w:rPr>
          <w:rFonts w:hint="default" w:ascii="Times New Roman" w:hAnsi="Times New Roman" w:eastAsia="方正仿宋_GBK" w:cs="Times New Roman"/>
          <w:color w:val="auto"/>
          <w:sz w:val="32"/>
          <w:szCs w:val="32"/>
          <w:highlight w:val="none"/>
          <w:lang w:val="en-US" w:eastAsia="zh-CN"/>
        </w:rPr>
        <w:t>市市场监督管理局</w:t>
      </w:r>
      <w:r>
        <w:rPr>
          <w:rFonts w:hint="default" w:ascii="Times New Roman" w:hAnsi="Times New Roman" w:eastAsia="方正仿宋_GBK" w:cs="Times New Roman"/>
          <w:color w:val="auto"/>
          <w:sz w:val="32"/>
          <w:szCs w:val="32"/>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黑体_GBK" w:cs="Times New Roman"/>
          <w:color w:val="auto"/>
          <w:sz w:val="32"/>
          <w:szCs w:val="32"/>
          <w:highlight w:val="none"/>
          <w:lang w:val="en-US" w:eastAsia="zh-CN"/>
        </w:rPr>
        <w:t>第</w:t>
      </w:r>
      <w:r>
        <w:rPr>
          <w:rFonts w:hint="eastAsia" w:ascii="Times New Roman" w:hAnsi="Times New Roman" w:eastAsia="方正黑体_GBK" w:cs="Times New Roman"/>
          <w:color w:val="auto"/>
          <w:sz w:val="32"/>
          <w:szCs w:val="32"/>
          <w:highlight w:val="none"/>
          <w:lang w:val="en-US" w:eastAsia="zh-CN"/>
        </w:rPr>
        <w:t>十</w:t>
      </w:r>
      <w:r>
        <w:rPr>
          <w:rFonts w:hint="eastAsia" w:ascii="方正黑体_GBK" w:hAnsi="方正黑体_GBK" w:eastAsia="方正黑体_GBK" w:cs="方正黑体_GBK"/>
          <w:color w:val="auto"/>
          <w:sz w:val="32"/>
          <w:szCs w:val="32"/>
          <w:highlight w:val="none"/>
          <w:lang w:val="en-US" w:eastAsia="zh-CN"/>
        </w:rPr>
        <w:t>三</w:t>
      </w:r>
      <w:r>
        <w:rPr>
          <w:rFonts w:hint="default" w:ascii="Times New Roman" w:hAnsi="Times New Roman" w:eastAsia="方正黑体_GBK" w:cs="Times New Roman"/>
          <w:color w:val="auto"/>
          <w:sz w:val="32"/>
          <w:szCs w:val="32"/>
          <w:highlight w:val="none"/>
          <w:lang w:val="en-US" w:eastAsia="zh-CN"/>
        </w:rPr>
        <w:t>条</w:t>
      </w:r>
      <w:r>
        <w:rPr>
          <w:rFonts w:hint="default" w:ascii="Times New Roman" w:hAnsi="Times New Roman" w:eastAsia="方正仿宋_GBK" w:cs="Times New Roman"/>
          <w:color w:val="auto"/>
          <w:sz w:val="32"/>
          <w:szCs w:val="32"/>
          <w:highlight w:val="none"/>
          <w:lang w:val="en-US" w:eastAsia="zh-CN"/>
        </w:rPr>
        <w:t xml:space="preserve">  </w:t>
      </w:r>
      <w:r>
        <w:rPr>
          <w:rFonts w:hint="default" w:ascii="Times New Roman" w:hAnsi="Times New Roman" w:eastAsia="方正仿宋_GBK" w:cs="Times New Roman"/>
          <w:color w:val="auto"/>
          <w:sz w:val="32"/>
          <w:szCs w:val="32"/>
          <w:highlight w:val="none"/>
        </w:rPr>
        <w:t>本</w:t>
      </w:r>
      <w:r>
        <w:rPr>
          <w:rFonts w:hint="eastAsia" w:ascii="Times New Roman" w:hAnsi="Times New Roman" w:eastAsia="方正仿宋_GBK" w:cs="Times New Roman"/>
          <w:color w:val="auto"/>
          <w:sz w:val="32"/>
          <w:szCs w:val="32"/>
          <w:highlight w:val="none"/>
          <w:lang w:val="en-US" w:eastAsia="zh-CN"/>
        </w:rPr>
        <w:t>办法</w:t>
      </w:r>
      <w:r>
        <w:rPr>
          <w:rFonts w:hint="default" w:ascii="Times New Roman" w:hAnsi="Times New Roman" w:eastAsia="方正仿宋_GBK" w:cs="Times New Roman"/>
          <w:color w:val="auto"/>
          <w:sz w:val="32"/>
          <w:szCs w:val="32"/>
          <w:highlight w:val="none"/>
        </w:rPr>
        <w:t>由市生态环境局、市</w:t>
      </w:r>
      <w:r>
        <w:rPr>
          <w:rFonts w:hint="default" w:ascii="Times New Roman" w:hAnsi="Times New Roman" w:eastAsia="方正仿宋_GBK" w:cs="Times New Roman"/>
          <w:color w:val="auto"/>
          <w:sz w:val="32"/>
          <w:szCs w:val="32"/>
          <w:highlight w:val="none"/>
          <w:lang w:val="en-US" w:eastAsia="zh-CN"/>
        </w:rPr>
        <w:t>市场监督管理局</w:t>
      </w:r>
      <w:r>
        <w:rPr>
          <w:rFonts w:hint="default" w:ascii="Times New Roman" w:hAnsi="Times New Roman" w:eastAsia="方正仿宋_GBK" w:cs="Times New Roman"/>
          <w:color w:val="auto"/>
          <w:sz w:val="32"/>
          <w:szCs w:val="32"/>
          <w:highlight w:val="none"/>
        </w:rPr>
        <w:t>负责解释。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strike/>
          <w:dstrike w:val="0"/>
          <w:color w:val="auto"/>
          <w:sz w:val="32"/>
          <w:szCs w:val="32"/>
          <w:highlight w:val="none"/>
        </w:rPr>
      </w:pPr>
      <w:r>
        <w:rPr>
          <w:rFonts w:hint="eastAsia" w:ascii="方正黑体_GBK" w:hAnsi="方正黑体_GBK" w:eastAsia="方正黑体_GBK" w:cs="方正黑体_GBK"/>
          <w:color w:val="auto"/>
          <w:sz w:val="32"/>
          <w:szCs w:val="32"/>
          <w:highlight w:val="none"/>
          <w:lang w:val="en-US" w:eastAsia="zh-CN"/>
        </w:rPr>
        <w:t>第十四条</w:t>
      </w:r>
      <w:r>
        <w:rPr>
          <w:rFonts w:hint="eastAsia" w:ascii="Times New Roman" w:hAnsi="Times New Roman" w:eastAsia="方正仿宋_GBK" w:cs="Times New Roman"/>
          <w:color w:val="auto"/>
          <w:sz w:val="32"/>
          <w:szCs w:val="32"/>
          <w:highlight w:val="none"/>
          <w:lang w:val="en-US" w:eastAsia="zh-CN"/>
        </w:rPr>
        <w:t xml:space="preserve">  </w:t>
      </w:r>
      <w:r>
        <w:rPr>
          <w:rFonts w:hint="default" w:ascii="Times New Roman" w:hAnsi="Times New Roman" w:eastAsia="方正仿宋_GBK" w:cs="Times New Roman"/>
          <w:color w:val="auto"/>
          <w:sz w:val="32"/>
          <w:szCs w:val="32"/>
          <w:highlight w:val="none"/>
        </w:rPr>
        <w:t>本</w:t>
      </w:r>
      <w:r>
        <w:rPr>
          <w:rFonts w:hint="eastAsia" w:ascii="Times New Roman" w:hAnsi="Times New Roman" w:eastAsia="方正仿宋_GBK" w:cs="Times New Roman"/>
          <w:color w:val="auto"/>
          <w:sz w:val="32"/>
          <w:szCs w:val="32"/>
          <w:highlight w:val="none"/>
          <w:lang w:val="en-US" w:eastAsia="zh-CN"/>
        </w:rPr>
        <w:t>办法</w:t>
      </w:r>
      <w:r>
        <w:rPr>
          <w:rFonts w:hint="default" w:ascii="Times New Roman" w:hAnsi="Times New Roman" w:eastAsia="方正仿宋_GBK" w:cs="Times New Roman"/>
          <w:strike w:val="0"/>
          <w:dstrike w:val="0"/>
          <w:color w:val="auto"/>
          <w:sz w:val="32"/>
          <w:szCs w:val="32"/>
          <w:highlight w:val="none"/>
        </w:rPr>
        <w:t>自202</w:t>
      </w:r>
      <w:r>
        <w:rPr>
          <w:rFonts w:hint="eastAsia" w:ascii="Times New Roman" w:hAnsi="Times New Roman" w:eastAsia="方正仿宋_GBK" w:cs="Times New Roman"/>
          <w:strike w:val="0"/>
          <w:dstrike w:val="0"/>
          <w:color w:val="auto"/>
          <w:sz w:val="32"/>
          <w:szCs w:val="32"/>
          <w:highlight w:val="none"/>
          <w:lang w:val="en-US" w:eastAsia="zh-CN"/>
        </w:rPr>
        <w:t>6</w:t>
      </w:r>
      <w:r>
        <w:rPr>
          <w:rFonts w:hint="default" w:ascii="Times New Roman" w:hAnsi="Times New Roman" w:eastAsia="方正仿宋_GBK" w:cs="Times New Roman"/>
          <w:strike w:val="0"/>
          <w:dstrike w:val="0"/>
          <w:color w:val="auto"/>
          <w:sz w:val="32"/>
          <w:szCs w:val="32"/>
          <w:highlight w:val="none"/>
        </w:rPr>
        <w:t>年</w:t>
      </w:r>
      <w:r>
        <w:rPr>
          <w:rFonts w:hint="eastAsia" w:ascii="Times New Roman" w:hAnsi="Times New Roman" w:eastAsia="方正仿宋_GBK" w:cs="Times New Roman"/>
          <w:strike w:val="0"/>
          <w:dstrike w:val="0"/>
          <w:color w:val="auto"/>
          <w:sz w:val="32"/>
          <w:szCs w:val="32"/>
          <w:highlight w:val="none"/>
          <w:lang w:val="en-US" w:eastAsia="zh-CN"/>
        </w:rPr>
        <w:t xml:space="preserve"> </w:t>
      </w:r>
      <w:r>
        <w:rPr>
          <w:rFonts w:hint="default" w:ascii="Times New Roman" w:hAnsi="Times New Roman" w:eastAsia="方正仿宋_GBK" w:cs="Times New Roman"/>
          <w:strike w:val="0"/>
          <w:dstrike w:val="0"/>
          <w:color w:val="auto"/>
          <w:sz w:val="32"/>
          <w:szCs w:val="32"/>
          <w:highlight w:val="none"/>
        </w:rPr>
        <w:t>月</w:t>
      </w:r>
      <w:r>
        <w:rPr>
          <w:rFonts w:hint="eastAsia" w:ascii="Times New Roman" w:hAnsi="Times New Roman" w:eastAsia="方正仿宋_GBK" w:cs="Times New Roman"/>
          <w:strike w:val="0"/>
          <w:dstrike w:val="0"/>
          <w:color w:val="auto"/>
          <w:sz w:val="32"/>
          <w:szCs w:val="32"/>
          <w:highlight w:val="none"/>
          <w:lang w:val="en-US" w:eastAsia="zh-CN"/>
        </w:rPr>
        <w:t xml:space="preserve"> </w:t>
      </w:r>
      <w:r>
        <w:rPr>
          <w:rFonts w:hint="default" w:ascii="Times New Roman" w:hAnsi="Times New Roman" w:eastAsia="方正仿宋_GBK" w:cs="Times New Roman"/>
          <w:strike w:val="0"/>
          <w:dstrike w:val="0"/>
          <w:color w:val="auto"/>
          <w:sz w:val="32"/>
          <w:szCs w:val="32"/>
          <w:highlight w:val="none"/>
        </w:rPr>
        <w:t>日起施行</w:t>
      </w:r>
      <w:r>
        <w:rPr>
          <w:rFonts w:hint="eastAsia" w:ascii="Times New Roman" w:hAnsi="Times New Roman" w:eastAsia="方正仿宋_GBK" w:cs="Times New Roman"/>
          <w:strike w:val="0"/>
          <w:dstrike w:val="0"/>
          <w:color w:val="auto"/>
          <w:sz w:val="32"/>
          <w:szCs w:val="32"/>
          <w:highlight w:val="none"/>
          <w:lang w:eastAsia="zh-CN"/>
        </w:rPr>
        <w:t>，</w:t>
      </w:r>
      <w:r>
        <w:rPr>
          <w:rFonts w:hint="eastAsia" w:ascii="Times New Roman" w:hAnsi="Times New Roman" w:eastAsia="方正仿宋_GBK" w:cs="Times New Roman"/>
          <w:strike w:val="0"/>
          <w:dstrike w:val="0"/>
          <w:color w:val="auto"/>
          <w:sz w:val="32"/>
          <w:szCs w:val="32"/>
          <w:highlight w:val="none"/>
          <w:lang w:val="en-US" w:eastAsia="zh-CN"/>
        </w:rPr>
        <w:t>试行期两年</w:t>
      </w:r>
      <w:r>
        <w:rPr>
          <w:rFonts w:hint="default" w:ascii="Times New Roman" w:hAnsi="Times New Roman" w:eastAsia="方正仿宋_GBK" w:cs="Times New Roman"/>
          <w:strike w:val="0"/>
          <w:dstrike w:val="0"/>
          <w:color w:val="auto"/>
          <w:sz w:val="32"/>
          <w:szCs w:val="32"/>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color w:val="auto"/>
          <w:sz w:val="32"/>
          <w:szCs w:val="32"/>
          <w:highlight w:val="none"/>
        </w:rPr>
      </w:pPr>
    </w:p>
    <w:p>
      <w:pPr>
        <w:pStyle w:val="6"/>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cs="Times New Roman"/>
          <w:color w:val="auto"/>
          <w:sz w:val="32"/>
          <w:szCs w:val="32"/>
          <w:highlight w:val="none"/>
        </w:rPr>
      </w:pPr>
    </w:p>
    <w:p>
      <w:pPr>
        <w:pStyle w:val="6"/>
        <w:keepNext w:val="0"/>
        <w:keepLines w:val="0"/>
        <w:pageBreakBefore w:val="0"/>
        <w:widowControl w:val="0"/>
        <w:kinsoku/>
        <w:wordWrap w:val="0"/>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附件：1.乌鲁木齐市</w:t>
      </w:r>
      <w:r>
        <w:rPr>
          <w:rFonts w:hint="eastAsia" w:eastAsia="方正仿宋_GBK" w:cs="Times New Roman"/>
          <w:color w:val="auto"/>
          <w:kern w:val="2"/>
          <w:sz w:val="32"/>
          <w:szCs w:val="32"/>
          <w:highlight w:val="none"/>
          <w:lang w:val="en-US" w:eastAsia="zh-CN" w:bidi="ar-SA"/>
        </w:rPr>
        <w:t>机动车排放检验机构记分标准</w:t>
      </w:r>
    </w:p>
    <w:p>
      <w:pPr>
        <w:pStyle w:val="6"/>
        <w:keepNext w:val="0"/>
        <w:keepLines w:val="0"/>
        <w:pageBreakBefore w:val="0"/>
        <w:widowControl w:val="0"/>
        <w:kinsoku/>
        <w:wordWrap w:val="0"/>
        <w:overflowPunct/>
        <w:topLinePunct w:val="0"/>
        <w:autoSpaceDE/>
        <w:autoSpaceDN/>
        <w:bidi w:val="0"/>
        <w:adjustRightInd/>
        <w:snapToGrid/>
        <w:spacing w:line="560" w:lineRule="exact"/>
        <w:ind w:left="0" w:leftChars="0" w:firstLine="1600" w:firstLineChars="5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eastAsia" w:eastAsia="方正仿宋_GBK" w:cs="Times New Roman"/>
          <w:color w:val="auto"/>
          <w:kern w:val="2"/>
          <w:sz w:val="32"/>
          <w:szCs w:val="32"/>
          <w:highlight w:val="none"/>
          <w:lang w:val="en-US" w:eastAsia="zh-CN" w:bidi="ar-SA"/>
        </w:rPr>
        <w:t>2.</w:t>
      </w:r>
      <w:r>
        <w:rPr>
          <w:rFonts w:hint="default" w:ascii="Times New Roman" w:hAnsi="Times New Roman" w:eastAsia="方正仿宋_GBK" w:cs="Times New Roman"/>
          <w:color w:val="auto"/>
          <w:kern w:val="2"/>
          <w:sz w:val="32"/>
          <w:szCs w:val="32"/>
          <w:highlight w:val="none"/>
          <w:lang w:val="en-US" w:eastAsia="zh-CN" w:bidi="ar-SA"/>
        </w:rPr>
        <w:t>乌鲁木齐市</w:t>
      </w:r>
      <w:r>
        <w:rPr>
          <w:rFonts w:hint="eastAsia" w:eastAsia="方正仿宋_GBK" w:cs="Times New Roman"/>
          <w:color w:val="auto"/>
          <w:kern w:val="2"/>
          <w:sz w:val="32"/>
          <w:szCs w:val="32"/>
          <w:highlight w:val="none"/>
          <w:lang w:val="en-US" w:eastAsia="zh-CN" w:bidi="ar-SA"/>
        </w:rPr>
        <w:t>机动车排放检验机构</w:t>
      </w:r>
      <w:r>
        <w:rPr>
          <w:rFonts w:hint="default" w:ascii="Times New Roman" w:hAnsi="Times New Roman" w:eastAsia="方正仿宋_GBK" w:cs="Times New Roman"/>
          <w:color w:val="auto"/>
          <w:kern w:val="2"/>
          <w:sz w:val="32"/>
          <w:szCs w:val="32"/>
          <w:highlight w:val="none"/>
          <w:lang w:val="en-US" w:eastAsia="zh-CN" w:bidi="ar-SA"/>
        </w:rPr>
        <w:t>问题确认单</w:t>
      </w:r>
    </w:p>
    <w:p>
      <w:pPr>
        <w:pStyle w:val="6"/>
        <w:keepNext w:val="0"/>
        <w:keepLines w:val="0"/>
        <w:pageBreakBefore w:val="0"/>
        <w:widowControl w:val="0"/>
        <w:kinsoku/>
        <w:wordWrap w:val="0"/>
        <w:overflowPunct/>
        <w:topLinePunct w:val="0"/>
        <w:autoSpaceDE/>
        <w:autoSpaceDN/>
        <w:bidi w:val="0"/>
        <w:adjustRightInd/>
        <w:snapToGrid/>
        <w:spacing w:line="560" w:lineRule="exact"/>
        <w:ind w:left="1916" w:leftChars="760" w:hanging="320" w:hangingChars="1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eastAsia" w:eastAsia="方正仿宋_GBK" w:cs="Times New Roman"/>
          <w:color w:val="auto"/>
          <w:kern w:val="2"/>
          <w:sz w:val="32"/>
          <w:szCs w:val="32"/>
          <w:highlight w:val="none"/>
          <w:lang w:val="en-US" w:eastAsia="zh-CN" w:bidi="ar-SA"/>
        </w:rPr>
        <w:t>3</w:t>
      </w:r>
      <w:r>
        <w:rPr>
          <w:rFonts w:hint="default" w:ascii="Times New Roman" w:hAnsi="Times New Roman" w:eastAsia="方正仿宋_GBK" w:cs="Times New Roman"/>
          <w:color w:val="auto"/>
          <w:kern w:val="2"/>
          <w:sz w:val="32"/>
          <w:szCs w:val="32"/>
          <w:highlight w:val="none"/>
          <w:lang w:val="en-US" w:eastAsia="zh-CN" w:bidi="ar-SA"/>
        </w:rPr>
        <w:t>.乌鲁木齐市</w:t>
      </w:r>
      <w:r>
        <w:rPr>
          <w:rFonts w:hint="eastAsia" w:eastAsia="方正仿宋_GBK" w:cs="Times New Roman"/>
          <w:color w:val="auto"/>
          <w:kern w:val="2"/>
          <w:sz w:val="32"/>
          <w:szCs w:val="32"/>
          <w:highlight w:val="none"/>
          <w:lang w:val="en-US" w:eastAsia="zh-CN" w:bidi="ar-SA"/>
        </w:rPr>
        <w:t>机动车排放检验机构</w:t>
      </w:r>
      <w:r>
        <w:rPr>
          <w:rFonts w:hint="default" w:ascii="Times New Roman" w:hAnsi="Times New Roman" w:eastAsia="方正仿宋_GBK" w:cs="Times New Roman"/>
          <w:color w:val="auto"/>
          <w:kern w:val="2"/>
          <w:sz w:val="32"/>
          <w:szCs w:val="32"/>
          <w:highlight w:val="none"/>
          <w:lang w:val="en-US" w:eastAsia="zh-CN" w:bidi="ar-SA"/>
        </w:rPr>
        <w:t>记分复查确认单</w:t>
      </w:r>
    </w:p>
    <w:p>
      <w:pPr>
        <w:keepNext w:val="0"/>
        <w:keepLines w:val="0"/>
        <w:pageBreakBefore w:val="0"/>
        <w:widowControl w:val="0"/>
        <w:kinsoku/>
        <w:wordWrap/>
        <w:overflowPunct/>
        <w:topLinePunct w:val="0"/>
        <w:autoSpaceDE/>
        <w:autoSpaceDN/>
        <w:bidi w:val="0"/>
        <w:adjustRightInd/>
        <w:snapToGrid/>
        <w:spacing w:line="0" w:lineRule="atLeast"/>
        <w:ind w:left="0"/>
        <w:textAlignment w:val="auto"/>
        <w:rPr>
          <w:rFonts w:hint="default" w:ascii="Times New Roman" w:hAnsi="Times New Roman" w:eastAsia="黑体" w:cs="Times New Roman"/>
          <w:color w:val="auto"/>
          <w:spacing w:val="-4"/>
          <w:sz w:val="31"/>
          <w:szCs w:val="31"/>
          <w:highlight w:val="none"/>
        </w:rPr>
      </w:pPr>
    </w:p>
    <w:p>
      <w:pPr>
        <w:keepNext w:val="0"/>
        <w:keepLines w:val="0"/>
        <w:pageBreakBefore w:val="0"/>
        <w:widowControl w:val="0"/>
        <w:kinsoku/>
        <w:wordWrap/>
        <w:overflowPunct/>
        <w:topLinePunct w:val="0"/>
        <w:autoSpaceDE/>
        <w:autoSpaceDN/>
        <w:bidi w:val="0"/>
        <w:adjustRightInd/>
        <w:snapToGrid/>
        <w:spacing w:line="0" w:lineRule="atLeast"/>
        <w:ind w:left="0"/>
        <w:textAlignment w:val="auto"/>
        <w:rPr>
          <w:rFonts w:hint="default" w:ascii="Times New Roman" w:hAnsi="Times New Roman" w:eastAsia="黑体" w:cs="Times New Roman"/>
          <w:color w:val="auto"/>
          <w:spacing w:val="-4"/>
          <w:sz w:val="31"/>
          <w:szCs w:val="31"/>
          <w:highlight w:val="none"/>
        </w:rPr>
      </w:pPr>
    </w:p>
    <w:p>
      <w:pPr>
        <w:keepNext w:val="0"/>
        <w:keepLines w:val="0"/>
        <w:pageBreakBefore w:val="0"/>
        <w:widowControl w:val="0"/>
        <w:kinsoku/>
        <w:wordWrap/>
        <w:overflowPunct/>
        <w:topLinePunct w:val="0"/>
        <w:autoSpaceDE/>
        <w:autoSpaceDN/>
        <w:bidi w:val="0"/>
        <w:adjustRightInd/>
        <w:snapToGrid/>
        <w:spacing w:line="0" w:lineRule="atLeast"/>
        <w:ind w:left="0"/>
        <w:textAlignment w:val="auto"/>
        <w:rPr>
          <w:rFonts w:hint="default" w:ascii="Times New Roman" w:hAnsi="Times New Roman" w:eastAsia="黑体" w:cs="Times New Roman"/>
          <w:color w:val="auto"/>
          <w:spacing w:val="-4"/>
          <w:sz w:val="31"/>
          <w:szCs w:val="31"/>
          <w:highlight w:val="none"/>
        </w:rPr>
      </w:pPr>
    </w:p>
    <w:p>
      <w:pPr>
        <w:keepNext w:val="0"/>
        <w:keepLines w:val="0"/>
        <w:pageBreakBefore w:val="0"/>
        <w:widowControl w:val="0"/>
        <w:kinsoku/>
        <w:wordWrap/>
        <w:overflowPunct/>
        <w:topLinePunct w:val="0"/>
        <w:autoSpaceDE/>
        <w:autoSpaceDN/>
        <w:bidi w:val="0"/>
        <w:adjustRightInd/>
        <w:snapToGrid/>
        <w:spacing w:line="0" w:lineRule="atLeast"/>
        <w:ind w:left="0"/>
        <w:textAlignment w:val="auto"/>
        <w:rPr>
          <w:rFonts w:hint="default" w:ascii="Times New Roman" w:hAnsi="Times New Roman" w:eastAsia="黑体" w:cs="Times New Roman"/>
          <w:color w:val="auto"/>
          <w:spacing w:val="-4"/>
          <w:sz w:val="31"/>
          <w:szCs w:val="31"/>
          <w:highlight w:val="none"/>
        </w:rPr>
      </w:pPr>
    </w:p>
    <w:p>
      <w:pPr>
        <w:pStyle w:val="2"/>
        <w:rPr>
          <w:rFonts w:hint="default" w:ascii="Times New Roman" w:hAnsi="Times New Roman" w:eastAsia="黑体" w:cs="Times New Roman"/>
          <w:color w:val="auto"/>
          <w:spacing w:val="-4"/>
          <w:sz w:val="31"/>
          <w:szCs w:val="31"/>
          <w:highlight w:val="none"/>
        </w:rPr>
      </w:pPr>
    </w:p>
    <w:p>
      <w:pPr>
        <w:rPr>
          <w:rFonts w:hint="default" w:ascii="Times New Roman" w:hAnsi="Times New Roman" w:eastAsia="黑体" w:cs="Times New Roman"/>
          <w:color w:val="auto"/>
          <w:spacing w:val="-4"/>
          <w:sz w:val="31"/>
          <w:szCs w:val="31"/>
          <w:highlight w:val="none"/>
        </w:rPr>
      </w:pPr>
    </w:p>
    <w:p>
      <w:pPr>
        <w:pStyle w:val="2"/>
        <w:rPr>
          <w:rFonts w:hint="default" w:ascii="Times New Roman" w:hAnsi="Times New Roman" w:eastAsia="黑体" w:cs="Times New Roman"/>
          <w:color w:val="auto"/>
          <w:spacing w:val="-4"/>
          <w:sz w:val="31"/>
          <w:szCs w:val="31"/>
          <w:highlight w:val="none"/>
        </w:rPr>
      </w:pPr>
    </w:p>
    <w:p>
      <w:pPr>
        <w:rPr>
          <w:rFonts w:hint="default" w:ascii="Times New Roman" w:hAnsi="Times New Roman" w:eastAsia="黑体" w:cs="Times New Roman"/>
          <w:color w:val="auto"/>
          <w:spacing w:val="-4"/>
          <w:sz w:val="31"/>
          <w:szCs w:val="31"/>
          <w:highlight w:val="none"/>
        </w:rPr>
      </w:pPr>
    </w:p>
    <w:p>
      <w:pPr>
        <w:pStyle w:val="2"/>
        <w:rPr>
          <w:rFonts w:hint="default" w:ascii="Times New Roman" w:hAnsi="Times New Roman" w:eastAsia="黑体" w:cs="Times New Roman"/>
          <w:color w:val="auto"/>
          <w:spacing w:val="-4"/>
          <w:sz w:val="31"/>
          <w:szCs w:val="31"/>
          <w:highlight w:val="none"/>
        </w:rPr>
      </w:pPr>
    </w:p>
    <w:p>
      <w:pPr>
        <w:rPr>
          <w:rFonts w:hint="default" w:ascii="Times New Roman" w:hAnsi="Times New Roman" w:eastAsia="黑体" w:cs="Times New Roman"/>
          <w:color w:val="auto"/>
          <w:spacing w:val="-4"/>
          <w:sz w:val="31"/>
          <w:szCs w:val="31"/>
          <w:highlight w:val="none"/>
        </w:rPr>
      </w:pPr>
    </w:p>
    <w:p>
      <w:pPr>
        <w:pStyle w:val="2"/>
        <w:rPr>
          <w:rFonts w:hint="default" w:ascii="Times New Roman" w:hAnsi="Times New Roman" w:eastAsia="黑体" w:cs="Times New Roman"/>
          <w:color w:val="auto"/>
          <w:spacing w:val="-4"/>
          <w:sz w:val="31"/>
          <w:szCs w:val="31"/>
          <w:highlight w:val="none"/>
        </w:rPr>
      </w:pPr>
    </w:p>
    <w:p>
      <w:pPr>
        <w:rPr>
          <w:rFonts w:hint="default" w:ascii="Times New Roman" w:hAnsi="Times New Roman" w:eastAsia="黑体" w:cs="Times New Roman"/>
          <w:color w:val="auto"/>
          <w:spacing w:val="-4"/>
          <w:sz w:val="31"/>
          <w:szCs w:val="31"/>
          <w:highlight w:val="none"/>
        </w:rPr>
      </w:pPr>
    </w:p>
    <w:p>
      <w:pPr>
        <w:pStyle w:val="2"/>
        <w:rPr>
          <w:rFonts w:hint="default" w:ascii="Times New Roman" w:hAnsi="Times New Roman" w:eastAsia="黑体" w:cs="Times New Roman"/>
          <w:color w:val="auto"/>
          <w:spacing w:val="-4"/>
          <w:sz w:val="31"/>
          <w:szCs w:val="31"/>
          <w:highlight w:val="none"/>
        </w:rPr>
      </w:pPr>
    </w:p>
    <w:p>
      <w:pPr>
        <w:rPr>
          <w:rFonts w:hint="default" w:ascii="Times New Roman" w:hAnsi="Times New Roman" w:eastAsia="黑体" w:cs="Times New Roman"/>
          <w:color w:val="auto"/>
          <w:spacing w:val="-4"/>
          <w:sz w:val="31"/>
          <w:szCs w:val="31"/>
          <w:highlight w:val="none"/>
        </w:rPr>
        <w:sectPr>
          <w:headerReference r:id="rId3" w:type="default"/>
          <w:footerReference r:id="rId4" w:type="default"/>
          <w:pgSz w:w="11906" w:h="16838"/>
          <w:pgMar w:top="2098" w:right="1531" w:bottom="1984" w:left="1531" w:header="851" w:footer="992" w:gutter="0"/>
          <w:pgNumType w:fmt="decimal"/>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0" w:lineRule="atLeast"/>
        <w:ind w:left="0"/>
        <w:textAlignment w:val="auto"/>
        <w:rPr>
          <w:rFonts w:hint="default" w:ascii="Times New Roman" w:hAnsi="Times New Roman" w:eastAsia="Times New Roman" w:cs="Times New Roman"/>
          <w:color w:val="auto"/>
          <w:sz w:val="32"/>
          <w:szCs w:val="32"/>
          <w:highlight w:val="none"/>
        </w:rPr>
      </w:pPr>
      <w:r>
        <w:rPr>
          <w:rFonts w:hint="default" w:ascii="Times New Roman" w:hAnsi="Times New Roman" w:eastAsia="黑体" w:cs="Times New Roman"/>
          <w:color w:val="auto"/>
          <w:spacing w:val="-4"/>
          <w:sz w:val="32"/>
          <w:szCs w:val="32"/>
          <w:highlight w:val="none"/>
        </w:rPr>
        <w:t>附件</w:t>
      </w:r>
      <w:r>
        <w:rPr>
          <w:rFonts w:hint="default" w:ascii="Times New Roman" w:hAnsi="Times New Roman" w:eastAsia="黑体" w:cs="Times New Roman"/>
          <w:color w:val="auto"/>
          <w:spacing w:val="-34"/>
          <w:sz w:val="32"/>
          <w:szCs w:val="32"/>
          <w:highlight w:val="none"/>
        </w:rPr>
        <w:t xml:space="preserve"> </w:t>
      </w:r>
      <w:r>
        <w:rPr>
          <w:rFonts w:hint="default" w:ascii="Times New Roman" w:hAnsi="Times New Roman" w:eastAsia="Times New Roman" w:cs="Times New Roman"/>
          <w:color w:val="auto"/>
          <w:spacing w:val="-4"/>
          <w:sz w:val="32"/>
          <w:szCs w:val="32"/>
          <w:highlight w:val="none"/>
        </w:rPr>
        <w:t>1</w:t>
      </w:r>
    </w:p>
    <w:p>
      <w:pPr>
        <w:keepNext w:val="0"/>
        <w:keepLines w:val="0"/>
        <w:pageBreakBefore w:val="0"/>
        <w:widowControl w:val="0"/>
        <w:kinsoku/>
        <w:wordWrap/>
        <w:overflowPunct/>
        <w:topLinePunct w:val="0"/>
        <w:autoSpaceDE/>
        <w:autoSpaceDN/>
        <w:bidi w:val="0"/>
        <w:adjustRightInd/>
        <w:snapToGrid/>
        <w:spacing w:line="0" w:lineRule="atLeast"/>
        <w:ind w:left="0"/>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0" w:lineRule="atLeast"/>
        <w:ind w:left="0"/>
        <w:jc w:val="center"/>
        <w:textAlignment w:val="auto"/>
        <w:rPr>
          <w:rFonts w:hint="default" w:ascii="Times New Roman" w:hAnsi="Times New Roman" w:eastAsia="黑体" w:cs="Times New Roman"/>
          <w:color w:val="auto"/>
          <w:spacing w:val="9"/>
          <w:kern w:val="2"/>
          <w:sz w:val="36"/>
          <w:szCs w:val="36"/>
          <w:highlight w:val="none"/>
          <w:lang w:val="en-US" w:eastAsia="zh-CN" w:bidi="ar-SA"/>
        </w:rPr>
      </w:pPr>
      <w:r>
        <w:rPr>
          <w:rFonts w:hint="eastAsia" w:ascii="Times New Roman" w:hAnsi="Times New Roman" w:eastAsia="黑体" w:cs="Times New Roman"/>
          <w:color w:val="auto"/>
          <w:spacing w:val="9"/>
          <w:kern w:val="2"/>
          <w:sz w:val="36"/>
          <w:szCs w:val="36"/>
          <w:highlight w:val="none"/>
          <w:lang w:val="en-US" w:eastAsia="zh-CN" w:bidi="ar-SA"/>
        </w:rPr>
        <w:t>乌鲁木齐市机动车排放检验机构</w:t>
      </w:r>
      <w:r>
        <w:rPr>
          <w:rFonts w:hint="default" w:ascii="Times New Roman" w:hAnsi="Times New Roman" w:eastAsia="黑体" w:cs="Times New Roman"/>
          <w:color w:val="auto"/>
          <w:spacing w:val="9"/>
          <w:kern w:val="2"/>
          <w:sz w:val="36"/>
          <w:szCs w:val="36"/>
          <w:highlight w:val="none"/>
          <w:lang w:val="en-US" w:eastAsia="zh-CN" w:bidi="ar-SA"/>
        </w:rPr>
        <w:t>记分标准</w:t>
      </w:r>
    </w:p>
    <w:p>
      <w:pPr>
        <w:keepNext w:val="0"/>
        <w:keepLines w:val="0"/>
        <w:pageBreakBefore w:val="0"/>
        <w:widowControl w:val="0"/>
        <w:kinsoku/>
        <w:wordWrap/>
        <w:overflowPunct/>
        <w:topLinePunct w:val="0"/>
        <w:autoSpaceDE/>
        <w:autoSpaceDN/>
        <w:bidi w:val="0"/>
        <w:adjustRightInd/>
        <w:snapToGrid/>
        <w:spacing w:line="0" w:lineRule="atLeast"/>
        <w:ind w:left="0"/>
        <w:jc w:val="both"/>
        <w:textAlignment w:val="auto"/>
        <w:rPr>
          <w:rFonts w:hint="eastAsia" w:ascii="Times New Roman" w:hAnsi="Times New Roman" w:eastAsia="黑体" w:cs="Times New Roman"/>
          <w:color w:val="auto"/>
          <w:spacing w:val="9"/>
          <w:sz w:val="36"/>
          <w:szCs w:val="36"/>
          <w:highlight w:val="none"/>
          <w:lang w:val="en-US" w:eastAsia="zh-CN"/>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0"/>
        <w:gridCol w:w="1135"/>
        <w:gridCol w:w="15"/>
        <w:gridCol w:w="587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0" w:hRule="exact"/>
        </w:trPr>
        <w:tc>
          <w:tcPr>
            <w:tcW w:w="960" w:type="dxa"/>
            <w:vAlign w:val="center"/>
          </w:tcPr>
          <w:p>
            <w:pPr>
              <w:keepNext w:val="0"/>
              <w:keepLines w:val="0"/>
              <w:widowControl/>
              <w:suppressLineNumbers w:val="0"/>
              <w:jc w:val="center"/>
              <w:textAlignment w:val="center"/>
              <w:rPr>
                <w:rFonts w:hint="eastAsia" w:ascii="方正黑体_GBK" w:hAnsi="方正黑体_GBK" w:eastAsia="方正黑体_GBK" w:cs="方正黑体_GBK"/>
                <w:color w:val="auto"/>
                <w:spacing w:val="9"/>
                <w:sz w:val="30"/>
                <w:szCs w:val="30"/>
                <w:highlight w:val="none"/>
                <w:vertAlign w:val="baseline"/>
                <w:lang w:val="en-US" w:eastAsia="zh-CN"/>
              </w:rPr>
            </w:pPr>
            <w:r>
              <w:rPr>
                <w:rFonts w:hint="eastAsia" w:ascii="方正黑体_GBK" w:hAnsi="方正黑体_GBK" w:eastAsia="方正黑体_GBK" w:cs="方正黑体_GBK"/>
                <w:i w:val="0"/>
                <w:iCs w:val="0"/>
                <w:color w:val="212121"/>
                <w:kern w:val="0"/>
                <w:sz w:val="30"/>
                <w:szCs w:val="30"/>
                <w:u w:val="none"/>
                <w:lang w:val="en-US" w:eastAsia="zh-CN" w:bidi="ar"/>
              </w:rPr>
              <w:t>序号</w:t>
            </w:r>
          </w:p>
        </w:tc>
        <w:tc>
          <w:tcPr>
            <w:tcW w:w="7020" w:type="dxa"/>
            <w:gridSpan w:val="3"/>
            <w:vAlign w:val="center"/>
          </w:tcPr>
          <w:p>
            <w:pPr>
              <w:keepNext w:val="0"/>
              <w:keepLines w:val="0"/>
              <w:widowControl/>
              <w:suppressLineNumbers w:val="0"/>
              <w:jc w:val="center"/>
              <w:textAlignment w:val="center"/>
              <w:rPr>
                <w:rFonts w:hint="eastAsia" w:ascii="方正黑体_GBK" w:hAnsi="方正黑体_GBK" w:eastAsia="方正黑体_GBK" w:cs="方正黑体_GBK"/>
                <w:color w:val="auto"/>
                <w:spacing w:val="9"/>
                <w:sz w:val="30"/>
                <w:szCs w:val="30"/>
                <w:highlight w:val="none"/>
                <w:vertAlign w:val="baseline"/>
                <w:lang w:val="en-US" w:eastAsia="zh-CN"/>
              </w:rPr>
            </w:pPr>
            <w:r>
              <w:rPr>
                <w:rFonts w:hint="eastAsia" w:ascii="方正黑体_GBK" w:hAnsi="方正黑体_GBK" w:eastAsia="方正黑体_GBK" w:cs="方正黑体_GBK"/>
                <w:i w:val="0"/>
                <w:iCs w:val="0"/>
                <w:color w:val="212121"/>
                <w:kern w:val="0"/>
                <w:sz w:val="30"/>
                <w:szCs w:val="30"/>
                <w:u w:val="none"/>
                <w:lang w:val="en-US" w:eastAsia="zh-CN" w:bidi="ar"/>
              </w:rPr>
              <w:t>部门管理要求及问题描述</w:t>
            </w:r>
          </w:p>
        </w:tc>
        <w:tc>
          <w:tcPr>
            <w:tcW w:w="1080" w:type="dxa"/>
            <w:vAlign w:val="center"/>
          </w:tcPr>
          <w:p>
            <w:pPr>
              <w:keepNext w:val="0"/>
              <w:keepLines w:val="0"/>
              <w:widowControl/>
              <w:suppressLineNumbers w:val="0"/>
              <w:jc w:val="center"/>
              <w:textAlignment w:val="center"/>
              <w:rPr>
                <w:rFonts w:hint="eastAsia" w:ascii="方正黑体_GBK" w:hAnsi="方正黑体_GBK" w:eastAsia="方正黑体_GBK" w:cs="方正黑体_GBK"/>
                <w:color w:val="auto"/>
                <w:spacing w:val="9"/>
                <w:sz w:val="30"/>
                <w:szCs w:val="30"/>
                <w:highlight w:val="none"/>
                <w:vertAlign w:val="baseline"/>
                <w:lang w:val="en-US" w:eastAsia="zh-CN"/>
              </w:rPr>
            </w:pPr>
            <w:r>
              <w:rPr>
                <w:rFonts w:hint="eastAsia" w:ascii="方正黑体_GBK" w:hAnsi="方正黑体_GBK" w:eastAsia="方正黑体_GBK" w:cs="方正黑体_GBK"/>
                <w:i w:val="0"/>
                <w:iCs w:val="0"/>
                <w:color w:val="212121"/>
                <w:kern w:val="0"/>
                <w:sz w:val="30"/>
                <w:szCs w:val="30"/>
                <w:u w:val="none"/>
                <w:lang w:val="en-US" w:eastAsia="zh-CN" w:bidi="ar"/>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060" w:type="dxa"/>
            <w:gridSpan w:val="5"/>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imes New Roman" w:hAnsi="Times New Roman" w:eastAsia="黑体" w:cs="Times New Roman"/>
                <w:color w:val="auto"/>
                <w:spacing w:val="9"/>
                <w:sz w:val="31"/>
                <w:szCs w:val="31"/>
                <w:highlight w:val="none"/>
                <w:vertAlign w:val="baseline"/>
                <w:lang w:val="en-US" w:eastAsia="zh-CN"/>
              </w:rPr>
            </w:pPr>
            <w:r>
              <w:rPr>
                <w:rFonts w:hint="eastAsia" w:ascii="Times New Roman" w:hAnsi="Times New Roman" w:eastAsia="黑体" w:cs="Times New Roman"/>
                <w:color w:val="auto"/>
                <w:spacing w:val="9"/>
                <w:sz w:val="28"/>
                <w:szCs w:val="28"/>
                <w:highlight w:val="none"/>
                <w:vertAlign w:val="baseline"/>
                <w:lang w:val="en-US" w:eastAsia="zh-CN"/>
              </w:rPr>
              <w:t>市场监督管理部门负责确认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trPr>
        <w:tc>
          <w:tcPr>
            <w:tcW w:w="960" w:type="dxa"/>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黑体" w:cs="Times New Roman"/>
                <w:color w:val="auto"/>
                <w:spacing w:val="9"/>
                <w:sz w:val="24"/>
                <w:szCs w:val="24"/>
                <w:highlight w:val="none"/>
                <w:vertAlign w:val="baseli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1</w:t>
            </w:r>
          </w:p>
        </w:tc>
        <w:tc>
          <w:tcPr>
            <w:tcW w:w="7020" w:type="dxa"/>
            <w:gridSpan w:val="3"/>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黑体" w:cs="Times New Roman"/>
                <w:color w:val="auto"/>
                <w:spacing w:val="9"/>
                <w:sz w:val="24"/>
                <w:szCs w:val="24"/>
                <w:highlight w:val="none"/>
                <w:vertAlign w:val="baseli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无正当理由拒不接受、不配合监督检查的</w:t>
            </w:r>
            <w:r>
              <w:rPr>
                <w:rFonts w:hint="eastAsia" w:ascii="Times New Roman" w:hAnsi="Times New Roman" w:eastAsia="方正仿宋_GBK" w:cs="Times New Roman"/>
                <w:i w:val="0"/>
                <w:iCs w:val="0"/>
                <w:color w:val="000000"/>
                <w:kern w:val="0"/>
                <w:sz w:val="24"/>
                <w:szCs w:val="24"/>
                <w:u w:val="none"/>
                <w:lang w:val="en-US" w:eastAsia="zh-CN" w:bidi="ar"/>
              </w:rPr>
              <w:t>。</w:t>
            </w:r>
          </w:p>
        </w:tc>
        <w:tc>
          <w:tcPr>
            <w:tcW w:w="1080" w:type="dxa"/>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黑体" w:cs="Times New Roman"/>
                <w:color w:val="auto"/>
                <w:spacing w:val="9"/>
                <w:sz w:val="24"/>
                <w:szCs w:val="24"/>
                <w:highlight w:val="none"/>
                <w:vertAlign w:val="baseli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trPr>
        <w:tc>
          <w:tcPr>
            <w:tcW w:w="96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color w:val="auto"/>
                <w:spacing w:val="9"/>
                <w:sz w:val="24"/>
                <w:szCs w:val="24"/>
                <w:highlight w:val="none"/>
                <w:vertAlign w:val="baseline"/>
                <w:lang w:val="en-US" w:eastAsia="zh-CN"/>
              </w:rPr>
            </w:pPr>
            <w:r>
              <w:rPr>
                <w:rFonts w:hint="eastAsia" w:ascii="Times New Roman" w:hAnsi="Times New Roman" w:eastAsia="黑体" w:cs="Times New Roman"/>
                <w:color w:val="auto"/>
                <w:spacing w:val="9"/>
                <w:sz w:val="24"/>
                <w:szCs w:val="24"/>
                <w:highlight w:val="none"/>
                <w:vertAlign w:val="baseline"/>
                <w:lang w:val="en-US" w:eastAsia="zh-CN"/>
              </w:rPr>
              <w:t>2</w:t>
            </w:r>
          </w:p>
        </w:tc>
        <w:tc>
          <w:tcPr>
            <w:tcW w:w="7020" w:type="dxa"/>
            <w:gridSpan w:val="3"/>
            <w:vAlign w:val="center"/>
          </w:tcPr>
          <w:p>
            <w:pPr>
              <w:pStyle w:val="7"/>
              <w:rPr>
                <w:rFonts w:hint="eastAsia"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以欺骗、贿赂等不正当手段取得资质认定证书的。</w:t>
            </w:r>
          </w:p>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Times New Roman" w:hAnsi="Times New Roman" w:eastAsia="方正仿宋_GBK" w:cs="Times New Roman"/>
                <w:i w:val="0"/>
                <w:iCs w:val="0"/>
                <w:color w:val="000000"/>
                <w:kern w:val="0"/>
                <w:sz w:val="24"/>
                <w:szCs w:val="24"/>
                <w:u w:val="none"/>
                <w:lang w:val="en-US" w:eastAsia="zh-CN" w:bidi="ar"/>
              </w:rPr>
            </w:pPr>
          </w:p>
        </w:tc>
        <w:tc>
          <w:tcPr>
            <w:tcW w:w="1080" w:type="dxa"/>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exact"/>
        </w:trPr>
        <w:tc>
          <w:tcPr>
            <w:tcW w:w="96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color w:val="auto"/>
                <w:spacing w:val="9"/>
                <w:sz w:val="24"/>
                <w:szCs w:val="24"/>
                <w:highlight w:val="none"/>
                <w:vertAlign w:val="baseline"/>
                <w:lang w:val="en-US" w:eastAsia="zh-CN"/>
              </w:rPr>
            </w:pPr>
            <w:r>
              <w:rPr>
                <w:rFonts w:hint="eastAsia" w:ascii="Times New Roman" w:hAnsi="Times New Roman" w:eastAsia="黑体" w:cs="Times New Roman"/>
                <w:color w:val="auto"/>
                <w:spacing w:val="9"/>
                <w:sz w:val="24"/>
                <w:szCs w:val="24"/>
                <w:highlight w:val="none"/>
                <w:vertAlign w:val="baseline"/>
                <w:lang w:val="en-US" w:eastAsia="zh-CN"/>
              </w:rPr>
              <w:t>3</w:t>
            </w:r>
          </w:p>
        </w:tc>
        <w:tc>
          <w:tcPr>
            <w:tcW w:w="7020" w:type="dxa"/>
            <w:gridSpan w:val="3"/>
            <w:vAlign w:val="center"/>
          </w:tcPr>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auto"/>
                <w:kern w:val="0"/>
                <w:sz w:val="24"/>
                <w:szCs w:val="24"/>
                <w:highlight w:val="none"/>
                <w:u w:val="none"/>
                <w:lang w:val="en-US" w:eastAsia="zh-CN" w:bidi="ar"/>
              </w:rPr>
              <w:t>伪造检验检测机构公章或者检验检测专用章，或者伪造授权签字人签名或者签发时间的。</w:t>
            </w:r>
          </w:p>
        </w:tc>
        <w:tc>
          <w:tcPr>
            <w:tcW w:w="1080" w:type="dxa"/>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Times New Roman" w:hAnsi="Times New Roman" w:eastAsia="黑体" w:cs="Times New Roman"/>
                <w:color w:val="auto"/>
                <w:spacing w:val="9"/>
                <w:sz w:val="24"/>
                <w:szCs w:val="24"/>
                <w:highlight w:val="none"/>
                <w:vertAlign w:val="baseli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exact"/>
        </w:trPr>
        <w:tc>
          <w:tcPr>
            <w:tcW w:w="96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color w:val="auto"/>
                <w:spacing w:val="9"/>
                <w:sz w:val="24"/>
                <w:szCs w:val="24"/>
                <w:highlight w:val="none"/>
                <w:vertAlign w:val="baseline"/>
                <w:lang w:val="en-US" w:eastAsia="zh-CN"/>
              </w:rPr>
            </w:pPr>
            <w:r>
              <w:rPr>
                <w:rFonts w:hint="eastAsia" w:ascii="Times New Roman" w:hAnsi="Times New Roman" w:eastAsia="黑体" w:cs="Times New Roman"/>
                <w:color w:val="auto"/>
                <w:spacing w:val="9"/>
                <w:sz w:val="24"/>
                <w:szCs w:val="24"/>
                <w:highlight w:val="none"/>
                <w:vertAlign w:val="baseline"/>
                <w:lang w:val="en-US" w:eastAsia="zh-CN"/>
              </w:rPr>
              <w:t>4</w:t>
            </w:r>
          </w:p>
        </w:tc>
        <w:tc>
          <w:tcPr>
            <w:tcW w:w="7020" w:type="dxa"/>
            <w:gridSpan w:val="3"/>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基本条件和技术能力不能持续符合资质认定条件和要求</w:t>
            </w:r>
            <w:r>
              <w:rPr>
                <w:rFonts w:hint="eastAsia" w:ascii="Times New Roman" w:hAnsi="Times New Roman" w:eastAsia="方正仿宋_GBK" w:cs="Times New Roman"/>
                <w:i w:val="0"/>
                <w:iCs w:val="0"/>
                <w:color w:val="000000"/>
                <w:kern w:val="0"/>
                <w:sz w:val="24"/>
                <w:szCs w:val="24"/>
                <w:u w:val="none"/>
                <w:lang w:val="en-US" w:eastAsia="zh-CN" w:bidi="ar"/>
              </w:rPr>
              <w:t>，</w:t>
            </w:r>
            <w:r>
              <w:rPr>
                <w:rFonts w:hint="default" w:ascii="Times New Roman" w:hAnsi="Times New Roman" w:eastAsia="方正仿宋_GBK" w:cs="Times New Roman"/>
                <w:i w:val="0"/>
                <w:iCs w:val="0"/>
                <w:color w:val="000000"/>
                <w:kern w:val="0"/>
                <w:sz w:val="24"/>
                <w:szCs w:val="24"/>
                <w:u w:val="none"/>
                <w:lang w:val="en-US" w:eastAsia="zh-CN" w:bidi="ar"/>
              </w:rPr>
              <w:t>擅自向社会出具具有证明作用的检验检测数据、结果的</w:t>
            </w:r>
            <w:r>
              <w:rPr>
                <w:rFonts w:hint="eastAsia" w:ascii="Times New Roman" w:hAnsi="Times New Roman" w:eastAsia="方正仿宋_GBK" w:cs="Times New Roman"/>
                <w:i w:val="0"/>
                <w:iCs w:val="0"/>
                <w:color w:val="000000"/>
                <w:kern w:val="0"/>
                <w:sz w:val="24"/>
                <w:szCs w:val="24"/>
                <w:u w:val="none"/>
                <w:lang w:val="en-US" w:eastAsia="zh-CN" w:bidi="ar"/>
              </w:rPr>
              <w:t>。</w:t>
            </w:r>
            <w:r>
              <w:rPr>
                <w:rFonts w:hint="default" w:ascii="Times New Roman" w:hAnsi="Times New Roman" w:eastAsia="方正仿宋_GBK" w:cs="Times New Roman"/>
                <w:i w:val="0"/>
                <w:iCs w:val="0"/>
                <w:color w:val="000000"/>
                <w:kern w:val="0"/>
                <w:sz w:val="24"/>
                <w:szCs w:val="24"/>
                <w:u w:val="none"/>
                <w:lang w:val="en-US" w:eastAsia="zh-CN" w:bidi="ar"/>
              </w:rPr>
              <w:t xml:space="preserve"> </w:t>
            </w:r>
          </w:p>
        </w:tc>
        <w:tc>
          <w:tcPr>
            <w:tcW w:w="1080" w:type="dxa"/>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2"/>
                <w:sz w:val="24"/>
                <w:szCs w:val="24"/>
                <w:u w:val="none"/>
                <w:lang w:val="en-US" w:eastAsia="zh-CN" w:bidi="ar-SA"/>
              </w:rPr>
            </w:pPr>
            <w:r>
              <w:rPr>
                <w:rFonts w:hint="default" w:ascii="Times New Roman" w:hAnsi="Times New Roman" w:eastAsia="方正仿宋_GBK" w:cs="Times New Roman"/>
                <w:i w:val="0"/>
                <w:iCs w:val="0"/>
                <w:color w:val="000000"/>
                <w:kern w:val="0"/>
                <w:sz w:val="24"/>
                <w:szCs w:val="24"/>
                <w:u w:val="none"/>
                <w:lang w:val="en-US" w:eastAsia="zh-CN" w:bidi="ar"/>
              </w:rPr>
              <w:t>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96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color w:val="auto"/>
                <w:spacing w:val="9"/>
                <w:sz w:val="24"/>
                <w:szCs w:val="24"/>
                <w:highlight w:val="none"/>
                <w:vertAlign w:val="baseline"/>
                <w:lang w:val="en-US" w:eastAsia="zh-CN"/>
              </w:rPr>
            </w:pPr>
            <w:r>
              <w:rPr>
                <w:rFonts w:hint="eastAsia" w:ascii="Times New Roman" w:hAnsi="Times New Roman" w:eastAsia="黑体" w:cs="Times New Roman"/>
                <w:color w:val="auto"/>
                <w:spacing w:val="9"/>
                <w:sz w:val="24"/>
                <w:szCs w:val="24"/>
                <w:highlight w:val="none"/>
                <w:vertAlign w:val="baseline"/>
                <w:lang w:val="en-US" w:eastAsia="zh-CN"/>
              </w:rPr>
              <w:t>5</w:t>
            </w:r>
          </w:p>
        </w:tc>
        <w:tc>
          <w:tcPr>
            <w:tcW w:w="7020" w:type="dxa"/>
            <w:gridSpan w:val="3"/>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使用未经检定或校准的仪器、设备、设施的。</w:t>
            </w:r>
          </w:p>
        </w:tc>
        <w:tc>
          <w:tcPr>
            <w:tcW w:w="1080" w:type="dxa"/>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96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color w:val="auto"/>
                <w:spacing w:val="9"/>
                <w:sz w:val="24"/>
                <w:szCs w:val="24"/>
                <w:highlight w:val="none"/>
                <w:vertAlign w:val="baseline"/>
                <w:lang w:val="en-US" w:eastAsia="zh-CN"/>
              </w:rPr>
            </w:pPr>
            <w:r>
              <w:rPr>
                <w:rFonts w:hint="eastAsia" w:ascii="Times New Roman" w:hAnsi="Times New Roman" w:eastAsia="黑体" w:cs="Times New Roman"/>
                <w:color w:val="auto"/>
                <w:spacing w:val="9"/>
                <w:sz w:val="24"/>
                <w:szCs w:val="24"/>
                <w:highlight w:val="none"/>
                <w:vertAlign w:val="baseline"/>
                <w:lang w:val="en-US" w:eastAsia="zh-CN"/>
              </w:rPr>
              <w:t>6</w:t>
            </w:r>
          </w:p>
        </w:tc>
        <w:tc>
          <w:tcPr>
            <w:tcW w:w="7020" w:type="dxa"/>
            <w:gridSpan w:val="3"/>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超出资质认定证书规定的检验检测能力范围</w:t>
            </w:r>
            <w:r>
              <w:rPr>
                <w:rFonts w:hint="eastAsia" w:ascii="Times New Roman" w:hAnsi="Times New Roman" w:eastAsia="方正仿宋_GBK" w:cs="Times New Roman"/>
                <w:i w:val="0"/>
                <w:iCs w:val="0"/>
                <w:color w:val="000000"/>
                <w:kern w:val="0"/>
                <w:sz w:val="24"/>
                <w:szCs w:val="24"/>
                <w:u w:val="none"/>
                <w:lang w:val="en-US" w:eastAsia="zh-CN" w:bidi="ar"/>
              </w:rPr>
              <w:t>，</w:t>
            </w:r>
            <w:r>
              <w:rPr>
                <w:rFonts w:hint="default" w:ascii="Times New Roman" w:hAnsi="Times New Roman" w:eastAsia="方正仿宋_GBK" w:cs="Times New Roman"/>
                <w:i w:val="0"/>
                <w:iCs w:val="0"/>
                <w:color w:val="000000"/>
                <w:kern w:val="0"/>
                <w:sz w:val="24"/>
                <w:szCs w:val="24"/>
                <w:u w:val="none"/>
                <w:lang w:val="en-US" w:eastAsia="zh-CN" w:bidi="ar"/>
              </w:rPr>
              <w:t>擅自向社会出具具有证明作用的数据、结果的</w:t>
            </w:r>
            <w:r>
              <w:rPr>
                <w:rFonts w:hint="eastAsia" w:ascii="Times New Roman" w:hAnsi="Times New Roman" w:eastAsia="方正仿宋_GBK" w:cs="Times New Roman"/>
                <w:i w:val="0"/>
                <w:iCs w:val="0"/>
                <w:color w:val="000000"/>
                <w:kern w:val="0"/>
                <w:sz w:val="24"/>
                <w:szCs w:val="24"/>
                <w:u w:val="none"/>
                <w:lang w:val="en-US" w:eastAsia="zh-CN" w:bidi="ar"/>
              </w:rPr>
              <w:t>。</w:t>
            </w:r>
          </w:p>
        </w:tc>
        <w:tc>
          <w:tcPr>
            <w:tcW w:w="1080" w:type="dxa"/>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exact"/>
        </w:trPr>
        <w:tc>
          <w:tcPr>
            <w:tcW w:w="96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color w:val="auto"/>
                <w:spacing w:val="9"/>
                <w:sz w:val="24"/>
                <w:szCs w:val="24"/>
                <w:highlight w:val="none"/>
                <w:vertAlign w:val="baseline"/>
                <w:lang w:val="en-US" w:eastAsia="zh-CN"/>
              </w:rPr>
            </w:pPr>
            <w:r>
              <w:rPr>
                <w:rFonts w:hint="eastAsia" w:ascii="Times New Roman" w:hAnsi="Times New Roman" w:eastAsia="黑体" w:cs="Times New Roman"/>
                <w:color w:val="auto"/>
                <w:spacing w:val="9"/>
                <w:sz w:val="24"/>
                <w:szCs w:val="24"/>
                <w:highlight w:val="none"/>
                <w:vertAlign w:val="baseline"/>
                <w:lang w:val="en-US" w:eastAsia="zh-CN"/>
              </w:rPr>
              <w:t>7</w:t>
            </w:r>
          </w:p>
        </w:tc>
        <w:tc>
          <w:tcPr>
            <w:tcW w:w="7020" w:type="dxa"/>
            <w:gridSpan w:val="3"/>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转让、出租、出借资质认定证书或者标志</w:t>
            </w:r>
            <w:r>
              <w:rPr>
                <w:rFonts w:hint="eastAsia" w:ascii="Times New Roman" w:hAnsi="Times New Roman" w:eastAsia="方正仿宋_GBK" w:cs="Times New Roman"/>
                <w:i w:val="0"/>
                <w:iCs w:val="0"/>
                <w:color w:val="000000"/>
                <w:kern w:val="0"/>
                <w:sz w:val="24"/>
                <w:szCs w:val="24"/>
                <w:u w:val="none"/>
                <w:lang w:val="en-US" w:eastAsia="zh-CN" w:bidi="ar"/>
              </w:rPr>
              <w:t>，</w:t>
            </w:r>
            <w:r>
              <w:rPr>
                <w:rFonts w:hint="default" w:ascii="Times New Roman" w:hAnsi="Times New Roman" w:eastAsia="方正仿宋_GBK" w:cs="Times New Roman"/>
                <w:i w:val="0"/>
                <w:iCs w:val="0"/>
                <w:color w:val="000000"/>
                <w:kern w:val="0"/>
                <w:sz w:val="24"/>
                <w:szCs w:val="24"/>
                <w:u w:val="none"/>
                <w:lang w:val="en-US" w:eastAsia="zh-CN" w:bidi="ar"/>
              </w:rPr>
              <w:t>伪造、变造、冒用资质认定证书或者标志</w:t>
            </w:r>
            <w:r>
              <w:rPr>
                <w:rFonts w:hint="eastAsia" w:ascii="Times New Roman" w:hAnsi="Times New Roman" w:eastAsia="方正仿宋_GBK" w:cs="Times New Roman"/>
                <w:i w:val="0"/>
                <w:iCs w:val="0"/>
                <w:color w:val="000000"/>
                <w:kern w:val="0"/>
                <w:sz w:val="24"/>
                <w:szCs w:val="24"/>
                <w:u w:val="none"/>
                <w:lang w:val="en-US" w:eastAsia="zh-CN" w:bidi="ar"/>
              </w:rPr>
              <w:t>，</w:t>
            </w:r>
            <w:r>
              <w:rPr>
                <w:rFonts w:hint="default" w:ascii="Times New Roman" w:hAnsi="Times New Roman" w:eastAsia="方正仿宋_GBK" w:cs="Times New Roman"/>
                <w:i w:val="0"/>
                <w:iCs w:val="0"/>
                <w:color w:val="000000"/>
                <w:kern w:val="0"/>
                <w:sz w:val="24"/>
                <w:szCs w:val="24"/>
                <w:u w:val="none"/>
                <w:lang w:val="en-US" w:eastAsia="zh-CN" w:bidi="ar"/>
              </w:rPr>
              <w:t>使用已经过期或者被撤销、注销的资质认定证书或者标志的</w:t>
            </w:r>
            <w:r>
              <w:rPr>
                <w:rFonts w:hint="eastAsia" w:ascii="Times New Roman" w:hAnsi="Times New Roman" w:eastAsia="方正仿宋_GBK" w:cs="Times New Roman"/>
                <w:i w:val="0"/>
                <w:iCs w:val="0"/>
                <w:color w:val="000000"/>
                <w:kern w:val="0"/>
                <w:sz w:val="24"/>
                <w:szCs w:val="24"/>
                <w:u w:val="none"/>
                <w:lang w:val="en-US" w:eastAsia="zh-CN" w:bidi="ar"/>
              </w:rPr>
              <w:t>。</w:t>
            </w:r>
          </w:p>
        </w:tc>
        <w:tc>
          <w:tcPr>
            <w:tcW w:w="1080" w:type="dxa"/>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exact"/>
        </w:trPr>
        <w:tc>
          <w:tcPr>
            <w:tcW w:w="96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color w:val="auto"/>
                <w:spacing w:val="9"/>
                <w:sz w:val="24"/>
                <w:szCs w:val="24"/>
                <w:highlight w:val="none"/>
                <w:vertAlign w:val="baseline"/>
                <w:lang w:val="en-US" w:eastAsia="zh-CN"/>
              </w:rPr>
            </w:pPr>
            <w:r>
              <w:rPr>
                <w:rFonts w:hint="eastAsia" w:ascii="Times New Roman" w:hAnsi="Times New Roman" w:eastAsia="黑体" w:cs="Times New Roman"/>
                <w:color w:val="auto"/>
                <w:spacing w:val="9"/>
                <w:sz w:val="24"/>
                <w:szCs w:val="24"/>
                <w:highlight w:val="none"/>
                <w:vertAlign w:val="baseline"/>
                <w:lang w:val="en-US" w:eastAsia="zh-CN"/>
              </w:rPr>
              <w:t>8</w:t>
            </w:r>
          </w:p>
        </w:tc>
        <w:tc>
          <w:tcPr>
            <w:tcW w:w="7020" w:type="dxa"/>
            <w:gridSpan w:val="3"/>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未按照GB18285-2018、GB3847-2018要求开展检测设备检查。</w:t>
            </w:r>
          </w:p>
        </w:tc>
        <w:tc>
          <w:tcPr>
            <w:tcW w:w="1080" w:type="dxa"/>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exact"/>
        </w:trPr>
        <w:tc>
          <w:tcPr>
            <w:tcW w:w="96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color w:val="auto"/>
                <w:spacing w:val="9"/>
                <w:sz w:val="24"/>
                <w:szCs w:val="24"/>
                <w:highlight w:val="none"/>
                <w:vertAlign w:val="baseline"/>
                <w:lang w:val="en-US" w:eastAsia="zh-CN"/>
              </w:rPr>
            </w:pPr>
            <w:r>
              <w:rPr>
                <w:rFonts w:hint="eastAsia" w:ascii="Times New Roman" w:hAnsi="Times New Roman" w:eastAsia="黑体" w:cs="Times New Roman"/>
                <w:color w:val="auto"/>
                <w:spacing w:val="9"/>
                <w:sz w:val="24"/>
                <w:szCs w:val="24"/>
                <w:highlight w:val="none"/>
                <w:vertAlign w:val="baseline"/>
                <w:lang w:val="en-US" w:eastAsia="zh-CN"/>
              </w:rPr>
              <w:t>9</w:t>
            </w:r>
          </w:p>
        </w:tc>
        <w:tc>
          <w:tcPr>
            <w:tcW w:w="7020" w:type="dxa"/>
            <w:gridSpan w:val="3"/>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未在检验检测报告上加盖检验检测机构公章或者检验检测专用章的</w:t>
            </w:r>
            <w:r>
              <w:rPr>
                <w:rFonts w:hint="eastAsia" w:ascii="Times New Roman" w:hAnsi="Times New Roman" w:eastAsia="方正仿宋_GBK" w:cs="Times New Roman"/>
                <w:i w:val="0"/>
                <w:iCs w:val="0"/>
                <w:color w:val="000000"/>
                <w:kern w:val="0"/>
                <w:sz w:val="24"/>
                <w:szCs w:val="24"/>
                <w:u w:val="none"/>
                <w:lang w:val="en-US" w:eastAsia="zh-CN" w:bidi="ar"/>
              </w:rPr>
              <w:t>，及未按规定标注资质认定标志（CMA章）的。</w:t>
            </w:r>
          </w:p>
        </w:tc>
        <w:tc>
          <w:tcPr>
            <w:tcW w:w="1080" w:type="dxa"/>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3</w:t>
            </w:r>
            <w:r>
              <w:rPr>
                <w:rFonts w:hint="default" w:ascii="Times New Roman" w:hAnsi="Times New Roman" w:eastAsia="方正仿宋_GBK" w:cs="Times New Roman"/>
                <w:i w:val="0"/>
                <w:iCs w:val="0"/>
                <w:color w:val="000000"/>
                <w:kern w:val="0"/>
                <w:sz w:val="24"/>
                <w:szCs w:val="24"/>
                <w:u w:val="none"/>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trPr>
        <w:tc>
          <w:tcPr>
            <w:tcW w:w="96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color w:val="auto"/>
                <w:spacing w:val="9"/>
                <w:sz w:val="24"/>
                <w:szCs w:val="24"/>
                <w:highlight w:val="none"/>
                <w:vertAlign w:val="baseline"/>
                <w:lang w:val="en-US" w:eastAsia="zh-CN"/>
              </w:rPr>
            </w:pPr>
            <w:r>
              <w:rPr>
                <w:rFonts w:hint="eastAsia" w:ascii="Times New Roman" w:hAnsi="Times New Roman" w:eastAsia="黑体" w:cs="Times New Roman"/>
                <w:color w:val="auto"/>
                <w:spacing w:val="9"/>
                <w:sz w:val="24"/>
                <w:szCs w:val="24"/>
                <w:highlight w:val="none"/>
                <w:vertAlign w:val="baseline"/>
                <w:lang w:val="en-US" w:eastAsia="zh-CN"/>
              </w:rPr>
              <w:t>10</w:t>
            </w:r>
          </w:p>
        </w:tc>
        <w:tc>
          <w:tcPr>
            <w:tcW w:w="7020" w:type="dxa"/>
            <w:gridSpan w:val="3"/>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cs="Times New Roman" w:eastAsiaTheme="minorEastAsia"/>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未按规定对检验检测原始记录和报告进行归档留存的</w:t>
            </w:r>
            <w:r>
              <w:rPr>
                <w:rFonts w:hint="eastAsia" w:ascii="Times New Roman" w:hAnsi="Times New Roman" w:eastAsia="方正仿宋_GBK" w:cs="Times New Roman"/>
                <w:i w:val="0"/>
                <w:iCs w:val="0"/>
                <w:color w:val="000000"/>
                <w:kern w:val="0"/>
                <w:sz w:val="24"/>
                <w:szCs w:val="24"/>
                <w:u w:val="none"/>
                <w:lang w:val="en-US" w:eastAsia="zh-CN" w:bidi="ar"/>
              </w:rPr>
              <w:t>。</w:t>
            </w:r>
          </w:p>
        </w:tc>
        <w:tc>
          <w:tcPr>
            <w:tcW w:w="1080" w:type="dxa"/>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3</w:t>
            </w:r>
            <w:r>
              <w:rPr>
                <w:rFonts w:hint="default" w:ascii="Times New Roman" w:hAnsi="Times New Roman" w:eastAsia="方正仿宋_GBK" w:cs="Times New Roman"/>
                <w:i w:val="0"/>
                <w:iCs w:val="0"/>
                <w:color w:val="000000"/>
                <w:kern w:val="0"/>
                <w:sz w:val="24"/>
                <w:szCs w:val="24"/>
                <w:u w:val="none"/>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exact"/>
        </w:trPr>
        <w:tc>
          <w:tcPr>
            <w:tcW w:w="96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color w:val="auto"/>
                <w:spacing w:val="9"/>
                <w:sz w:val="24"/>
                <w:szCs w:val="24"/>
                <w:highlight w:val="none"/>
                <w:vertAlign w:val="baseline"/>
                <w:lang w:val="en-US" w:eastAsia="zh-CN"/>
              </w:rPr>
            </w:pPr>
            <w:r>
              <w:rPr>
                <w:rFonts w:hint="eastAsia" w:ascii="Times New Roman" w:hAnsi="Times New Roman" w:eastAsia="黑体" w:cs="Times New Roman"/>
                <w:color w:val="auto"/>
                <w:spacing w:val="9"/>
                <w:sz w:val="24"/>
                <w:szCs w:val="24"/>
                <w:highlight w:val="none"/>
                <w:vertAlign w:val="baseline"/>
                <w:lang w:val="en-US" w:eastAsia="zh-CN"/>
              </w:rPr>
              <w:t>11</w:t>
            </w:r>
          </w:p>
        </w:tc>
        <w:tc>
          <w:tcPr>
            <w:tcW w:w="7020" w:type="dxa"/>
            <w:gridSpan w:val="3"/>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方正黑体_GBK" w:hAnsi="方正黑体_GBK" w:eastAsia="方正黑体_GBK" w:cs="方正黑体_GBK"/>
                <w:i w:val="0"/>
                <w:iCs w:val="0"/>
                <w:color w:val="212121"/>
                <w:kern w:val="0"/>
                <w:sz w:val="30"/>
                <w:szCs w:val="30"/>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检验检测报告未列明标准等技术依据的</w:t>
            </w:r>
            <w:r>
              <w:rPr>
                <w:rFonts w:hint="eastAsia" w:ascii="Times New Roman" w:hAnsi="Times New Roman" w:eastAsia="方正仿宋_GBK" w:cs="Times New Roman"/>
                <w:i w:val="0"/>
                <w:iCs w:val="0"/>
                <w:color w:val="000000"/>
                <w:kern w:val="0"/>
                <w:sz w:val="24"/>
                <w:szCs w:val="24"/>
                <w:u w:val="none"/>
                <w:lang w:val="en-US" w:eastAsia="zh-CN" w:bidi="ar"/>
              </w:rPr>
              <w:t>。</w:t>
            </w:r>
          </w:p>
        </w:tc>
        <w:tc>
          <w:tcPr>
            <w:tcW w:w="1080" w:type="dxa"/>
            <w:vAlign w:val="center"/>
          </w:tcPr>
          <w:p>
            <w:pPr>
              <w:keepNext w:val="0"/>
              <w:keepLines w:val="0"/>
              <w:widowControl/>
              <w:suppressLineNumbers w:val="0"/>
              <w:jc w:val="center"/>
              <w:textAlignment w:val="center"/>
              <w:rPr>
                <w:rFonts w:hint="default" w:ascii="方正黑体_GBK" w:hAnsi="方正黑体_GBK" w:eastAsia="方正黑体_GBK" w:cs="方正黑体_GBK"/>
                <w:i w:val="0"/>
                <w:iCs w:val="0"/>
                <w:color w:val="212121"/>
                <w:kern w:val="0"/>
                <w:sz w:val="30"/>
                <w:szCs w:val="30"/>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2</w:t>
            </w:r>
            <w:r>
              <w:rPr>
                <w:rFonts w:hint="default" w:ascii="Times New Roman" w:hAnsi="Times New Roman" w:eastAsia="方正仿宋_GBK" w:cs="Times New Roman"/>
                <w:i w:val="0"/>
                <w:iCs w:val="0"/>
                <w:color w:val="000000"/>
                <w:kern w:val="0"/>
                <w:sz w:val="24"/>
                <w:szCs w:val="24"/>
                <w:u w:val="none"/>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exact"/>
        </w:trPr>
        <w:tc>
          <w:tcPr>
            <w:tcW w:w="96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color w:val="auto"/>
                <w:spacing w:val="9"/>
                <w:sz w:val="24"/>
                <w:szCs w:val="24"/>
                <w:highlight w:val="none"/>
                <w:vertAlign w:val="baseline"/>
                <w:lang w:val="en-US" w:eastAsia="zh-CN"/>
              </w:rPr>
            </w:pPr>
            <w:r>
              <w:rPr>
                <w:rFonts w:hint="eastAsia" w:ascii="Times New Roman" w:hAnsi="Times New Roman" w:eastAsia="黑体" w:cs="Times New Roman"/>
                <w:color w:val="auto"/>
                <w:spacing w:val="9"/>
                <w:sz w:val="24"/>
                <w:szCs w:val="24"/>
                <w:highlight w:val="none"/>
                <w:vertAlign w:val="baseline"/>
                <w:lang w:val="en-US" w:eastAsia="zh-CN"/>
              </w:rPr>
              <w:t>12</w:t>
            </w:r>
          </w:p>
        </w:tc>
        <w:tc>
          <w:tcPr>
            <w:tcW w:w="7020" w:type="dxa"/>
            <w:gridSpan w:val="3"/>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highlight w:val="none"/>
                <w:u w:val="none"/>
                <w:lang w:val="en-US" w:eastAsia="zh-CN" w:bidi="ar"/>
              </w:rPr>
            </w:pPr>
            <w:r>
              <w:rPr>
                <w:rFonts w:hint="default" w:ascii="Times New Roman" w:hAnsi="Times New Roman" w:eastAsia="方正仿宋_GBK" w:cs="Times New Roman"/>
                <w:i w:val="0"/>
                <w:iCs w:val="0"/>
                <w:color w:val="000000"/>
                <w:kern w:val="0"/>
                <w:sz w:val="24"/>
                <w:szCs w:val="24"/>
                <w:highlight w:val="none"/>
                <w:u w:val="none"/>
                <w:lang w:val="en-US" w:eastAsia="zh-CN" w:bidi="ar"/>
              </w:rPr>
              <w:t>检验检测机构应当向资质认定部门申请办理变更手续，未按规定办理变更手续的</w:t>
            </w:r>
            <w:r>
              <w:rPr>
                <w:rFonts w:hint="eastAsia" w:ascii="Times New Roman" w:hAnsi="Times New Roman" w:eastAsia="方正仿宋_GBK" w:cs="Times New Roman"/>
                <w:i w:val="0"/>
                <w:iCs w:val="0"/>
                <w:color w:val="000000"/>
                <w:kern w:val="0"/>
                <w:sz w:val="24"/>
                <w:szCs w:val="24"/>
                <w:highlight w:val="none"/>
                <w:u w:val="none"/>
                <w:lang w:val="en-US" w:eastAsia="zh-CN" w:bidi="ar"/>
              </w:rPr>
              <w:t>。</w:t>
            </w:r>
          </w:p>
        </w:tc>
        <w:tc>
          <w:tcPr>
            <w:tcW w:w="1080" w:type="dxa"/>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2</w:t>
            </w:r>
            <w:r>
              <w:rPr>
                <w:rFonts w:hint="default" w:ascii="Times New Roman" w:hAnsi="Times New Roman" w:eastAsia="方正仿宋_GBK" w:cs="Times New Roman"/>
                <w:i w:val="0"/>
                <w:iCs w:val="0"/>
                <w:color w:val="000000"/>
                <w:kern w:val="0"/>
                <w:sz w:val="24"/>
                <w:szCs w:val="24"/>
                <w:u w:val="none"/>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exact"/>
        </w:trPr>
        <w:tc>
          <w:tcPr>
            <w:tcW w:w="96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color w:val="auto"/>
                <w:spacing w:val="9"/>
                <w:sz w:val="24"/>
                <w:szCs w:val="24"/>
                <w:highlight w:val="none"/>
                <w:vertAlign w:val="baseline"/>
                <w:lang w:val="en-US" w:eastAsia="zh-CN"/>
              </w:rPr>
            </w:pPr>
            <w:r>
              <w:rPr>
                <w:rFonts w:hint="eastAsia" w:ascii="Times New Roman" w:hAnsi="Times New Roman" w:eastAsia="黑体" w:cs="Times New Roman"/>
                <w:color w:val="auto"/>
                <w:spacing w:val="9"/>
                <w:sz w:val="24"/>
                <w:szCs w:val="24"/>
                <w:highlight w:val="none"/>
                <w:vertAlign w:val="baseline"/>
                <w:lang w:val="en-US" w:eastAsia="zh-CN"/>
              </w:rPr>
              <w:t>13</w:t>
            </w:r>
          </w:p>
        </w:tc>
        <w:tc>
          <w:tcPr>
            <w:tcW w:w="7020" w:type="dxa"/>
            <w:gridSpan w:val="3"/>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检验检测人员同时在两个以上检验检测机构从业的</w:t>
            </w:r>
            <w:r>
              <w:rPr>
                <w:rFonts w:hint="eastAsia" w:ascii="Times New Roman" w:hAnsi="Times New Roman" w:eastAsia="方正仿宋_GBK" w:cs="Times New Roman"/>
                <w:i w:val="0"/>
                <w:iCs w:val="0"/>
                <w:color w:val="000000"/>
                <w:kern w:val="0"/>
                <w:sz w:val="24"/>
                <w:szCs w:val="24"/>
                <w:u w:val="none"/>
                <w:lang w:val="en-US" w:eastAsia="zh-CN" w:bidi="ar"/>
              </w:rPr>
              <w:t>。</w:t>
            </w:r>
          </w:p>
        </w:tc>
        <w:tc>
          <w:tcPr>
            <w:tcW w:w="1080" w:type="dxa"/>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2</w:t>
            </w:r>
            <w:r>
              <w:rPr>
                <w:rFonts w:hint="default" w:ascii="Times New Roman" w:hAnsi="Times New Roman" w:eastAsia="方正仿宋_GBK" w:cs="Times New Roman"/>
                <w:i w:val="0"/>
                <w:iCs w:val="0"/>
                <w:color w:val="000000"/>
                <w:kern w:val="0"/>
                <w:sz w:val="24"/>
                <w:szCs w:val="24"/>
                <w:u w:val="none"/>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96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color w:val="auto"/>
                <w:spacing w:val="9"/>
                <w:sz w:val="24"/>
                <w:szCs w:val="24"/>
                <w:highlight w:val="none"/>
                <w:vertAlign w:val="baseline"/>
                <w:lang w:val="en-US" w:eastAsia="zh-CN"/>
              </w:rPr>
            </w:pPr>
            <w:r>
              <w:rPr>
                <w:rFonts w:hint="eastAsia" w:ascii="Times New Roman" w:hAnsi="Times New Roman" w:eastAsia="黑体" w:cs="Times New Roman"/>
                <w:color w:val="auto"/>
                <w:spacing w:val="9"/>
                <w:sz w:val="24"/>
                <w:szCs w:val="24"/>
                <w:highlight w:val="none"/>
                <w:vertAlign w:val="baseline"/>
                <w:lang w:val="en-US" w:eastAsia="zh-CN"/>
              </w:rPr>
              <w:t>14</w:t>
            </w:r>
          </w:p>
        </w:tc>
        <w:tc>
          <w:tcPr>
            <w:tcW w:w="7020" w:type="dxa"/>
            <w:gridSpan w:val="3"/>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Times New Roman" w:hAnsi="Times New Roman" w:eastAsia="方正仿宋_GBK" w:cs="Times New Roman"/>
                <w:i w:val="0"/>
                <w:iCs w:val="0"/>
                <w:color w:val="000000"/>
                <w:kern w:val="0"/>
                <w:sz w:val="24"/>
                <w:szCs w:val="24"/>
                <w:highlight w:val="yellow"/>
                <w:u w:val="none"/>
                <w:lang w:val="en-US" w:eastAsia="zh-CN" w:bidi="ar"/>
              </w:rPr>
            </w:pPr>
            <w:r>
              <w:rPr>
                <w:rFonts w:hint="eastAsia" w:ascii="Times New Roman" w:hAnsi="Times New Roman" w:eastAsia="方正仿宋_GBK" w:cs="Times New Roman"/>
                <w:i w:val="0"/>
                <w:iCs w:val="0"/>
                <w:color w:val="000000"/>
                <w:kern w:val="0"/>
                <w:sz w:val="24"/>
                <w:szCs w:val="24"/>
                <w:highlight w:val="none"/>
                <w:u w:val="none"/>
                <w:lang w:val="en-US" w:eastAsia="zh-CN" w:bidi="ar"/>
              </w:rPr>
              <w:t>其他违反《检验检测机构监督管理办法》《机动车检验机构资质认定评审补充技术要求》且无需追究行政、刑事责任的情形。</w:t>
            </w:r>
          </w:p>
        </w:tc>
        <w:tc>
          <w:tcPr>
            <w:tcW w:w="1080" w:type="dxa"/>
            <w:vAlign w:val="center"/>
          </w:tcPr>
          <w:p>
            <w:pPr>
              <w:keepNext w:val="0"/>
              <w:keepLines w:val="0"/>
              <w:widowControl/>
              <w:suppressLineNumbers w:val="0"/>
              <w:jc w:val="center"/>
              <w:textAlignment w:val="center"/>
              <w:rPr>
                <w:rFonts w:hint="eastAsia"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1</w:t>
            </w:r>
            <w:r>
              <w:rPr>
                <w:rFonts w:hint="default" w:ascii="Times New Roman" w:hAnsi="Times New Roman" w:eastAsia="方正仿宋_GBK" w:cs="Times New Roman"/>
                <w:i w:val="0"/>
                <w:iCs w:val="0"/>
                <w:color w:val="000000"/>
                <w:kern w:val="0"/>
                <w:sz w:val="24"/>
                <w:szCs w:val="24"/>
                <w:u w:val="none"/>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060" w:type="dxa"/>
            <w:gridSpan w:val="5"/>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imes New Roman" w:hAnsi="Times New Roman" w:eastAsia="黑体" w:cs="Times New Roman"/>
                <w:color w:val="auto"/>
                <w:spacing w:val="9"/>
                <w:sz w:val="24"/>
                <w:szCs w:val="24"/>
                <w:highlight w:val="none"/>
                <w:vertAlign w:val="baseline"/>
                <w:lang w:val="en-US" w:eastAsia="zh-CN"/>
              </w:rPr>
            </w:pPr>
            <w:r>
              <w:rPr>
                <w:rFonts w:hint="eastAsia" w:ascii="Times New Roman" w:hAnsi="Times New Roman" w:eastAsia="黑体" w:cs="Times New Roman"/>
                <w:color w:val="auto"/>
                <w:spacing w:val="9"/>
                <w:sz w:val="28"/>
                <w:szCs w:val="28"/>
                <w:highlight w:val="none"/>
                <w:vertAlign w:val="baseline"/>
                <w:lang w:val="en-US" w:eastAsia="zh-CN"/>
              </w:rPr>
              <w:t>生态环境部门负责确认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exact"/>
        </w:trPr>
        <w:tc>
          <w:tcPr>
            <w:tcW w:w="960" w:type="dxa"/>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黑体" w:cs="Times New Roman"/>
                <w:color w:val="auto"/>
                <w:spacing w:val="9"/>
                <w:sz w:val="24"/>
                <w:szCs w:val="24"/>
                <w:highlight w:val="none"/>
                <w:vertAlign w:val="baseli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1</w:t>
            </w:r>
          </w:p>
        </w:tc>
        <w:tc>
          <w:tcPr>
            <w:tcW w:w="7020" w:type="dxa"/>
            <w:gridSpan w:val="3"/>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无正当理由拒不接受、不配合监督检查的</w:t>
            </w:r>
            <w:r>
              <w:rPr>
                <w:rFonts w:hint="eastAsia" w:ascii="Times New Roman" w:hAnsi="Times New Roman" w:eastAsia="方正仿宋_GBK" w:cs="Times New Roman"/>
                <w:i w:val="0"/>
                <w:iCs w:val="0"/>
                <w:color w:val="000000"/>
                <w:kern w:val="0"/>
                <w:sz w:val="24"/>
                <w:szCs w:val="24"/>
                <w:u w:val="none"/>
                <w:lang w:val="en-US" w:eastAsia="zh-CN" w:bidi="ar"/>
              </w:rPr>
              <w:t>。</w:t>
            </w:r>
          </w:p>
        </w:tc>
        <w:tc>
          <w:tcPr>
            <w:tcW w:w="1080" w:type="dxa"/>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Times New Roman" w:hAnsi="Times New Roman" w:eastAsia="黑体" w:cs="Times New Roman"/>
                <w:color w:val="auto"/>
                <w:spacing w:val="9"/>
                <w:sz w:val="24"/>
                <w:szCs w:val="24"/>
                <w:highlight w:val="none"/>
                <w:vertAlign w:val="baseli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exact"/>
        </w:trPr>
        <w:tc>
          <w:tcPr>
            <w:tcW w:w="960" w:type="dxa"/>
            <w:vMerge w:val="restart"/>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color w:val="auto"/>
                <w:spacing w:val="9"/>
                <w:sz w:val="24"/>
                <w:szCs w:val="24"/>
                <w:highlight w:val="none"/>
                <w:vertAlign w:val="baseline"/>
                <w:lang w:val="en-US" w:eastAsia="zh-CN"/>
              </w:rPr>
            </w:pPr>
            <w:r>
              <w:rPr>
                <w:rFonts w:hint="eastAsia" w:ascii="Times New Roman" w:hAnsi="Times New Roman" w:eastAsia="黑体" w:cs="Times New Roman"/>
                <w:color w:val="auto"/>
                <w:spacing w:val="9"/>
                <w:sz w:val="24"/>
                <w:szCs w:val="24"/>
                <w:highlight w:val="none"/>
                <w:vertAlign w:val="baseline"/>
                <w:lang w:val="en-US" w:eastAsia="zh-CN"/>
              </w:rPr>
              <w:t>2</w:t>
            </w:r>
          </w:p>
        </w:tc>
        <w:tc>
          <w:tcPr>
            <w:tcW w:w="1135"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不检验或减少标准等规定的应当检验检测的项目</w:t>
            </w:r>
          </w:p>
        </w:tc>
        <w:tc>
          <w:tcPr>
            <w:tcW w:w="5885" w:type="dxa"/>
            <w:gridSpan w:val="2"/>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2.1未经</w:t>
            </w:r>
            <w:r>
              <w:rPr>
                <w:rFonts w:hint="default" w:ascii="Times New Roman" w:hAnsi="Times New Roman" w:eastAsia="方正仿宋_GBK" w:cs="Times New Roman"/>
                <w:i w:val="0"/>
                <w:iCs w:val="0"/>
                <w:color w:val="000000"/>
                <w:kern w:val="0"/>
                <w:sz w:val="24"/>
                <w:szCs w:val="24"/>
                <w:u w:val="none"/>
                <w:lang w:val="en-US" w:eastAsia="zh-CN" w:bidi="ar"/>
              </w:rPr>
              <w:t>检验或</w:t>
            </w:r>
            <w:r>
              <w:rPr>
                <w:rFonts w:hint="eastAsia" w:ascii="Times New Roman" w:hAnsi="Times New Roman" w:eastAsia="方正仿宋_GBK" w:cs="Times New Roman"/>
                <w:i w:val="0"/>
                <w:iCs w:val="0"/>
                <w:color w:val="000000"/>
                <w:kern w:val="0"/>
                <w:sz w:val="24"/>
                <w:szCs w:val="24"/>
                <w:u w:val="none"/>
                <w:lang w:val="en-US" w:eastAsia="zh-CN" w:bidi="ar"/>
              </w:rPr>
              <w:t>操作</w:t>
            </w:r>
            <w:r>
              <w:rPr>
                <w:rFonts w:hint="default" w:ascii="Times New Roman" w:hAnsi="Times New Roman" w:eastAsia="方正仿宋_GBK" w:cs="Times New Roman"/>
                <w:i w:val="0"/>
                <w:iCs w:val="0"/>
                <w:color w:val="000000"/>
                <w:kern w:val="0"/>
                <w:sz w:val="24"/>
                <w:szCs w:val="24"/>
                <w:u w:val="none"/>
                <w:lang w:val="en-US" w:eastAsia="zh-CN" w:bidi="ar"/>
              </w:rPr>
              <w:t>人员未上车操作</w:t>
            </w:r>
            <w:r>
              <w:rPr>
                <w:rFonts w:hint="eastAsia" w:ascii="Times New Roman" w:hAnsi="Times New Roman" w:eastAsia="方正仿宋_GBK" w:cs="Times New Roman"/>
                <w:i w:val="0"/>
                <w:iCs w:val="0"/>
                <w:color w:val="000000"/>
                <w:kern w:val="0"/>
                <w:sz w:val="24"/>
                <w:szCs w:val="24"/>
                <w:u w:val="none"/>
                <w:lang w:val="en-US" w:eastAsia="zh-CN" w:bidi="ar"/>
              </w:rPr>
              <w:t>等直接</w:t>
            </w:r>
            <w:r>
              <w:rPr>
                <w:rFonts w:hint="default" w:ascii="Times New Roman" w:hAnsi="Times New Roman" w:eastAsia="方正仿宋_GBK" w:cs="Times New Roman"/>
                <w:i w:val="0"/>
                <w:iCs w:val="0"/>
                <w:color w:val="000000"/>
                <w:kern w:val="0"/>
                <w:sz w:val="24"/>
                <w:szCs w:val="24"/>
                <w:u w:val="none"/>
                <w:lang w:val="en-US" w:eastAsia="zh-CN" w:bidi="ar"/>
              </w:rPr>
              <w:t>出具合格检验报告</w:t>
            </w:r>
            <w:r>
              <w:rPr>
                <w:rFonts w:hint="eastAsia" w:ascii="Times New Roman" w:hAnsi="Times New Roman" w:eastAsia="方正仿宋_GBK" w:cs="Times New Roman"/>
                <w:i w:val="0"/>
                <w:iCs w:val="0"/>
                <w:color w:val="000000"/>
                <w:kern w:val="0"/>
                <w:sz w:val="24"/>
                <w:szCs w:val="24"/>
                <w:u w:val="none"/>
                <w:lang w:val="en-US" w:eastAsia="zh-CN" w:bidi="ar"/>
              </w:rPr>
              <w:t>。</w:t>
            </w:r>
          </w:p>
        </w:tc>
        <w:tc>
          <w:tcPr>
            <w:tcW w:w="1080"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每项</w:t>
            </w:r>
          </w:p>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黑体" w:cs="Times New Roman"/>
                <w:color w:val="auto"/>
                <w:spacing w:val="9"/>
                <w:sz w:val="24"/>
                <w:szCs w:val="24"/>
                <w:highlight w:val="none"/>
                <w:vertAlign w:val="baseli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exact"/>
        </w:trPr>
        <w:tc>
          <w:tcPr>
            <w:tcW w:w="960"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imes New Roman" w:hAnsi="Times New Roman" w:eastAsia="黑体" w:cs="Times New Roman"/>
                <w:color w:val="auto"/>
                <w:spacing w:val="9"/>
                <w:sz w:val="24"/>
                <w:szCs w:val="24"/>
                <w:highlight w:val="none"/>
                <w:vertAlign w:val="baseline"/>
                <w:lang w:val="en-US" w:eastAsia="zh-CN"/>
              </w:rPr>
            </w:pPr>
          </w:p>
        </w:tc>
        <w:tc>
          <w:tcPr>
            <w:tcW w:w="1135"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c>
          <w:tcPr>
            <w:tcW w:w="5885" w:type="dxa"/>
            <w:gridSpan w:val="2"/>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2.2对OBD应该检验且判定的车辆跳过OBD检验，出具合格检验报告。</w:t>
            </w:r>
          </w:p>
        </w:tc>
        <w:tc>
          <w:tcPr>
            <w:tcW w:w="1080"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exact"/>
        </w:trPr>
        <w:tc>
          <w:tcPr>
            <w:tcW w:w="960" w:type="dxa"/>
            <w:vMerge w:val="restart"/>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color w:val="auto"/>
                <w:spacing w:val="9"/>
                <w:sz w:val="24"/>
                <w:szCs w:val="24"/>
                <w:highlight w:val="none"/>
                <w:vertAlign w:val="baseline"/>
                <w:lang w:val="en-US" w:eastAsia="zh-CN"/>
              </w:rPr>
            </w:pPr>
            <w:r>
              <w:rPr>
                <w:rFonts w:hint="eastAsia" w:ascii="Times New Roman" w:hAnsi="Times New Roman" w:eastAsia="黑体" w:cs="Times New Roman"/>
                <w:color w:val="auto"/>
                <w:spacing w:val="9"/>
                <w:sz w:val="24"/>
                <w:szCs w:val="24"/>
                <w:highlight w:val="none"/>
                <w:vertAlign w:val="baseline"/>
                <w:lang w:val="en-US" w:eastAsia="zh-CN"/>
              </w:rPr>
              <w:t>3</w:t>
            </w:r>
          </w:p>
        </w:tc>
        <w:tc>
          <w:tcPr>
            <w:tcW w:w="1135"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使用外挂设备、作弊软件等方式作弊</w:t>
            </w:r>
          </w:p>
        </w:tc>
        <w:tc>
          <w:tcPr>
            <w:tcW w:w="5885" w:type="dxa"/>
            <w:gridSpan w:val="2"/>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sz w:val="24"/>
                <w:szCs w:val="24"/>
                <w:lang w:val="en-US" w:eastAsia="zh-CN"/>
              </w:rPr>
            </w:pPr>
            <w:r>
              <w:rPr>
                <w:rFonts w:hint="eastAsia" w:ascii="Times New Roman" w:hAnsi="Times New Roman" w:eastAsia="方正仿宋_GBK" w:cs="Times New Roman"/>
                <w:i w:val="0"/>
                <w:iCs w:val="0"/>
                <w:color w:val="000000"/>
                <w:kern w:val="0"/>
                <w:sz w:val="24"/>
                <w:szCs w:val="24"/>
                <w:u w:val="none"/>
                <w:lang w:val="en-US" w:eastAsia="zh-CN" w:bidi="ar"/>
              </w:rPr>
              <w:t>3.1检测过程中，在车辆OBD接口与诊断设备之间增加作弊器，篡改车辆OBD信息。</w:t>
            </w:r>
          </w:p>
        </w:tc>
        <w:tc>
          <w:tcPr>
            <w:tcW w:w="1080"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每项</w:t>
            </w:r>
          </w:p>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黑体" w:cs="Times New Roman"/>
                <w:color w:val="auto"/>
                <w:spacing w:val="9"/>
                <w:sz w:val="24"/>
                <w:szCs w:val="24"/>
                <w:highlight w:val="none"/>
                <w:vertAlign w:val="baseli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9" w:hRule="exact"/>
        </w:trPr>
        <w:tc>
          <w:tcPr>
            <w:tcW w:w="960"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imes New Roman" w:hAnsi="Times New Roman" w:eastAsia="黑体" w:cs="Times New Roman"/>
                <w:color w:val="auto"/>
                <w:spacing w:val="9"/>
                <w:sz w:val="24"/>
                <w:szCs w:val="24"/>
                <w:highlight w:val="none"/>
                <w:vertAlign w:val="baseline"/>
                <w:lang w:val="en-US" w:eastAsia="zh-CN"/>
              </w:rPr>
            </w:pPr>
          </w:p>
        </w:tc>
        <w:tc>
          <w:tcPr>
            <w:tcW w:w="1135"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c>
          <w:tcPr>
            <w:tcW w:w="5885"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3.2合格车辆检验报告中OBD检验项目的CAL ID，存在大量不同品牌、不同发动机型号车辆数据一致现象，如3I1GK64593720853、23067LMN0P8345TU、6012767GHIJK569A、YZ067LMN0P8345TU、8345TUVW12348912、6KWRG678904GFBN6。</w:t>
            </w:r>
          </w:p>
        </w:tc>
        <w:tc>
          <w:tcPr>
            <w:tcW w:w="1080"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exact"/>
        </w:trPr>
        <w:tc>
          <w:tcPr>
            <w:tcW w:w="960"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imes New Roman" w:hAnsi="Times New Roman" w:eastAsia="黑体" w:cs="Times New Roman"/>
                <w:color w:val="auto"/>
                <w:spacing w:val="9"/>
                <w:sz w:val="24"/>
                <w:szCs w:val="24"/>
                <w:highlight w:val="none"/>
                <w:vertAlign w:val="baseline"/>
                <w:lang w:val="en-US" w:eastAsia="zh-CN"/>
              </w:rPr>
            </w:pPr>
          </w:p>
        </w:tc>
        <w:tc>
          <w:tcPr>
            <w:tcW w:w="1135"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c>
          <w:tcPr>
            <w:tcW w:w="5885" w:type="dxa"/>
            <w:gridSpan w:val="2"/>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3.3使用具备模拟检测数据等相关功能的作弊装置或信号模拟装置。</w:t>
            </w:r>
          </w:p>
        </w:tc>
        <w:tc>
          <w:tcPr>
            <w:tcW w:w="1080"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exact"/>
        </w:trPr>
        <w:tc>
          <w:tcPr>
            <w:tcW w:w="960"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imes New Roman" w:hAnsi="Times New Roman" w:eastAsia="黑体" w:cs="Times New Roman"/>
                <w:color w:val="auto"/>
                <w:spacing w:val="9"/>
                <w:sz w:val="24"/>
                <w:szCs w:val="24"/>
                <w:highlight w:val="none"/>
                <w:vertAlign w:val="baseline"/>
                <w:lang w:val="en-US" w:eastAsia="zh-CN"/>
              </w:rPr>
            </w:pPr>
          </w:p>
        </w:tc>
        <w:tc>
          <w:tcPr>
            <w:tcW w:w="1135"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c>
          <w:tcPr>
            <w:tcW w:w="5885" w:type="dxa"/>
            <w:gridSpan w:val="2"/>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3.4使用具有人为篡改或伪造检测数据、控制过程参数等作弊功能的检测线操作电脑、检测用手机、平板。</w:t>
            </w:r>
          </w:p>
        </w:tc>
        <w:tc>
          <w:tcPr>
            <w:tcW w:w="1080"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exact"/>
        </w:trPr>
        <w:tc>
          <w:tcPr>
            <w:tcW w:w="960"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imes New Roman" w:hAnsi="Times New Roman" w:eastAsia="黑体" w:cs="Times New Roman"/>
                <w:color w:val="auto"/>
                <w:spacing w:val="9"/>
                <w:sz w:val="24"/>
                <w:szCs w:val="24"/>
                <w:highlight w:val="none"/>
                <w:vertAlign w:val="baseline"/>
                <w:lang w:val="en-US" w:eastAsia="zh-CN"/>
              </w:rPr>
            </w:pPr>
          </w:p>
        </w:tc>
        <w:tc>
          <w:tcPr>
            <w:tcW w:w="1135"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c>
          <w:tcPr>
            <w:tcW w:w="5885" w:type="dxa"/>
            <w:gridSpan w:val="2"/>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3.5使用“火莲花”、“烟霸”等临时作弊物品使车辆通过排放检验。</w:t>
            </w:r>
          </w:p>
        </w:tc>
        <w:tc>
          <w:tcPr>
            <w:tcW w:w="1080"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exact"/>
        </w:trPr>
        <w:tc>
          <w:tcPr>
            <w:tcW w:w="960" w:type="dxa"/>
            <w:vMerge w:val="restart"/>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color w:val="auto"/>
                <w:spacing w:val="9"/>
                <w:sz w:val="24"/>
                <w:szCs w:val="24"/>
                <w:highlight w:val="none"/>
                <w:vertAlign w:val="baseline"/>
                <w:lang w:val="en-US" w:eastAsia="zh-CN"/>
              </w:rPr>
            </w:pPr>
            <w:r>
              <w:rPr>
                <w:rFonts w:hint="eastAsia" w:ascii="Times New Roman" w:hAnsi="Times New Roman" w:eastAsia="黑体" w:cs="Times New Roman"/>
                <w:color w:val="auto"/>
                <w:spacing w:val="9"/>
                <w:sz w:val="24"/>
                <w:szCs w:val="24"/>
                <w:highlight w:val="none"/>
                <w:vertAlign w:val="baseline"/>
                <w:lang w:val="en-US" w:eastAsia="zh-CN"/>
              </w:rPr>
              <w:t>4</w:t>
            </w:r>
          </w:p>
        </w:tc>
        <w:tc>
          <w:tcPr>
            <w:tcW w:w="1135"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val="0"/>
              <w:spacing w:line="0" w:lineRule="atLeast"/>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1"/>
                <w:szCs w:val="21"/>
                <w:u w:val="none"/>
                <w:lang w:val="en-US" w:eastAsia="zh-CN" w:bidi="ar"/>
              </w:rPr>
              <w:t>将不能通过机动车排放检验的车辆判定为合格</w:t>
            </w:r>
          </w:p>
        </w:tc>
        <w:tc>
          <w:tcPr>
            <w:tcW w:w="5885" w:type="dxa"/>
            <w:gridSpan w:val="2"/>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4.1对冒黑烟或蓝烟车辆出具合格检验报告。</w:t>
            </w:r>
          </w:p>
        </w:tc>
        <w:tc>
          <w:tcPr>
            <w:tcW w:w="1080"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每项</w:t>
            </w:r>
          </w:p>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黑体" w:cs="Times New Roman"/>
                <w:color w:val="auto"/>
                <w:spacing w:val="9"/>
                <w:sz w:val="24"/>
                <w:szCs w:val="24"/>
                <w:highlight w:val="none"/>
                <w:vertAlign w:val="baseli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exact"/>
        </w:trPr>
        <w:tc>
          <w:tcPr>
            <w:tcW w:w="960"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imes New Roman" w:hAnsi="Times New Roman" w:eastAsia="黑体" w:cs="Times New Roman"/>
                <w:color w:val="auto"/>
                <w:spacing w:val="9"/>
                <w:sz w:val="24"/>
                <w:szCs w:val="24"/>
                <w:highlight w:val="none"/>
                <w:vertAlign w:val="baseline"/>
                <w:lang w:val="en-US" w:eastAsia="zh-CN"/>
              </w:rPr>
            </w:pPr>
          </w:p>
        </w:tc>
        <w:tc>
          <w:tcPr>
            <w:tcW w:w="1135"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c>
          <w:tcPr>
            <w:tcW w:w="5885" w:type="dxa"/>
            <w:gridSpan w:val="2"/>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4.2违反OBD通信、故障指示器状态、就绪状态等检验规定，出具合格检验报告。</w:t>
            </w:r>
          </w:p>
        </w:tc>
        <w:tc>
          <w:tcPr>
            <w:tcW w:w="1080"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exact"/>
        </w:trPr>
        <w:tc>
          <w:tcPr>
            <w:tcW w:w="960"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imes New Roman" w:hAnsi="Times New Roman" w:eastAsia="黑体" w:cs="Times New Roman"/>
                <w:color w:val="auto"/>
                <w:spacing w:val="9"/>
                <w:sz w:val="24"/>
                <w:szCs w:val="24"/>
                <w:highlight w:val="none"/>
                <w:vertAlign w:val="baseline"/>
                <w:lang w:val="en-US" w:eastAsia="zh-CN"/>
              </w:rPr>
            </w:pPr>
          </w:p>
        </w:tc>
        <w:tc>
          <w:tcPr>
            <w:tcW w:w="1135"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c>
          <w:tcPr>
            <w:tcW w:w="5885" w:type="dxa"/>
            <w:gridSpan w:val="2"/>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4.3违反车辆外观检验规定，对污染控制装置缺失或传感器垫高、拔出、断开等车辆出具合格检验报告。</w:t>
            </w:r>
          </w:p>
        </w:tc>
        <w:tc>
          <w:tcPr>
            <w:tcW w:w="1080"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exact"/>
        </w:trPr>
        <w:tc>
          <w:tcPr>
            <w:tcW w:w="960" w:type="dxa"/>
            <w:vMerge w:val="restart"/>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color w:val="auto"/>
                <w:spacing w:val="9"/>
                <w:sz w:val="24"/>
                <w:szCs w:val="24"/>
                <w:highlight w:val="none"/>
                <w:vertAlign w:val="baseline"/>
                <w:lang w:val="en-US" w:eastAsia="zh-CN"/>
              </w:rPr>
            </w:pPr>
            <w:r>
              <w:rPr>
                <w:rFonts w:hint="eastAsia" w:ascii="Times New Roman" w:hAnsi="Times New Roman" w:eastAsia="黑体" w:cs="Times New Roman"/>
                <w:color w:val="auto"/>
                <w:spacing w:val="9"/>
                <w:sz w:val="24"/>
                <w:szCs w:val="24"/>
                <w:highlight w:val="none"/>
                <w:vertAlign w:val="baseline"/>
                <w:lang w:val="en-US" w:eastAsia="zh-CN"/>
              </w:rPr>
              <w:t>5</w:t>
            </w:r>
          </w:p>
        </w:tc>
        <w:tc>
          <w:tcPr>
            <w:tcW w:w="1135"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擅自放宽检验方法</w:t>
            </w:r>
          </w:p>
        </w:tc>
        <w:tc>
          <w:tcPr>
            <w:tcW w:w="5885" w:type="dxa"/>
            <w:gridSpan w:val="2"/>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未依据标准及规范选用工况法检验，而选用非工况法。</w:t>
            </w:r>
          </w:p>
        </w:tc>
        <w:tc>
          <w:tcPr>
            <w:tcW w:w="1080"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每项</w:t>
            </w:r>
          </w:p>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黑体" w:cs="Times New Roman"/>
                <w:color w:val="auto"/>
                <w:spacing w:val="9"/>
                <w:sz w:val="24"/>
                <w:szCs w:val="24"/>
                <w:highlight w:val="none"/>
                <w:vertAlign w:val="baseli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trPr>
        <w:tc>
          <w:tcPr>
            <w:tcW w:w="960"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imes New Roman" w:hAnsi="Times New Roman" w:eastAsia="黑体" w:cs="Times New Roman"/>
                <w:color w:val="auto"/>
                <w:spacing w:val="9"/>
                <w:sz w:val="24"/>
                <w:szCs w:val="24"/>
                <w:highlight w:val="none"/>
                <w:vertAlign w:val="baseline"/>
                <w:lang w:val="en-US" w:eastAsia="zh-CN"/>
              </w:rPr>
            </w:pPr>
          </w:p>
        </w:tc>
        <w:tc>
          <w:tcPr>
            <w:tcW w:w="1135"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both"/>
              <w:textAlignment w:val="center"/>
              <w:rPr>
                <w:rFonts w:hint="eastAsia" w:ascii="Times New Roman" w:hAnsi="Times New Roman" w:eastAsia="方正仿宋_GBK" w:cs="Times New Roman"/>
                <w:i w:val="0"/>
                <w:iCs w:val="0"/>
                <w:color w:val="000000"/>
                <w:kern w:val="0"/>
                <w:sz w:val="24"/>
                <w:szCs w:val="24"/>
                <w:u w:val="none"/>
                <w:lang w:val="en-US" w:eastAsia="zh-CN" w:bidi="ar"/>
              </w:rPr>
            </w:pPr>
          </w:p>
        </w:tc>
        <w:tc>
          <w:tcPr>
            <w:tcW w:w="5885" w:type="dxa"/>
            <w:gridSpan w:val="2"/>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将两驱车辆登记为四驱、柴油重卡登记为燃气重卡开展检验。</w:t>
            </w:r>
          </w:p>
        </w:tc>
        <w:tc>
          <w:tcPr>
            <w:tcW w:w="1080"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exact"/>
        </w:trPr>
        <w:tc>
          <w:tcPr>
            <w:tcW w:w="96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color w:val="auto"/>
                <w:spacing w:val="9"/>
                <w:sz w:val="24"/>
                <w:szCs w:val="24"/>
                <w:highlight w:val="none"/>
                <w:vertAlign w:val="baseline"/>
                <w:lang w:val="en-US" w:eastAsia="zh-CN"/>
              </w:rPr>
            </w:pPr>
            <w:r>
              <w:rPr>
                <w:rFonts w:hint="eastAsia" w:ascii="Times New Roman" w:hAnsi="Times New Roman" w:eastAsia="黑体" w:cs="Times New Roman"/>
                <w:color w:val="auto"/>
                <w:spacing w:val="9"/>
                <w:sz w:val="24"/>
                <w:szCs w:val="24"/>
                <w:highlight w:val="none"/>
                <w:vertAlign w:val="baseline"/>
                <w:lang w:val="en-US" w:eastAsia="zh-CN"/>
              </w:rPr>
              <w:t>6</w:t>
            </w:r>
          </w:p>
        </w:tc>
        <w:tc>
          <w:tcPr>
            <w:tcW w:w="1135" w:type="dxa"/>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改变关键检验检测条件</w:t>
            </w:r>
          </w:p>
        </w:tc>
        <w:tc>
          <w:tcPr>
            <w:tcW w:w="5885" w:type="dxa"/>
            <w:gridSpan w:val="2"/>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车辆测试报告中额定功率、基准质量、额定转速等数据与车辆实际参数不一致，并影响检测结果。</w:t>
            </w:r>
          </w:p>
        </w:tc>
        <w:tc>
          <w:tcPr>
            <w:tcW w:w="1080" w:type="dxa"/>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黑体" w:cs="Times New Roman"/>
                <w:color w:val="auto"/>
                <w:spacing w:val="9"/>
                <w:sz w:val="24"/>
                <w:szCs w:val="24"/>
                <w:highlight w:val="none"/>
                <w:vertAlign w:val="baseline"/>
                <w:lang w:val="en-US" w:eastAsia="zh-CN"/>
              </w:rPr>
            </w:pPr>
            <w:r>
              <w:rPr>
                <w:rFonts w:hint="default" w:ascii="Times New Roman" w:hAnsi="Times New Roman" w:eastAsia="方正仿宋_GBK" w:cs="Times New Roman"/>
                <w:i w:val="0"/>
                <w:iCs w:val="0"/>
                <w:color w:val="000000"/>
                <w:kern w:val="0"/>
                <w:sz w:val="24"/>
                <w:szCs w:val="24"/>
                <w:u w:val="none"/>
                <w:lang w:val="en-US" w:eastAsia="zh-CN" w:bidi="ar"/>
              </w:rPr>
              <w:t>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exact"/>
        </w:trPr>
        <w:tc>
          <w:tcPr>
            <w:tcW w:w="96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color w:val="auto"/>
                <w:spacing w:val="9"/>
                <w:sz w:val="24"/>
                <w:szCs w:val="24"/>
                <w:highlight w:val="none"/>
                <w:vertAlign w:val="baseline"/>
                <w:lang w:val="en-US" w:eastAsia="zh-CN"/>
              </w:rPr>
            </w:pPr>
            <w:r>
              <w:rPr>
                <w:rFonts w:hint="eastAsia" w:ascii="Times New Roman" w:hAnsi="Times New Roman" w:eastAsia="黑体" w:cs="Times New Roman"/>
                <w:color w:val="auto"/>
                <w:spacing w:val="9"/>
                <w:sz w:val="24"/>
                <w:szCs w:val="24"/>
                <w:highlight w:val="none"/>
                <w:vertAlign w:val="baseline"/>
                <w:lang w:val="en-US" w:eastAsia="zh-CN"/>
              </w:rPr>
              <w:t>7</w:t>
            </w:r>
          </w:p>
        </w:tc>
        <w:tc>
          <w:tcPr>
            <w:tcW w:w="1135" w:type="dxa"/>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替车、替气检验</w:t>
            </w:r>
          </w:p>
        </w:tc>
        <w:tc>
          <w:tcPr>
            <w:tcW w:w="5885" w:type="dxa"/>
            <w:gridSpan w:val="2"/>
            <w:vAlign w:val="center"/>
          </w:tcPr>
          <w:p>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使用其他车辆替代实际受检车辆进行检验，或者使用非该受检车辆的气体或OBD装置等通过排放检验。</w:t>
            </w:r>
          </w:p>
        </w:tc>
        <w:tc>
          <w:tcPr>
            <w:tcW w:w="1080" w:type="dxa"/>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exact"/>
        </w:trPr>
        <w:tc>
          <w:tcPr>
            <w:tcW w:w="960" w:type="dxa"/>
            <w:vMerge w:val="restart"/>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color w:val="auto"/>
                <w:spacing w:val="9"/>
                <w:sz w:val="24"/>
                <w:szCs w:val="24"/>
                <w:highlight w:val="none"/>
                <w:vertAlign w:val="baseline"/>
                <w:lang w:val="en-US" w:eastAsia="zh-CN"/>
              </w:rPr>
            </w:pPr>
            <w:r>
              <w:rPr>
                <w:rFonts w:hint="eastAsia" w:ascii="Times New Roman" w:hAnsi="Times New Roman" w:eastAsia="黑体" w:cs="Times New Roman"/>
                <w:color w:val="auto"/>
                <w:spacing w:val="9"/>
                <w:sz w:val="24"/>
                <w:szCs w:val="24"/>
                <w:highlight w:val="none"/>
                <w:vertAlign w:val="baseline"/>
                <w:lang w:val="en-US" w:eastAsia="zh-CN"/>
              </w:rPr>
              <w:t>8</w:t>
            </w:r>
          </w:p>
        </w:tc>
        <w:tc>
          <w:tcPr>
            <w:tcW w:w="1150" w:type="dxa"/>
            <w:gridSpan w:val="2"/>
            <w:vMerge w:val="restart"/>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人为干扰检测</w:t>
            </w:r>
          </w:p>
        </w:tc>
        <w:tc>
          <w:tcPr>
            <w:tcW w:w="5870" w:type="dxa"/>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未按照标准及规范要求测量环境温度、环境湿度和大气压力等参数，影响检验结果。</w:t>
            </w:r>
          </w:p>
        </w:tc>
        <w:tc>
          <w:tcPr>
            <w:tcW w:w="1080"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每项</w:t>
            </w:r>
          </w:p>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exact"/>
        </w:trPr>
        <w:tc>
          <w:tcPr>
            <w:tcW w:w="960"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imes New Roman" w:hAnsi="Times New Roman" w:eastAsia="黑体" w:cs="Times New Roman"/>
                <w:color w:val="auto"/>
                <w:spacing w:val="9"/>
                <w:sz w:val="24"/>
                <w:szCs w:val="24"/>
                <w:highlight w:val="none"/>
                <w:vertAlign w:val="baseline"/>
                <w:lang w:val="en-US" w:eastAsia="zh-CN"/>
              </w:rPr>
            </w:pPr>
          </w:p>
        </w:tc>
        <w:tc>
          <w:tcPr>
            <w:tcW w:w="1150" w:type="dxa"/>
            <w:gridSpan w:val="2"/>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c>
          <w:tcPr>
            <w:tcW w:w="5870" w:type="dxa"/>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采样探头插入深度不满足标准要求，采样管路泄漏、堵塞弯折、踩踏或拔出采样管或探头，以及稀释样气等干扰采样行为。</w:t>
            </w:r>
          </w:p>
        </w:tc>
        <w:tc>
          <w:tcPr>
            <w:tcW w:w="1080"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exact"/>
        </w:trPr>
        <w:tc>
          <w:tcPr>
            <w:tcW w:w="960"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imes New Roman" w:hAnsi="Times New Roman" w:eastAsia="黑体" w:cs="Times New Roman"/>
                <w:color w:val="auto"/>
                <w:spacing w:val="9"/>
                <w:sz w:val="24"/>
                <w:szCs w:val="24"/>
                <w:highlight w:val="none"/>
                <w:vertAlign w:val="baseline"/>
                <w:lang w:val="en-US" w:eastAsia="zh-CN"/>
              </w:rPr>
            </w:pPr>
          </w:p>
        </w:tc>
        <w:tc>
          <w:tcPr>
            <w:tcW w:w="1150" w:type="dxa"/>
            <w:gridSpan w:val="2"/>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c>
          <w:tcPr>
            <w:tcW w:w="5870" w:type="dxa"/>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检测过程中，堵塞不透光烟度计测试通道、插拔不透光烟度计滤光片、使用外力干扰测功机和排气分析仪等干扰检测行为。</w:t>
            </w:r>
          </w:p>
        </w:tc>
        <w:tc>
          <w:tcPr>
            <w:tcW w:w="1080"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exact"/>
        </w:trPr>
        <w:tc>
          <w:tcPr>
            <w:tcW w:w="960" w:type="dxa"/>
            <w:vMerge w:val="restart"/>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color w:val="auto"/>
                <w:spacing w:val="9"/>
                <w:sz w:val="24"/>
                <w:szCs w:val="24"/>
                <w:highlight w:val="none"/>
                <w:vertAlign w:val="baseline"/>
                <w:lang w:val="en-US" w:eastAsia="zh-CN"/>
              </w:rPr>
            </w:pPr>
            <w:r>
              <w:rPr>
                <w:rFonts w:hint="eastAsia" w:ascii="Times New Roman" w:hAnsi="Times New Roman" w:eastAsia="黑体" w:cs="Times New Roman"/>
                <w:color w:val="auto"/>
                <w:spacing w:val="9"/>
                <w:sz w:val="24"/>
                <w:szCs w:val="24"/>
                <w:highlight w:val="none"/>
                <w:vertAlign w:val="baseline"/>
                <w:lang w:val="en-US" w:eastAsia="zh-CN"/>
              </w:rPr>
              <w:t>9</w:t>
            </w:r>
          </w:p>
        </w:tc>
        <w:tc>
          <w:tcPr>
            <w:tcW w:w="1150" w:type="dxa"/>
            <w:gridSpan w:val="2"/>
            <w:vMerge w:val="restart"/>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其他弄虚作假行为</w:t>
            </w:r>
          </w:p>
        </w:tc>
        <w:tc>
          <w:tcPr>
            <w:tcW w:w="5870" w:type="dxa"/>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未按照标准及规范要求进行检验，车辆速度、功率、发动机转速等过程数据呈明显异常，并影响排放结果。（例如：人为编造环境参数或伪造功率、发动机转速或油温数据等，出具合格检验报告。）</w:t>
            </w:r>
          </w:p>
        </w:tc>
        <w:tc>
          <w:tcPr>
            <w:tcW w:w="1080"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每项</w:t>
            </w:r>
          </w:p>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exact"/>
        </w:trPr>
        <w:tc>
          <w:tcPr>
            <w:tcW w:w="960"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imes New Roman" w:hAnsi="Times New Roman" w:eastAsia="黑体" w:cs="Times New Roman"/>
                <w:color w:val="auto"/>
                <w:spacing w:val="9"/>
                <w:sz w:val="24"/>
                <w:szCs w:val="24"/>
                <w:highlight w:val="none"/>
                <w:vertAlign w:val="baseline"/>
                <w:lang w:val="en-US" w:eastAsia="zh-CN"/>
              </w:rPr>
            </w:pPr>
          </w:p>
        </w:tc>
        <w:tc>
          <w:tcPr>
            <w:tcW w:w="1150" w:type="dxa"/>
            <w:gridSpan w:val="2"/>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c>
          <w:tcPr>
            <w:tcW w:w="5870" w:type="dxa"/>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对独立工作的双排气管（非装饰用）汽油车，采用单管采样。</w:t>
            </w:r>
          </w:p>
        </w:tc>
        <w:tc>
          <w:tcPr>
            <w:tcW w:w="1080"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exact"/>
        </w:trPr>
        <w:tc>
          <w:tcPr>
            <w:tcW w:w="960"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imes New Roman" w:hAnsi="Times New Roman" w:eastAsia="黑体" w:cs="Times New Roman"/>
                <w:color w:val="auto"/>
                <w:spacing w:val="9"/>
                <w:sz w:val="24"/>
                <w:szCs w:val="24"/>
                <w:highlight w:val="none"/>
                <w:vertAlign w:val="baseline"/>
                <w:lang w:val="en-US" w:eastAsia="zh-CN"/>
              </w:rPr>
            </w:pPr>
          </w:p>
        </w:tc>
        <w:tc>
          <w:tcPr>
            <w:tcW w:w="1150" w:type="dxa"/>
            <w:gridSpan w:val="2"/>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c>
          <w:tcPr>
            <w:tcW w:w="5870" w:type="dxa"/>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伪造、篡改检验结果、数据、记录、监控视频、图片。</w:t>
            </w:r>
          </w:p>
        </w:tc>
        <w:tc>
          <w:tcPr>
            <w:tcW w:w="1080"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exact"/>
        </w:trPr>
        <w:tc>
          <w:tcPr>
            <w:tcW w:w="960"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imes New Roman" w:hAnsi="Times New Roman" w:eastAsia="黑体" w:cs="Times New Roman"/>
                <w:color w:val="auto"/>
                <w:spacing w:val="9"/>
                <w:sz w:val="24"/>
                <w:szCs w:val="24"/>
                <w:highlight w:val="none"/>
                <w:vertAlign w:val="baseline"/>
                <w:lang w:val="en-US" w:eastAsia="zh-CN"/>
              </w:rPr>
            </w:pPr>
          </w:p>
        </w:tc>
        <w:tc>
          <w:tcPr>
            <w:tcW w:w="1150" w:type="dxa"/>
            <w:gridSpan w:val="2"/>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c>
          <w:tcPr>
            <w:tcW w:w="5870" w:type="dxa"/>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故意删除据以出具检验报告的原始数据、原始记录。</w:t>
            </w:r>
          </w:p>
        </w:tc>
        <w:tc>
          <w:tcPr>
            <w:tcW w:w="1080"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exact"/>
        </w:trPr>
        <w:tc>
          <w:tcPr>
            <w:tcW w:w="960"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imes New Roman" w:hAnsi="Times New Roman" w:eastAsia="黑体" w:cs="Times New Roman"/>
                <w:color w:val="auto"/>
                <w:spacing w:val="9"/>
                <w:sz w:val="24"/>
                <w:szCs w:val="24"/>
                <w:highlight w:val="none"/>
                <w:vertAlign w:val="baseline"/>
                <w:lang w:val="en-US" w:eastAsia="zh-CN"/>
              </w:rPr>
            </w:pPr>
          </w:p>
        </w:tc>
        <w:tc>
          <w:tcPr>
            <w:tcW w:w="1150" w:type="dxa"/>
            <w:gridSpan w:val="2"/>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c>
          <w:tcPr>
            <w:tcW w:w="5870" w:type="dxa"/>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其他出具虚假排放检验报告或者伪造排放检验数据的行为。</w:t>
            </w:r>
          </w:p>
        </w:tc>
        <w:tc>
          <w:tcPr>
            <w:tcW w:w="1080"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exact"/>
        </w:trPr>
        <w:tc>
          <w:tcPr>
            <w:tcW w:w="960" w:type="dxa"/>
            <w:vMerge w:val="restart"/>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imes New Roman" w:hAnsi="Times New Roman" w:eastAsia="黑体" w:cs="Times New Roman"/>
                <w:color w:val="auto"/>
                <w:spacing w:val="9"/>
                <w:sz w:val="24"/>
                <w:szCs w:val="24"/>
                <w:highlight w:val="none"/>
                <w:vertAlign w:val="baseline"/>
                <w:lang w:val="en-US" w:eastAsia="zh-CN"/>
              </w:rPr>
            </w:pPr>
            <w:r>
              <w:rPr>
                <w:rFonts w:hint="eastAsia" w:ascii="Times New Roman" w:hAnsi="Times New Roman" w:eastAsia="黑体" w:cs="Times New Roman"/>
                <w:color w:val="auto"/>
                <w:spacing w:val="9"/>
                <w:sz w:val="24"/>
                <w:szCs w:val="24"/>
                <w:highlight w:val="none"/>
                <w:vertAlign w:val="baseline"/>
                <w:lang w:val="en-US" w:eastAsia="zh-CN"/>
              </w:rPr>
              <w:t>10</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color w:val="auto"/>
                <w:spacing w:val="9"/>
                <w:sz w:val="24"/>
                <w:szCs w:val="24"/>
                <w:highlight w:val="none"/>
                <w:vertAlign w:val="baseline"/>
                <w:lang w:val="en-US" w:eastAsia="zh-CN"/>
              </w:rPr>
            </w:pPr>
          </w:p>
        </w:tc>
        <w:tc>
          <w:tcPr>
            <w:tcW w:w="1135"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检验不规范</w:t>
            </w:r>
          </w:p>
        </w:tc>
        <w:tc>
          <w:tcPr>
            <w:tcW w:w="5885" w:type="dxa"/>
            <w:gridSpan w:val="2"/>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排放检验机构及其人员直接或者间接从事机动车排放污染治理维修业务的，或要求车辆到指定场所进行维修、保养等存在影响检验检测公正性行为的</w:t>
            </w:r>
            <w:r>
              <w:rPr>
                <w:rFonts w:hint="eastAsia" w:ascii="Times New Roman" w:hAnsi="Times New Roman" w:eastAsia="方正仿宋_GBK" w:cs="Times New Roman"/>
                <w:i w:val="0"/>
                <w:iCs w:val="0"/>
                <w:color w:val="000000"/>
                <w:kern w:val="0"/>
                <w:sz w:val="24"/>
                <w:szCs w:val="24"/>
                <w:u w:val="none"/>
                <w:lang w:val="en-US" w:eastAsia="zh-CN" w:bidi="ar"/>
              </w:rPr>
              <w:t>。</w:t>
            </w:r>
          </w:p>
        </w:tc>
        <w:tc>
          <w:tcPr>
            <w:tcW w:w="1080" w:type="dxa"/>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exact"/>
        </w:trPr>
        <w:tc>
          <w:tcPr>
            <w:tcW w:w="960"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color w:val="auto"/>
                <w:spacing w:val="9"/>
                <w:sz w:val="24"/>
                <w:szCs w:val="24"/>
                <w:highlight w:val="none"/>
                <w:vertAlign w:val="baseline"/>
                <w:lang w:val="en-US" w:eastAsia="zh-CN"/>
              </w:rPr>
            </w:pPr>
          </w:p>
        </w:tc>
        <w:tc>
          <w:tcPr>
            <w:tcW w:w="1135"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c>
          <w:tcPr>
            <w:tcW w:w="5885" w:type="dxa"/>
            <w:gridSpan w:val="2"/>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故意遮挡视频，包括故意遮挡采样、检验等重要过程环节视频，规避监管</w:t>
            </w:r>
            <w:r>
              <w:rPr>
                <w:rFonts w:hint="eastAsia" w:ascii="Times New Roman" w:hAnsi="Times New Roman" w:eastAsia="方正仿宋_GBK" w:cs="Times New Roman"/>
                <w:i w:val="0"/>
                <w:iCs w:val="0"/>
                <w:color w:val="000000"/>
                <w:kern w:val="0"/>
                <w:sz w:val="24"/>
                <w:szCs w:val="24"/>
                <w:u w:val="none"/>
                <w:lang w:val="en-US" w:eastAsia="zh-CN" w:bidi="ar"/>
              </w:rPr>
              <w:t>。</w:t>
            </w:r>
          </w:p>
        </w:tc>
        <w:tc>
          <w:tcPr>
            <w:tcW w:w="1080" w:type="dxa"/>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exact"/>
        </w:trPr>
        <w:tc>
          <w:tcPr>
            <w:tcW w:w="960"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color w:val="auto"/>
                <w:spacing w:val="9"/>
                <w:sz w:val="24"/>
                <w:szCs w:val="24"/>
                <w:highlight w:val="none"/>
                <w:vertAlign w:val="baseline"/>
                <w:lang w:val="en-US" w:eastAsia="zh-CN"/>
              </w:rPr>
            </w:pPr>
          </w:p>
        </w:tc>
        <w:tc>
          <w:tcPr>
            <w:tcW w:w="1135"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c>
          <w:tcPr>
            <w:tcW w:w="5885" w:type="dxa"/>
            <w:gridSpan w:val="2"/>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未按照有关规定管理、使用标准物质的。</w:t>
            </w:r>
            <w:r>
              <w:rPr>
                <w:rFonts w:hint="eastAsia" w:ascii="Times New Roman" w:hAnsi="Times New Roman" w:eastAsia="方正仿宋_GBK" w:cs="Times New Roman"/>
                <w:i w:val="0"/>
                <w:iCs w:val="0"/>
                <w:color w:val="000000"/>
                <w:kern w:val="0"/>
                <w:sz w:val="24"/>
                <w:szCs w:val="24"/>
                <w:u w:val="none"/>
                <w:lang w:val="en-US" w:eastAsia="zh-CN" w:bidi="ar"/>
              </w:rPr>
              <w:t>（例如：</w:t>
            </w:r>
            <w:r>
              <w:rPr>
                <w:rFonts w:hint="default" w:ascii="Times New Roman" w:hAnsi="Times New Roman" w:eastAsia="方正仿宋_GBK" w:cs="Times New Roman"/>
                <w:i w:val="0"/>
                <w:iCs w:val="0"/>
                <w:color w:val="000000"/>
                <w:kern w:val="0"/>
                <w:sz w:val="24"/>
                <w:szCs w:val="24"/>
                <w:u w:val="none"/>
                <w:lang w:val="en-US" w:eastAsia="zh-CN" w:bidi="ar"/>
              </w:rPr>
              <w:t>用于分析仪日常自检使用的标准气体等不齐全</w:t>
            </w:r>
            <w:r>
              <w:rPr>
                <w:rFonts w:hint="eastAsia" w:ascii="Times New Roman" w:hAnsi="Times New Roman" w:eastAsia="方正仿宋_GBK" w:cs="Times New Roman"/>
                <w:i w:val="0"/>
                <w:iCs w:val="0"/>
                <w:color w:val="000000"/>
                <w:kern w:val="0"/>
                <w:sz w:val="24"/>
                <w:szCs w:val="24"/>
                <w:u w:val="none"/>
                <w:lang w:val="en-US" w:eastAsia="zh-CN" w:bidi="ar"/>
              </w:rPr>
              <w:t>，或</w:t>
            </w:r>
            <w:r>
              <w:rPr>
                <w:rFonts w:hint="default" w:ascii="Times New Roman" w:hAnsi="Times New Roman" w:eastAsia="方正仿宋_GBK" w:cs="Times New Roman"/>
                <w:i w:val="0"/>
                <w:iCs w:val="0"/>
                <w:color w:val="000000"/>
                <w:kern w:val="0"/>
                <w:sz w:val="24"/>
                <w:szCs w:val="24"/>
                <w:u w:val="none"/>
                <w:lang w:val="en-US" w:eastAsia="zh-CN" w:bidi="ar"/>
              </w:rPr>
              <w:t>缺少不透光烟度计自检用滤光片</w:t>
            </w:r>
            <w:r>
              <w:rPr>
                <w:rFonts w:hint="eastAsia" w:ascii="Times New Roman" w:hAnsi="Times New Roman" w:eastAsia="方正仿宋_GBK" w:cs="Times New Roman"/>
                <w:i w:val="0"/>
                <w:iCs w:val="0"/>
                <w:color w:val="000000"/>
                <w:kern w:val="0"/>
                <w:sz w:val="24"/>
                <w:szCs w:val="24"/>
                <w:u w:val="none"/>
                <w:lang w:val="en-US" w:eastAsia="zh-CN" w:bidi="ar"/>
              </w:rPr>
              <w:t>等情况）</w:t>
            </w:r>
          </w:p>
        </w:tc>
        <w:tc>
          <w:tcPr>
            <w:tcW w:w="1080" w:type="dxa"/>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5" w:hRule="exact"/>
        </w:trPr>
        <w:tc>
          <w:tcPr>
            <w:tcW w:w="960"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color w:val="auto"/>
                <w:spacing w:val="9"/>
                <w:sz w:val="24"/>
                <w:szCs w:val="24"/>
                <w:highlight w:val="none"/>
                <w:vertAlign w:val="baseline"/>
                <w:lang w:val="en-US" w:eastAsia="zh-CN"/>
              </w:rPr>
            </w:pPr>
          </w:p>
        </w:tc>
        <w:tc>
          <w:tcPr>
            <w:tcW w:w="1135"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c>
          <w:tcPr>
            <w:tcW w:w="5885" w:type="dxa"/>
            <w:gridSpan w:val="2"/>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未按规范要求对底盘测功机、排气分析仪、氮氧化物分析仪、不透光烟度计等检验设备进行日常检查（例如底盘测功机滑行测试、附加损失测试、力传感器检查等，排气分析仪泄露检查、 低标气、高标气检查等）。</w:t>
            </w:r>
          </w:p>
        </w:tc>
        <w:tc>
          <w:tcPr>
            <w:tcW w:w="1080" w:type="dxa"/>
            <w:vAlign w:val="center"/>
          </w:tcPr>
          <w:p>
            <w:pPr>
              <w:keepNext w:val="0"/>
              <w:keepLines w:val="0"/>
              <w:widowControl/>
              <w:suppressLineNumbers w:val="0"/>
              <w:jc w:val="center"/>
              <w:textAlignment w:val="center"/>
              <w:rPr>
                <w:rFonts w:hint="eastAsia"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6</w:t>
            </w:r>
            <w:r>
              <w:rPr>
                <w:rFonts w:hint="default" w:ascii="Times New Roman" w:hAnsi="Times New Roman" w:eastAsia="方正仿宋_GBK" w:cs="Times New Roman"/>
                <w:i w:val="0"/>
                <w:iCs w:val="0"/>
                <w:color w:val="000000"/>
                <w:kern w:val="0"/>
                <w:sz w:val="24"/>
                <w:szCs w:val="24"/>
                <w:u w:val="none"/>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exact"/>
        </w:trPr>
        <w:tc>
          <w:tcPr>
            <w:tcW w:w="960"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color w:val="auto"/>
                <w:spacing w:val="9"/>
                <w:sz w:val="24"/>
                <w:szCs w:val="24"/>
                <w:highlight w:val="none"/>
                <w:vertAlign w:val="baseline"/>
                <w:lang w:val="en-US" w:eastAsia="zh-CN"/>
              </w:rPr>
            </w:pPr>
          </w:p>
        </w:tc>
        <w:tc>
          <w:tcPr>
            <w:tcW w:w="1135"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c>
          <w:tcPr>
            <w:tcW w:w="5885" w:type="dxa"/>
            <w:gridSpan w:val="2"/>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非设备故障、安全事故等原因，无正当理由中断检测过程的</w:t>
            </w:r>
            <w:r>
              <w:rPr>
                <w:rFonts w:hint="eastAsia" w:ascii="Times New Roman" w:hAnsi="Times New Roman" w:eastAsia="方正仿宋_GBK" w:cs="Times New Roman"/>
                <w:i w:val="0"/>
                <w:iCs w:val="0"/>
                <w:color w:val="000000"/>
                <w:kern w:val="0"/>
                <w:sz w:val="24"/>
                <w:szCs w:val="24"/>
                <w:u w:val="none"/>
                <w:lang w:val="en-US" w:eastAsia="zh-CN" w:bidi="ar"/>
              </w:rPr>
              <w:t>。</w:t>
            </w:r>
          </w:p>
        </w:tc>
        <w:tc>
          <w:tcPr>
            <w:tcW w:w="1080" w:type="dxa"/>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3</w:t>
            </w:r>
            <w:r>
              <w:rPr>
                <w:rFonts w:hint="default" w:ascii="Times New Roman" w:hAnsi="Times New Roman" w:eastAsia="方正仿宋_GBK" w:cs="Times New Roman"/>
                <w:i w:val="0"/>
                <w:iCs w:val="0"/>
                <w:color w:val="000000"/>
                <w:kern w:val="0"/>
                <w:sz w:val="24"/>
                <w:szCs w:val="24"/>
                <w:u w:val="none"/>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exact"/>
        </w:trPr>
        <w:tc>
          <w:tcPr>
            <w:tcW w:w="960"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color w:val="auto"/>
                <w:spacing w:val="9"/>
                <w:sz w:val="24"/>
                <w:szCs w:val="24"/>
                <w:highlight w:val="none"/>
                <w:vertAlign w:val="baseline"/>
                <w:lang w:val="en-US" w:eastAsia="zh-CN"/>
              </w:rPr>
            </w:pPr>
          </w:p>
        </w:tc>
        <w:tc>
          <w:tcPr>
            <w:tcW w:w="1135"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c>
          <w:tcPr>
            <w:tcW w:w="5885" w:type="dxa"/>
            <w:gridSpan w:val="2"/>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检测线设备操作</w:t>
            </w:r>
            <w:r>
              <w:rPr>
                <w:rFonts w:hint="eastAsia" w:ascii="Times New Roman" w:hAnsi="Times New Roman" w:eastAsia="方正仿宋_GBK" w:cs="Times New Roman"/>
                <w:i w:val="0"/>
                <w:iCs w:val="0"/>
                <w:color w:val="000000"/>
                <w:kern w:val="0"/>
                <w:sz w:val="24"/>
                <w:szCs w:val="24"/>
                <w:u w:val="none"/>
                <w:lang w:val="en-US" w:eastAsia="zh-CN" w:bidi="ar"/>
              </w:rPr>
              <w:t>、检测区域</w:t>
            </w:r>
            <w:r>
              <w:rPr>
                <w:rFonts w:hint="default" w:ascii="Times New Roman" w:hAnsi="Times New Roman" w:eastAsia="方正仿宋_GBK" w:cs="Times New Roman"/>
                <w:i w:val="0"/>
                <w:iCs w:val="0"/>
                <w:color w:val="000000"/>
                <w:kern w:val="0"/>
                <w:sz w:val="24"/>
                <w:szCs w:val="24"/>
                <w:u w:val="none"/>
                <w:lang w:val="en-US" w:eastAsia="zh-CN" w:bidi="ar"/>
              </w:rPr>
              <w:t>，</w:t>
            </w:r>
            <w:r>
              <w:rPr>
                <w:rFonts w:hint="eastAsia" w:ascii="Times New Roman" w:hAnsi="Times New Roman" w:eastAsia="方正仿宋_GBK" w:cs="Times New Roman"/>
                <w:i w:val="0"/>
                <w:iCs w:val="0"/>
                <w:color w:val="000000"/>
                <w:kern w:val="0"/>
                <w:sz w:val="24"/>
                <w:szCs w:val="24"/>
                <w:u w:val="none"/>
                <w:lang w:val="en-US" w:eastAsia="zh-CN" w:bidi="ar"/>
              </w:rPr>
              <w:t>固定</w:t>
            </w:r>
            <w:r>
              <w:rPr>
                <w:rFonts w:hint="default" w:ascii="Times New Roman" w:hAnsi="Times New Roman" w:eastAsia="方正仿宋_GBK" w:cs="Times New Roman"/>
                <w:i w:val="0"/>
                <w:iCs w:val="0"/>
                <w:color w:val="000000"/>
                <w:kern w:val="0"/>
                <w:sz w:val="24"/>
                <w:szCs w:val="24"/>
                <w:u w:val="none"/>
                <w:lang w:val="en-US" w:eastAsia="zh-CN" w:bidi="ar"/>
              </w:rPr>
              <w:t>视频监控装置不能清晰拍摄检验全过程的</w:t>
            </w:r>
            <w:r>
              <w:rPr>
                <w:rFonts w:hint="eastAsia" w:ascii="Times New Roman" w:hAnsi="Times New Roman" w:eastAsia="方正仿宋_GBK" w:cs="Times New Roman"/>
                <w:i w:val="0"/>
                <w:iCs w:val="0"/>
                <w:color w:val="000000"/>
                <w:kern w:val="0"/>
                <w:sz w:val="24"/>
                <w:szCs w:val="24"/>
                <w:u w:val="none"/>
                <w:lang w:val="en-US" w:eastAsia="zh-CN" w:bidi="ar"/>
              </w:rPr>
              <w:t>。</w:t>
            </w:r>
            <w:r>
              <w:rPr>
                <w:rFonts w:hint="default" w:ascii="Times New Roman" w:hAnsi="Times New Roman" w:eastAsia="方正仿宋_GBK" w:cs="Times New Roman"/>
                <w:i w:val="0"/>
                <w:iCs w:val="0"/>
                <w:color w:val="000000"/>
                <w:kern w:val="0"/>
                <w:sz w:val="24"/>
                <w:szCs w:val="24"/>
                <w:u w:val="none"/>
                <w:lang w:val="en-US" w:eastAsia="zh-CN" w:bidi="ar"/>
              </w:rPr>
              <w:t>重型柴油车和重型燃气车检测线未配备移动摄像机，或移动摄像机不能清晰拍摄到取样管插入及拔取过程的</w:t>
            </w:r>
            <w:r>
              <w:rPr>
                <w:rFonts w:hint="eastAsia" w:ascii="Times New Roman" w:hAnsi="Times New Roman" w:eastAsia="方正仿宋_GBK" w:cs="Times New Roman"/>
                <w:i w:val="0"/>
                <w:iCs w:val="0"/>
                <w:color w:val="000000"/>
                <w:kern w:val="0"/>
                <w:sz w:val="24"/>
                <w:szCs w:val="24"/>
                <w:u w:val="none"/>
                <w:lang w:val="en-US" w:eastAsia="zh-CN" w:bidi="ar"/>
              </w:rPr>
              <w:t>。</w:t>
            </w:r>
          </w:p>
        </w:tc>
        <w:tc>
          <w:tcPr>
            <w:tcW w:w="1080" w:type="dxa"/>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3</w:t>
            </w:r>
            <w:r>
              <w:rPr>
                <w:rFonts w:hint="default" w:ascii="Times New Roman" w:hAnsi="Times New Roman" w:eastAsia="方正仿宋_GBK" w:cs="Times New Roman"/>
                <w:i w:val="0"/>
                <w:iCs w:val="0"/>
                <w:color w:val="000000"/>
                <w:kern w:val="0"/>
                <w:sz w:val="24"/>
                <w:szCs w:val="24"/>
                <w:u w:val="none"/>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exact"/>
        </w:trPr>
        <w:tc>
          <w:tcPr>
            <w:tcW w:w="960"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color w:val="auto"/>
                <w:spacing w:val="9"/>
                <w:sz w:val="24"/>
                <w:szCs w:val="24"/>
                <w:highlight w:val="none"/>
                <w:vertAlign w:val="baseline"/>
                <w:lang w:val="en-US" w:eastAsia="zh-CN"/>
              </w:rPr>
            </w:pPr>
          </w:p>
        </w:tc>
        <w:tc>
          <w:tcPr>
            <w:tcW w:w="1135"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c>
          <w:tcPr>
            <w:tcW w:w="5885" w:type="dxa"/>
            <w:gridSpan w:val="2"/>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未按规范要求对原始记录、报告和检测视频录像、照片等电子档案进行归档的，纸质或电子档案在保存期内丢失、损毁的</w:t>
            </w:r>
            <w:r>
              <w:rPr>
                <w:rFonts w:hint="eastAsia" w:ascii="Times New Roman" w:hAnsi="Times New Roman" w:eastAsia="方正仿宋_GBK" w:cs="Times New Roman"/>
                <w:i w:val="0"/>
                <w:iCs w:val="0"/>
                <w:color w:val="000000"/>
                <w:kern w:val="0"/>
                <w:sz w:val="24"/>
                <w:szCs w:val="24"/>
                <w:u w:val="none"/>
                <w:lang w:val="en-US" w:eastAsia="zh-CN" w:bidi="ar"/>
              </w:rPr>
              <w:t>。</w:t>
            </w:r>
          </w:p>
        </w:tc>
        <w:tc>
          <w:tcPr>
            <w:tcW w:w="1080" w:type="dxa"/>
            <w:vAlign w:val="center"/>
          </w:tcPr>
          <w:p>
            <w:pPr>
              <w:keepNext w:val="0"/>
              <w:keepLines w:val="0"/>
              <w:widowControl/>
              <w:suppressLineNumbers w:val="0"/>
              <w:jc w:val="center"/>
              <w:textAlignment w:val="center"/>
              <w:rPr>
                <w:rFonts w:hint="eastAsia"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3</w:t>
            </w:r>
            <w:r>
              <w:rPr>
                <w:rFonts w:hint="default" w:ascii="Times New Roman" w:hAnsi="Times New Roman" w:eastAsia="方正仿宋_GBK" w:cs="Times New Roman"/>
                <w:i w:val="0"/>
                <w:iCs w:val="0"/>
                <w:color w:val="000000"/>
                <w:kern w:val="0"/>
                <w:sz w:val="24"/>
                <w:szCs w:val="24"/>
                <w:u w:val="none"/>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exact"/>
        </w:trPr>
        <w:tc>
          <w:tcPr>
            <w:tcW w:w="960"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color w:val="auto"/>
                <w:spacing w:val="9"/>
                <w:sz w:val="24"/>
                <w:szCs w:val="24"/>
                <w:highlight w:val="none"/>
                <w:vertAlign w:val="baseline"/>
                <w:lang w:val="en-US" w:eastAsia="zh-CN"/>
              </w:rPr>
            </w:pPr>
          </w:p>
        </w:tc>
        <w:tc>
          <w:tcPr>
            <w:tcW w:w="1135"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c>
          <w:tcPr>
            <w:tcW w:w="5885" w:type="dxa"/>
            <w:gridSpan w:val="2"/>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取样口至分析仪管路长度大于 7.5 米；不透光烟度计采样管长度大于 3.5 米；存在采样管路破损现象等</w:t>
            </w:r>
            <w:r>
              <w:rPr>
                <w:rFonts w:hint="eastAsia" w:ascii="Times New Roman" w:hAnsi="Times New Roman" w:eastAsia="方正仿宋_GBK" w:cs="Times New Roman"/>
                <w:i w:val="0"/>
                <w:iCs w:val="0"/>
                <w:color w:val="000000"/>
                <w:kern w:val="0"/>
                <w:sz w:val="24"/>
                <w:szCs w:val="24"/>
                <w:u w:val="none"/>
                <w:lang w:val="en-US" w:eastAsia="zh-CN" w:bidi="ar"/>
              </w:rPr>
              <w:t>。</w:t>
            </w:r>
          </w:p>
        </w:tc>
        <w:tc>
          <w:tcPr>
            <w:tcW w:w="1080" w:type="dxa"/>
            <w:vAlign w:val="center"/>
          </w:tcPr>
          <w:p>
            <w:pPr>
              <w:keepNext w:val="0"/>
              <w:keepLines w:val="0"/>
              <w:widowControl/>
              <w:suppressLineNumbers w:val="0"/>
              <w:jc w:val="center"/>
              <w:textAlignment w:val="center"/>
              <w:rPr>
                <w:rFonts w:hint="eastAsia"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3</w:t>
            </w:r>
            <w:r>
              <w:rPr>
                <w:rFonts w:hint="default" w:ascii="Times New Roman" w:hAnsi="Times New Roman" w:eastAsia="方正仿宋_GBK" w:cs="Times New Roman"/>
                <w:i w:val="0"/>
                <w:iCs w:val="0"/>
                <w:color w:val="000000"/>
                <w:kern w:val="0"/>
                <w:sz w:val="24"/>
                <w:szCs w:val="24"/>
                <w:u w:val="none"/>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exact"/>
        </w:trPr>
        <w:tc>
          <w:tcPr>
            <w:tcW w:w="960"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color w:val="auto"/>
                <w:spacing w:val="9"/>
                <w:sz w:val="24"/>
                <w:szCs w:val="24"/>
                <w:highlight w:val="none"/>
                <w:vertAlign w:val="baseline"/>
                <w:lang w:val="en-US" w:eastAsia="zh-CN"/>
              </w:rPr>
            </w:pPr>
          </w:p>
        </w:tc>
        <w:tc>
          <w:tcPr>
            <w:tcW w:w="1135"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c>
          <w:tcPr>
            <w:tcW w:w="5885" w:type="dxa"/>
            <w:gridSpan w:val="2"/>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不按车辆实际情况录入受检测机动车关键参数，且通过环保检验的</w:t>
            </w:r>
            <w:r>
              <w:rPr>
                <w:rFonts w:hint="eastAsia" w:ascii="Times New Roman" w:hAnsi="Times New Roman" w:eastAsia="方正仿宋_GBK" w:cs="Times New Roman"/>
                <w:i w:val="0"/>
                <w:iCs w:val="0"/>
                <w:color w:val="000000"/>
                <w:kern w:val="0"/>
                <w:sz w:val="24"/>
                <w:szCs w:val="24"/>
                <w:u w:val="none"/>
                <w:lang w:val="en-US" w:eastAsia="zh-CN" w:bidi="ar"/>
              </w:rPr>
              <w:t>。</w:t>
            </w:r>
          </w:p>
        </w:tc>
        <w:tc>
          <w:tcPr>
            <w:tcW w:w="1080" w:type="dxa"/>
            <w:vAlign w:val="center"/>
          </w:tcPr>
          <w:p>
            <w:pPr>
              <w:keepNext w:val="0"/>
              <w:keepLines w:val="0"/>
              <w:widowControl/>
              <w:suppressLineNumbers w:val="0"/>
              <w:jc w:val="center"/>
              <w:textAlignment w:val="center"/>
              <w:rPr>
                <w:rFonts w:hint="eastAsia"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3</w:t>
            </w:r>
            <w:r>
              <w:rPr>
                <w:rFonts w:hint="default" w:ascii="Times New Roman" w:hAnsi="Times New Roman" w:eastAsia="方正仿宋_GBK" w:cs="Times New Roman"/>
                <w:i w:val="0"/>
                <w:iCs w:val="0"/>
                <w:color w:val="000000"/>
                <w:kern w:val="0"/>
                <w:sz w:val="24"/>
                <w:szCs w:val="24"/>
                <w:u w:val="none"/>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exact"/>
        </w:trPr>
        <w:tc>
          <w:tcPr>
            <w:tcW w:w="960"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color w:val="auto"/>
                <w:spacing w:val="9"/>
                <w:sz w:val="24"/>
                <w:szCs w:val="24"/>
                <w:highlight w:val="none"/>
                <w:vertAlign w:val="baseline"/>
                <w:lang w:val="en-US" w:eastAsia="zh-CN"/>
              </w:rPr>
            </w:pPr>
          </w:p>
        </w:tc>
        <w:tc>
          <w:tcPr>
            <w:tcW w:w="1135"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c>
          <w:tcPr>
            <w:tcW w:w="5885" w:type="dxa"/>
            <w:gridSpan w:val="2"/>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检测软件未按标准规范要求设置锁止功能。在不符合检测条件时，未按标准规范要求自动终止检测并锁止。</w:t>
            </w:r>
          </w:p>
        </w:tc>
        <w:tc>
          <w:tcPr>
            <w:tcW w:w="1080" w:type="dxa"/>
            <w:vAlign w:val="center"/>
          </w:tcPr>
          <w:p>
            <w:pPr>
              <w:keepNext w:val="0"/>
              <w:keepLines w:val="0"/>
              <w:widowControl/>
              <w:suppressLineNumbers w:val="0"/>
              <w:jc w:val="center"/>
              <w:textAlignment w:val="center"/>
              <w:rPr>
                <w:rFonts w:hint="eastAsia"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3</w:t>
            </w:r>
            <w:r>
              <w:rPr>
                <w:rFonts w:hint="default" w:ascii="Times New Roman" w:hAnsi="Times New Roman" w:eastAsia="方正仿宋_GBK" w:cs="Times New Roman"/>
                <w:i w:val="0"/>
                <w:iCs w:val="0"/>
                <w:color w:val="000000"/>
                <w:kern w:val="0"/>
                <w:sz w:val="24"/>
                <w:szCs w:val="24"/>
                <w:u w:val="none"/>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exact"/>
        </w:trPr>
        <w:tc>
          <w:tcPr>
            <w:tcW w:w="960"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color w:val="auto"/>
                <w:spacing w:val="9"/>
                <w:sz w:val="24"/>
                <w:szCs w:val="24"/>
                <w:highlight w:val="none"/>
                <w:vertAlign w:val="baseline"/>
                <w:lang w:val="en-US" w:eastAsia="zh-CN"/>
              </w:rPr>
            </w:pPr>
          </w:p>
        </w:tc>
        <w:tc>
          <w:tcPr>
            <w:tcW w:w="1135"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c>
          <w:tcPr>
            <w:tcW w:w="5885" w:type="dxa"/>
            <w:gridSpan w:val="2"/>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汽油车辆在双怠速检测过程中</w:t>
            </w:r>
            <w:r>
              <w:rPr>
                <w:rFonts w:hint="eastAsia" w:ascii="Times New Roman" w:hAnsi="Times New Roman" w:eastAsia="方正仿宋_GBK" w:cs="Times New Roman"/>
                <w:i w:val="0"/>
                <w:iCs w:val="0"/>
                <w:color w:val="000000"/>
                <w:kern w:val="0"/>
                <w:sz w:val="24"/>
                <w:szCs w:val="24"/>
                <w:u w:val="none"/>
                <w:lang w:val="en-US" w:eastAsia="zh-CN" w:bidi="ar"/>
              </w:rPr>
              <w:t>，</w:t>
            </w:r>
            <w:r>
              <w:rPr>
                <w:rFonts w:hint="default" w:ascii="Times New Roman" w:hAnsi="Times New Roman" w:eastAsia="方正仿宋_GBK" w:cs="Times New Roman"/>
                <w:i w:val="0"/>
                <w:iCs w:val="0"/>
                <w:color w:val="000000"/>
                <w:kern w:val="0"/>
                <w:sz w:val="24"/>
                <w:szCs w:val="24"/>
                <w:u w:val="none"/>
                <w:lang w:val="en-US" w:eastAsia="zh-CN" w:bidi="ar"/>
              </w:rPr>
              <w:t>车辆转速无法区分高怠速和怠速状态的</w:t>
            </w:r>
            <w:r>
              <w:rPr>
                <w:rFonts w:hint="eastAsia" w:ascii="Times New Roman" w:hAnsi="Times New Roman" w:eastAsia="方正仿宋_GBK" w:cs="Times New Roman"/>
                <w:i w:val="0"/>
                <w:iCs w:val="0"/>
                <w:color w:val="000000"/>
                <w:kern w:val="0"/>
                <w:sz w:val="24"/>
                <w:szCs w:val="24"/>
                <w:u w:val="none"/>
                <w:lang w:val="en-US" w:eastAsia="zh-CN" w:bidi="ar"/>
              </w:rPr>
              <w:t>。</w:t>
            </w:r>
          </w:p>
        </w:tc>
        <w:tc>
          <w:tcPr>
            <w:tcW w:w="1080" w:type="dxa"/>
            <w:vAlign w:val="center"/>
          </w:tcPr>
          <w:p>
            <w:pPr>
              <w:keepNext w:val="0"/>
              <w:keepLines w:val="0"/>
              <w:widowControl/>
              <w:suppressLineNumbers w:val="0"/>
              <w:jc w:val="center"/>
              <w:textAlignment w:val="center"/>
              <w:rPr>
                <w:rFonts w:hint="eastAsia"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3</w:t>
            </w:r>
            <w:r>
              <w:rPr>
                <w:rFonts w:hint="default" w:ascii="Times New Roman" w:hAnsi="Times New Roman" w:eastAsia="方正仿宋_GBK" w:cs="Times New Roman"/>
                <w:i w:val="0"/>
                <w:iCs w:val="0"/>
                <w:color w:val="000000"/>
                <w:kern w:val="0"/>
                <w:sz w:val="24"/>
                <w:szCs w:val="24"/>
                <w:u w:val="none"/>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exact"/>
        </w:trPr>
        <w:tc>
          <w:tcPr>
            <w:tcW w:w="960"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color w:val="auto"/>
                <w:spacing w:val="9"/>
                <w:sz w:val="24"/>
                <w:szCs w:val="24"/>
                <w:highlight w:val="none"/>
                <w:vertAlign w:val="baseline"/>
                <w:lang w:val="en-US" w:eastAsia="zh-CN"/>
              </w:rPr>
            </w:pPr>
          </w:p>
        </w:tc>
        <w:tc>
          <w:tcPr>
            <w:tcW w:w="1135"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c>
          <w:tcPr>
            <w:tcW w:w="5885" w:type="dxa"/>
            <w:gridSpan w:val="2"/>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自由加速法检测的柴油车辆</w:t>
            </w:r>
            <w:r>
              <w:rPr>
                <w:rFonts w:hint="eastAsia" w:ascii="Times New Roman" w:hAnsi="Times New Roman" w:eastAsia="方正仿宋_GBK" w:cs="Times New Roman"/>
                <w:i w:val="0"/>
                <w:iCs w:val="0"/>
                <w:color w:val="000000"/>
                <w:kern w:val="0"/>
                <w:sz w:val="24"/>
                <w:szCs w:val="24"/>
                <w:u w:val="none"/>
                <w:lang w:val="en-US" w:eastAsia="zh-CN" w:bidi="ar"/>
              </w:rPr>
              <w:t>，</w:t>
            </w:r>
            <w:r>
              <w:rPr>
                <w:rFonts w:hint="default" w:ascii="Times New Roman" w:hAnsi="Times New Roman" w:eastAsia="方正仿宋_GBK" w:cs="Times New Roman"/>
                <w:i w:val="0"/>
                <w:iCs w:val="0"/>
                <w:color w:val="000000"/>
                <w:kern w:val="0"/>
                <w:sz w:val="24"/>
                <w:szCs w:val="24"/>
                <w:u w:val="none"/>
                <w:lang w:val="en-US" w:eastAsia="zh-CN" w:bidi="ar"/>
              </w:rPr>
              <w:t>转速明显低于额定转速的</w:t>
            </w:r>
            <w:r>
              <w:rPr>
                <w:rFonts w:hint="eastAsia" w:ascii="Times New Roman" w:hAnsi="Times New Roman" w:eastAsia="方正仿宋_GBK" w:cs="Times New Roman"/>
                <w:i w:val="0"/>
                <w:iCs w:val="0"/>
                <w:color w:val="000000"/>
                <w:kern w:val="0"/>
                <w:sz w:val="24"/>
                <w:szCs w:val="24"/>
                <w:u w:val="none"/>
                <w:lang w:val="en-US" w:eastAsia="zh-CN" w:bidi="ar"/>
              </w:rPr>
              <w:t>；加载减速法检测的柴油车辆，车辆速度明显低于70km/h。</w:t>
            </w:r>
          </w:p>
        </w:tc>
        <w:tc>
          <w:tcPr>
            <w:tcW w:w="1080" w:type="dxa"/>
            <w:vAlign w:val="center"/>
          </w:tcPr>
          <w:p>
            <w:pPr>
              <w:keepNext w:val="0"/>
              <w:keepLines w:val="0"/>
              <w:widowControl/>
              <w:suppressLineNumbers w:val="0"/>
              <w:jc w:val="center"/>
              <w:textAlignment w:val="center"/>
              <w:rPr>
                <w:rFonts w:hint="eastAsia"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3</w:t>
            </w:r>
            <w:r>
              <w:rPr>
                <w:rFonts w:hint="default" w:ascii="Times New Roman" w:hAnsi="Times New Roman" w:eastAsia="方正仿宋_GBK" w:cs="Times New Roman"/>
                <w:i w:val="0"/>
                <w:iCs w:val="0"/>
                <w:color w:val="000000"/>
                <w:kern w:val="0"/>
                <w:sz w:val="24"/>
                <w:szCs w:val="24"/>
                <w:u w:val="none"/>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2" w:hRule="exact"/>
        </w:trPr>
        <w:tc>
          <w:tcPr>
            <w:tcW w:w="960"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color w:val="auto"/>
                <w:spacing w:val="9"/>
                <w:sz w:val="24"/>
                <w:szCs w:val="24"/>
                <w:highlight w:val="none"/>
                <w:vertAlign w:val="baseline"/>
                <w:lang w:val="en-US" w:eastAsia="zh-CN"/>
              </w:rPr>
            </w:pPr>
          </w:p>
        </w:tc>
        <w:tc>
          <w:tcPr>
            <w:tcW w:w="1135"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c>
          <w:tcPr>
            <w:tcW w:w="5885" w:type="dxa"/>
            <w:gridSpan w:val="2"/>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安装设备软件的计算机应专机专用，除安装操作系统、一套设备软件及必要的安全软件外，安装备份、实验及其他与检验无关软件</w:t>
            </w:r>
            <w:r>
              <w:rPr>
                <w:rFonts w:hint="eastAsia" w:ascii="Times New Roman" w:hAnsi="Times New Roman" w:eastAsia="方正仿宋_GBK" w:cs="Times New Roman"/>
                <w:i w:val="0"/>
                <w:iCs w:val="0"/>
                <w:color w:val="000000"/>
                <w:kern w:val="0"/>
                <w:sz w:val="24"/>
                <w:szCs w:val="24"/>
                <w:u w:val="none"/>
                <w:lang w:val="en-US" w:eastAsia="zh-CN" w:bidi="ar"/>
              </w:rPr>
              <w:t>。</w:t>
            </w:r>
          </w:p>
        </w:tc>
        <w:tc>
          <w:tcPr>
            <w:tcW w:w="1080" w:type="dxa"/>
            <w:vAlign w:val="center"/>
          </w:tcPr>
          <w:p>
            <w:pPr>
              <w:keepNext w:val="0"/>
              <w:keepLines w:val="0"/>
              <w:widowControl/>
              <w:suppressLineNumbers w:val="0"/>
              <w:jc w:val="center"/>
              <w:textAlignment w:val="center"/>
              <w:rPr>
                <w:rFonts w:hint="eastAsia"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2</w:t>
            </w:r>
            <w:r>
              <w:rPr>
                <w:rFonts w:hint="default" w:ascii="Times New Roman" w:hAnsi="Times New Roman" w:eastAsia="方正仿宋_GBK" w:cs="Times New Roman"/>
                <w:i w:val="0"/>
                <w:iCs w:val="0"/>
                <w:color w:val="000000"/>
                <w:kern w:val="0"/>
                <w:sz w:val="24"/>
                <w:szCs w:val="24"/>
                <w:u w:val="none"/>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exact"/>
        </w:trPr>
        <w:tc>
          <w:tcPr>
            <w:tcW w:w="960"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color w:val="auto"/>
                <w:spacing w:val="9"/>
                <w:sz w:val="24"/>
                <w:szCs w:val="24"/>
                <w:highlight w:val="none"/>
                <w:vertAlign w:val="baseline"/>
                <w:lang w:val="en-US" w:eastAsia="zh-CN"/>
              </w:rPr>
            </w:pPr>
          </w:p>
        </w:tc>
        <w:tc>
          <w:tcPr>
            <w:tcW w:w="1135"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c>
          <w:tcPr>
            <w:tcW w:w="5885" w:type="dxa"/>
            <w:gridSpan w:val="2"/>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未按规范要求，将车辆信息和车主信息完整、准确录入的</w:t>
            </w:r>
            <w:r>
              <w:rPr>
                <w:rFonts w:hint="eastAsia" w:ascii="Times New Roman" w:hAnsi="Times New Roman" w:eastAsia="方正仿宋_GBK" w:cs="Times New Roman"/>
                <w:i w:val="0"/>
                <w:iCs w:val="0"/>
                <w:color w:val="000000"/>
                <w:kern w:val="0"/>
                <w:sz w:val="24"/>
                <w:szCs w:val="24"/>
                <w:u w:val="none"/>
                <w:lang w:val="en-US" w:eastAsia="zh-CN" w:bidi="ar"/>
              </w:rPr>
              <w:t>。</w:t>
            </w:r>
          </w:p>
        </w:tc>
        <w:tc>
          <w:tcPr>
            <w:tcW w:w="1080" w:type="dxa"/>
            <w:vAlign w:val="center"/>
          </w:tcPr>
          <w:p>
            <w:pPr>
              <w:keepNext w:val="0"/>
              <w:keepLines w:val="0"/>
              <w:widowControl/>
              <w:suppressLineNumbers w:val="0"/>
              <w:jc w:val="center"/>
              <w:textAlignment w:val="center"/>
              <w:rPr>
                <w:rFonts w:hint="eastAsia"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2</w:t>
            </w:r>
            <w:r>
              <w:rPr>
                <w:rFonts w:hint="default" w:ascii="Times New Roman" w:hAnsi="Times New Roman" w:eastAsia="方正仿宋_GBK" w:cs="Times New Roman"/>
                <w:i w:val="0"/>
                <w:iCs w:val="0"/>
                <w:color w:val="000000"/>
                <w:kern w:val="0"/>
                <w:sz w:val="24"/>
                <w:szCs w:val="24"/>
                <w:u w:val="none"/>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exact"/>
        </w:trPr>
        <w:tc>
          <w:tcPr>
            <w:tcW w:w="960"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color w:val="auto"/>
                <w:spacing w:val="9"/>
                <w:sz w:val="24"/>
                <w:szCs w:val="24"/>
                <w:highlight w:val="none"/>
                <w:vertAlign w:val="baseline"/>
                <w:lang w:val="en-US" w:eastAsia="zh-CN"/>
              </w:rPr>
            </w:pPr>
          </w:p>
        </w:tc>
        <w:tc>
          <w:tcPr>
            <w:tcW w:w="1135"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c>
          <w:tcPr>
            <w:tcW w:w="5885" w:type="dxa"/>
            <w:gridSpan w:val="2"/>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未在办事大厅、休息区醒目位置张贴我</w:t>
            </w:r>
            <w:r>
              <w:rPr>
                <w:rFonts w:hint="eastAsia" w:ascii="Times New Roman" w:hAnsi="Times New Roman" w:eastAsia="方正仿宋_GBK" w:cs="Times New Roman"/>
                <w:i w:val="0"/>
                <w:iCs w:val="0"/>
                <w:color w:val="000000"/>
                <w:kern w:val="0"/>
                <w:sz w:val="24"/>
                <w:szCs w:val="24"/>
                <w:u w:val="none"/>
                <w:lang w:val="en-US" w:eastAsia="zh-CN" w:bidi="ar"/>
              </w:rPr>
              <w:t>市</w:t>
            </w:r>
            <w:r>
              <w:rPr>
                <w:rFonts w:hint="default" w:ascii="Times New Roman" w:hAnsi="Times New Roman" w:eastAsia="方正仿宋_GBK" w:cs="Times New Roman"/>
                <w:i w:val="0"/>
                <w:iCs w:val="0"/>
                <w:color w:val="000000"/>
                <w:kern w:val="0"/>
                <w:sz w:val="24"/>
                <w:szCs w:val="24"/>
                <w:u w:val="none"/>
                <w:lang w:val="en-US" w:eastAsia="zh-CN" w:bidi="ar"/>
              </w:rPr>
              <w:t>汽车排放性能维护（维修）机构</w:t>
            </w:r>
            <w:r>
              <w:rPr>
                <w:rFonts w:hint="eastAsia" w:ascii="Times New Roman" w:hAnsi="Times New Roman" w:eastAsia="方正仿宋_GBK" w:cs="Times New Roman"/>
                <w:i w:val="0"/>
                <w:iCs w:val="0"/>
                <w:color w:val="000000"/>
                <w:kern w:val="0"/>
                <w:sz w:val="24"/>
                <w:szCs w:val="24"/>
                <w:u w:val="none"/>
                <w:lang w:val="en-US" w:eastAsia="zh-CN" w:bidi="ar"/>
              </w:rPr>
              <w:t>（M站）</w:t>
            </w:r>
            <w:r>
              <w:rPr>
                <w:rFonts w:hint="default" w:ascii="Times New Roman" w:hAnsi="Times New Roman" w:eastAsia="方正仿宋_GBK" w:cs="Times New Roman"/>
                <w:i w:val="0"/>
                <w:iCs w:val="0"/>
                <w:color w:val="000000"/>
                <w:kern w:val="0"/>
                <w:sz w:val="24"/>
                <w:szCs w:val="24"/>
                <w:u w:val="none"/>
                <w:lang w:val="en-US" w:eastAsia="zh-CN" w:bidi="ar"/>
              </w:rPr>
              <w:t>信息的</w:t>
            </w:r>
            <w:r>
              <w:rPr>
                <w:rFonts w:hint="eastAsia" w:ascii="Times New Roman" w:hAnsi="Times New Roman" w:eastAsia="方正仿宋_GBK" w:cs="Times New Roman"/>
                <w:i w:val="0"/>
                <w:iCs w:val="0"/>
                <w:color w:val="000000"/>
                <w:kern w:val="0"/>
                <w:sz w:val="24"/>
                <w:szCs w:val="24"/>
                <w:u w:val="none"/>
                <w:lang w:val="en-US" w:eastAsia="zh-CN" w:bidi="ar"/>
              </w:rPr>
              <w:t>。</w:t>
            </w:r>
          </w:p>
        </w:tc>
        <w:tc>
          <w:tcPr>
            <w:tcW w:w="1080" w:type="dxa"/>
            <w:vAlign w:val="center"/>
          </w:tcPr>
          <w:p>
            <w:pPr>
              <w:keepNext w:val="0"/>
              <w:keepLines w:val="0"/>
              <w:widowControl/>
              <w:suppressLineNumbers w:val="0"/>
              <w:jc w:val="center"/>
              <w:textAlignment w:val="center"/>
              <w:rPr>
                <w:rFonts w:hint="eastAsia"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1</w:t>
            </w:r>
            <w:r>
              <w:rPr>
                <w:rFonts w:hint="default" w:ascii="Times New Roman" w:hAnsi="Times New Roman" w:eastAsia="方正仿宋_GBK" w:cs="Times New Roman"/>
                <w:i w:val="0"/>
                <w:iCs w:val="0"/>
                <w:color w:val="000000"/>
                <w:kern w:val="0"/>
                <w:sz w:val="24"/>
                <w:szCs w:val="24"/>
                <w:u w:val="none"/>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exact"/>
        </w:trPr>
        <w:tc>
          <w:tcPr>
            <w:tcW w:w="960"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color w:val="auto"/>
                <w:spacing w:val="9"/>
                <w:sz w:val="24"/>
                <w:szCs w:val="24"/>
                <w:highlight w:val="none"/>
                <w:vertAlign w:val="baseline"/>
                <w:lang w:val="en-US" w:eastAsia="zh-CN"/>
              </w:rPr>
            </w:pPr>
          </w:p>
        </w:tc>
        <w:tc>
          <w:tcPr>
            <w:tcW w:w="1135"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c>
          <w:tcPr>
            <w:tcW w:w="5885" w:type="dxa"/>
            <w:gridSpan w:val="2"/>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未按要求在企业网站或办事业务大厅显示屏公开车辆检验过程的</w:t>
            </w:r>
            <w:r>
              <w:rPr>
                <w:rFonts w:hint="eastAsia" w:ascii="Times New Roman" w:hAnsi="Times New Roman" w:eastAsia="方正仿宋_GBK" w:cs="Times New Roman"/>
                <w:i w:val="0"/>
                <w:iCs w:val="0"/>
                <w:color w:val="000000"/>
                <w:kern w:val="0"/>
                <w:sz w:val="24"/>
                <w:szCs w:val="24"/>
                <w:u w:val="none"/>
                <w:lang w:val="en-US" w:eastAsia="zh-CN" w:bidi="ar"/>
              </w:rPr>
              <w:t>。</w:t>
            </w:r>
          </w:p>
        </w:tc>
        <w:tc>
          <w:tcPr>
            <w:tcW w:w="1080" w:type="dxa"/>
            <w:vAlign w:val="center"/>
          </w:tcPr>
          <w:p>
            <w:pPr>
              <w:keepNext w:val="0"/>
              <w:keepLines w:val="0"/>
              <w:widowControl/>
              <w:suppressLineNumbers w:val="0"/>
              <w:jc w:val="center"/>
              <w:textAlignment w:val="center"/>
              <w:rPr>
                <w:rFonts w:hint="eastAsia"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1</w:t>
            </w:r>
            <w:r>
              <w:rPr>
                <w:rFonts w:hint="default" w:ascii="Times New Roman" w:hAnsi="Times New Roman" w:eastAsia="方正仿宋_GBK" w:cs="Times New Roman"/>
                <w:i w:val="0"/>
                <w:iCs w:val="0"/>
                <w:color w:val="000000"/>
                <w:kern w:val="0"/>
                <w:sz w:val="24"/>
                <w:szCs w:val="24"/>
                <w:u w:val="none"/>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exact"/>
        </w:trPr>
        <w:tc>
          <w:tcPr>
            <w:tcW w:w="960"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黑体" w:cs="Times New Roman"/>
                <w:color w:val="auto"/>
                <w:spacing w:val="9"/>
                <w:sz w:val="24"/>
                <w:szCs w:val="24"/>
                <w:highlight w:val="none"/>
                <w:vertAlign w:val="baseline"/>
                <w:lang w:val="en-US" w:eastAsia="zh-CN"/>
              </w:rPr>
            </w:pPr>
          </w:p>
        </w:tc>
        <w:tc>
          <w:tcPr>
            <w:tcW w:w="1135"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c>
          <w:tcPr>
            <w:tcW w:w="5885" w:type="dxa"/>
            <w:gridSpan w:val="2"/>
            <w:vAlign w:val="center"/>
          </w:tcPr>
          <w:p>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其他检验不规范问题。</w:t>
            </w:r>
          </w:p>
        </w:tc>
        <w:tc>
          <w:tcPr>
            <w:tcW w:w="1080" w:type="dxa"/>
            <w:vAlign w:val="center"/>
          </w:tcPr>
          <w:p>
            <w:pPr>
              <w:keepNext w:val="0"/>
              <w:keepLines w:val="0"/>
              <w:widowControl/>
              <w:suppressLineNumbers w:val="0"/>
              <w:jc w:val="center"/>
              <w:textAlignment w:val="center"/>
              <w:rPr>
                <w:rFonts w:hint="eastAsia" w:ascii="Times New Roman" w:hAnsi="Times New Roman" w:eastAsia="方正仿宋_GBK" w:cs="Times New Roman"/>
                <w:i w:val="0"/>
                <w:iCs w:val="0"/>
                <w:color w:val="000000"/>
                <w:kern w:val="0"/>
                <w:sz w:val="24"/>
                <w:szCs w:val="24"/>
                <w:u w:val="none"/>
                <w:lang w:val="en-US" w:eastAsia="zh-CN" w:bidi="ar"/>
              </w:rPr>
            </w:pPr>
            <w:r>
              <w:rPr>
                <w:rFonts w:hint="eastAsia" w:ascii="Times New Roman" w:hAnsi="Times New Roman" w:eastAsia="方正仿宋_GBK" w:cs="Times New Roman"/>
                <w:i w:val="0"/>
                <w:iCs w:val="0"/>
                <w:color w:val="000000"/>
                <w:kern w:val="0"/>
                <w:sz w:val="24"/>
                <w:szCs w:val="24"/>
                <w:u w:val="none"/>
                <w:lang w:val="en-US" w:eastAsia="zh-CN" w:bidi="ar"/>
              </w:rPr>
              <w:t>1</w:t>
            </w:r>
            <w:r>
              <w:rPr>
                <w:rFonts w:hint="default" w:ascii="Times New Roman" w:hAnsi="Times New Roman" w:eastAsia="方正仿宋_GBK" w:cs="Times New Roman"/>
                <w:i w:val="0"/>
                <w:iCs w:val="0"/>
                <w:color w:val="000000"/>
                <w:kern w:val="0"/>
                <w:sz w:val="24"/>
                <w:szCs w:val="24"/>
                <w:u w:val="none"/>
                <w:lang w:val="en-US" w:eastAsia="zh-CN" w:bidi="ar"/>
              </w:rPr>
              <w:t>分</w:t>
            </w:r>
          </w:p>
        </w:tc>
      </w:tr>
    </w:tbl>
    <w:p>
      <w:pPr>
        <w:keepNext w:val="0"/>
        <w:keepLines w:val="0"/>
        <w:pageBreakBefore w:val="0"/>
        <w:widowControl w:val="0"/>
        <w:kinsoku/>
        <w:wordWrap/>
        <w:overflowPunct/>
        <w:topLinePunct w:val="0"/>
        <w:autoSpaceDE/>
        <w:autoSpaceDN/>
        <w:bidi w:val="0"/>
        <w:adjustRightInd/>
        <w:snapToGrid/>
        <w:spacing w:line="0" w:lineRule="atLeast"/>
        <w:ind w:left="0"/>
        <w:jc w:val="both"/>
        <w:textAlignment w:val="auto"/>
        <w:rPr>
          <w:rFonts w:hint="eastAsia" w:ascii="Times New Roman" w:hAnsi="Times New Roman" w:eastAsia="黑体" w:cs="Times New Roman"/>
          <w:color w:val="auto"/>
          <w:spacing w:val="9"/>
          <w:sz w:val="24"/>
          <w:szCs w:val="24"/>
          <w:highlight w:val="none"/>
          <w:lang w:val="en-US" w:eastAsia="zh-CN"/>
        </w:rPr>
        <w:sectPr>
          <w:pgSz w:w="11906" w:h="16838"/>
          <w:pgMar w:top="2098" w:right="1531" w:bottom="1984" w:left="1531" w:header="851" w:footer="992" w:gutter="0"/>
          <w:pgNumType w:fmt="decimal"/>
          <w:cols w:space="425" w:num="1"/>
          <w:docGrid w:type="lines" w:linePitch="312" w:charSpace="0"/>
        </w:sectPr>
      </w:pPr>
    </w:p>
    <w:p>
      <w:pPr>
        <w:spacing w:before="101" w:line="227" w:lineRule="auto"/>
        <w:ind w:left="142"/>
        <w:rPr>
          <w:rFonts w:hint="eastAsia" w:ascii="Times New Roman" w:hAnsi="Times New Roman" w:eastAsia="宋体" w:cs="Times New Roman"/>
          <w:color w:val="auto"/>
          <w:sz w:val="32"/>
          <w:szCs w:val="32"/>
          <w:highlight w:val="none"/>
          <w:lang w:eastAsia="zh-CN"/>
        </w:rPr>
      </w:pPr>
      <w:r>
        <w:rPr>
          <w:rFonts w:hint="default" w:ascii="Times New Roman" w:hAnsi="Times New Roman" w:eastAsia="黑体" w:cs="Times New Roman"/>
          <w:color w:val="auto"/>
          <w:spacing w:val="-4"/>
          <w:sz w:val="32"/>
          <w:szCs w:val="32"/>
          <w:highlight w:val="none"/>
        </w:rPr>
        <w:t>附件</w:t>
      </w:r>
      <w:r>
        <w:rPr>
          <w:rFonts w:hint="default" w:ascii="Times New Roman" w:hAnsi="Times New Roman" w:eastAsia="黑体" w:cs="Times New Roman"/>
          <w:color w:val="auto"/>
          <w:spacing w:val="-34"/>
          <w:sz w:val="32"/>
          <w:szCs w:val="32"/>
          <w:highlight w:val="none"/>
        </w:rPr>
        <w:t xml:space="preserve"> </w:t>
      </w:r>
      <w:r>
        <w:rPr>
          <w:rFonts w:hint="eastAsia" w:ascii="Times New Roman" w:hAnsi="Times New Roman" w:eastAsia="宋体" w:cs="Times New Roman"/>
          <w:color w:val="auto"/>
          <w:spacing w:val="-4"/>
          <w:sz w:val="32"/>
          <w:szCs w:val="32"/>
          <w:highlight w:val="none"/>
          <w:lang w:val="en-US" w:eastAsia="zh-CN"/>
        </w:rPr>
        <w:t>2</w:t>
      </w:r>
    </w:p>
    <w:p>
      <w:pPr>
        <w:spacing w:before="243" w:line="224" w:lineRule="auto"/>
        <w:ind w:left="4334"/>
        <w:outlineLvl w:val="0"/>
        <w:rPr>
          <w:rFonts w:hint="default" w:ascii="Times New Roman" w:hAnsi="Times New Roman" w:eastAsia="黑体" w:cs="Times New Roman"/>
          <w:color w:val="auto"/>
          <w:sz w:val="36"/>
          <w:szCs w:val="36"/>
          <w:highlight w:val="none"/>
        </w:rPr>
      </w:pPr>
      <w:r>
        <w:rPr>
          <w:rFonts w:hint="default" w:ascii="Times New Roman" w:hAnsi="Times New Roman" w:eastAsia="黑体" w:cs="Times New Roman"/>
          <w:color w:val="auto"/>
          <w:spacing w:val="9"/>
          <w:sz w:val="36"/>
          <w:szCs w:val="36"/>
          <w:highlight w:val="none"/>
          <w:lang w:val="en-US" w:eastAsia="zh-CN"/>
        </w:rPr>
        <w:t>乌鲁木齐</w:t>
      </w:r>
      <w:r>
        <w:rPr>
          <w:rFonts w:hint="default" w:ascii="Times New Roman" w:hAnsi="Times New Roman" w:eastAsia="黑体" w:cs="Times New Roman"/>
          <w:color w:val="auto"/>
          <w:spacing w:val="9"/>
          <w:sz w:val="36"/>
          <w:szCs w:val="36"/>
          <w:highlight w:val="none"/>
        </w:rPr>
        <w:t>市</w:t>
      </w:r>
      <w:r>
        <w:rPr>
          <w:rFonts w:hint="eastAsia" w:ascii="Times New Roman" w:hAnsi="Times New Roman" w:eastAsia="黑体" w:cs="Times New Roman"/>
          <w:color w:val="auto"/>
          <w:spacing w:val="9"/>
          <w:sz w:val="36"/>
          <w:szCs w:val="36"/>
          <w:highlight w:val="none"/>
          <w:lang w:eastAsia="zh-CN"/>
        </w:rPr>
        <w:t>机动车排放检验机构</w:t>
      </w:r>
      <w:r>
        <w:rPr>
          <w:rFonts w:hint="default" w:ascii="Times New Roman" w:hAnsi="Times New Roman" w:eastAsia="黑体" w:cs="Times New Roman"/>
          <w:color w:val="auto"/>
          <w:spacing w:val="9"/>
          <w:sz w:val="36"/>
          <w:szCs w:val="36"/>
          <w:highlight w:val="none"/>
        </w:rPr>
        <w:t>问题确认单</w:t>
      </w:r>
    </w:p>
    <w:p>
      <w:pPr>
        <w:spacing w:before="268" w:line="220" w:lineRule="auto"/>
        <w:ind w:left="120"/>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pacing w:val="-2"/>
          <w:sz w:val="28"/>
          <w:szCs w:val="28"/>
          <w:highlight w:val="none"/>
        </w:rPr>
        <w:t xml:space="preserve">检查单位：              </w:t>
      </w:r>
      <w:r>
        <w:rPr>
          <w:rFonts w:hint="default" w:ascii="Times New Roman" w:hAnsi="Times New Roman" w:eastAsia="黑体" w:cs="Times New Roman"/>
          <w:color w:val="auto"/>
          <w:spacing w:val="-3"/>
          <w:sz w:val="28"/>
          <w:szCs w:val="28"/>
          <w:highlight w:val="none"/>
        </w:rPr>
        <w:t xml:space="preserve">                                           检查日期：</w:t>
      </w:r>
    </w:p>
    <w:p>
      <w:pPr>
        <w:spacing w:line="118" w:lineRule="exact"/>
        <w:rPr>
          <w:rFonts w:hint="default" w:ascii="Times New Roman" w:hAnsi="Times New Roman" w:cs="Times New Roman"/>
          <w:color w:val="auto"/>
          <w:highlight w:val="none"/>
        </w:rPr>
      </w:pPr>
    </w:p>
    <w:tbl>
      <w:tblPr>
        <w:tblStyle w:val="14"/>
        <w:tblW w:w="1415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65"/>
        <w:gridCol w:w="6133"/>
        <w:gridCol w:w="852"/>
        <w:gridCol w:w="5243"/>
        <w:gridCol w:w="85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1065" w:type="dxa"/>
            <w:vAlign w:val="top"/>
          </w:tcPr>
          <w:p>
            <w:pPr>
              <w:spacing w:before="98" w:line="225" w:lineRule="auto"/>
              <w:ind w:left="176" w:right="169"/>
              <w:rPr>
                <w:rFonts w:hint="default" w:ascii="Times New Roman" w:hAnsi="Times New Roman" w:eastAsia="黑体" w:cs="Times New Roman"/>
                <w:color w:val="auto"/>
                <w:sz w:val="24"/>
                <w:szCs w:val="24"/>
                <w:highlight w:val="none"/>
              </w:rPr>
            </w:pPr>
            <w:r>
              <w:rPr>
                <w:rFonts w:hint="default" w:ascii="Times New Roman" w:hAnsi="Times New Roman" w:eastAsia="黑体" w:cs="Times New Roman"/>
                <w:color w:val="auto"/>
                <w:spacing w:val="-3"/>
                <w:sz w:val="24"/>
                <w:szCs w:val="24"/>
                <w:highlight w:val="none"/>
              </w:rPr>
              <w:t>检测机</w:t>
            </w:r>
            <w:r>
              <w:rPr>
                <w:rFonts w:hint="default" w:ascii="Times New Roman" w:hAnsi="Times New Roman" w:eastAsia="黑体" w:cs="Times New Roman"/>
                <w:color w:val="auto"/>
                <w:spacing w:val="1"/>
                <w:sz w:val="24"/>
                <w:szCs w:val="24"/>
                <w:highlight w:val="none"/>
              </w:rPr>
              <w:t xml:space="preserve"> </w:t>
            </w:r>
            <w:r>
              <w:rPr>
                <w:rFonts w:hint="default" w:ascii="Times New Roman" w:hAnsi="Times New Roman" w:eastAsia="黑体" w:cs="Times New Roman"/>
                <w:color w:val="auto"/>
                <w:spacing w:val="-3"/>
                <w:sz w:val="24"/>
                <w:szCs w:val="24"/>
                <w:highlight w:val="none"/>
              </w:rPr>
              <w:t>构名称</w:t>
            </w:r>
          </w:p>
        </w:tc>
        <w:tc>
          <w:tcPr>
            <w:tcW w:w="13085" w:type="dxa"/>
            <w:gridSpan w:val="4"/>
            <w:vAlign w:val="top"/>
          </w:tcPr>
          <w:p>
            <w:pPr>
              <w:pStyle w:val="15"/>
              <w:rPr>
                <w:rFonts w:hint="default" w:ascii="Times New Roman" w:hAnsi="Times New Roman" w:cs="Times New Roman"/>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1065" w:type="dxa"/>
            <w:vAlign w:val="top"/>
          </w:tcPr>
          <w:p>
            <w:pPr>
              <w:spacing w:before="255" w:line="220" w:lineRule="auto"/>
              <w:ind w:left="299"/>
              <w:rPr>
                <w:rFonts w:hint="default" w:ascii="Times New Roman" w:hAnsi="Times New Roman" w:eastAsia="黑体" w:cs="Times New Roman"/>
                <w:color w:val="auto"/>
                <w:sz w:val="24"/>
                <w:szCs w:val="24"/>
                <w:highlight w:val="none"/>
              </w:rPr>
            </w:pPr>
            <w:r>
              <w:rPr>
                <w:rFonts w:hint="default" w:ascii="Times New Roman" w:hAnsi="Times New Roman" w:eastAsia="黑体" w:cs="Times New Roman"/>
                <w:color w:val="auto"/>
                <w:spacing w:val="-3"/>
                <w:sz w:val="24"/>
                <w:szCs w:val="24"/>
                <w:highlight w:val="none"/>
              </w:rPr>
              <w:t>序号</w:t>
            </w:r>
          </w:p>
        </w:tc>
        <w:tc>
          <w:tcPr>
            <w:tcW w:w="6133" w:type="dxa"/>
            <w:vAlign w:val="top"/>
          </w:tcPr>
          <w:p>
            <w:pPr>
              <w:spacing w:before="255" w:line="219" w:lineRule="auto"/>
              <w:ind w:left="2596"/>
              <w:rPr>
                <w:rFonts w:hint="default" w:ascii="Times New Roman" w:hAnsi="Times New Roman" w:eastAsia="黑体" w:cs="Times New Roman"/>
                <w:color w:val="auto"/>
                <w:sz w:val="24"/>
                <w:szCs w:val="24"/>
                <w:highlight w:val="none"/>
              </w:rPr>
            </w:pPr>
            <w:r>
              <w:rPr>
                <w:rFonts w:hint="default" w:ascii="Times New Roman" w:hAnsi="Times New Roman" w:eastAsia="黑体" w:cs="Times New Roman"/>
                <w:color w:val="auto"/>
                <w:spacing w:val="-3"/>
                <w:sz w:val="24"/>
                <w:szCs w:val="24"/>
                <w:highlight w:val="none"/>
              </w:rPr>
              <w:t>记分项目</w:t>
            </w:r>
          </w:p>
        </w:tc>
        <w:tc>
          <w:tcPr>
            <w:tcW w:w="852" w:type="dxa"/>
            <w:vAlign w:val="top"/>
          </w:tcPr>
          <w:p>
            <w:pPr>
              <w:spacing w:before="254" w:line="220" w:lineRule="auto"/>
              <w:ind w:left="198"/>
              <w:rPr>
                <w:rFonts w:hint="default" w:ascii="Times New Roman" w:hAnsi="Times New Roman" w:eastAsia="黑体" w:cs="Times New Roman"/>
                <w:color w:val="auto"/>
                <w:sz w:val="24"/>
                <w:szCs w:val="24"/>
                <w:highlight w:val="none"/>
              </w:rPr>
            </w:pPr>
            <w:r>
              <w:rPr>
                <w:rFonts w:hint="default" w:ascii="Times New Roman" w:hAnsi="Times New Roman" w:eastAsia="黑体" w:cs="Times New Roman"/>
                <w:color w:val="auto"/>
                <w:spacing w:val="-4"/>
                <w:sz w:val="24"/>
                <w:szCs w:val="24"/>
                <w:highlight w:val="none"/>
              </w:rPr>
              <w:t>分值</w:t>
            </w:r>
          </w:p>
        </w:tc>
        <w:tc>
          <w:tcPr>
            <w:tcW w:w="5243" w:type="dxa"/>
            <w:vAlign w:val="top"/>
          </w:tcPr>
          <w:p>
            <w:pPr>
              <w:spacing w:before="254" w:line="220" w:lineRule="auto"/>
              <w:ind w:left="1663"/>
              <w:rPr>
                <w:rFonts w:hint="default" w:ascii="Times New Roman" w:hAnsi="Times New Roman" w:eastAsia="黑体" w:cs="Times New Roman"/>
                <w:color w:val="auto"/>
                <w:sz w:val="24"/>
                <w:szCs w:val="24"/>
                <w:highlight w:val="none"/>
              </w:rPr>
            </w:pPr>
            <w:r>
              <w:rPr>
                <w:rFonts w:hint="default" w:ascii="Times New Roman" w:hAnsi="Times New Roman" w:eastAsia="黑体" w:cs="Times New Roman"/>
                <w:color w:val="auto"/>
                <w:spacing w:val="-1"/>
                <w:sz w:val="24"/>
                <w:szCs w:val="24"/>
                <w:highlight w:val="none"/>
              </w:rPr>
              <w:t>检查情况问题描述</w:t>
            </w:r>
          </w:p>
        </w:tc>
        <w:tc>
          <w:tcPr>
            <w:tcW w:w="857" w:type="dxa"/>
            <w:vAlign w:val="top"/>
          </w:tcPr>
          <w:p>
            <w:pPr>
              <w:spacing w:before="255" w:line="219" w:lineRule="auto"/>
              <w:ind w:left="194"/>
              <w:rPr>
                <w:rFonts w:hint="default" w:ascii="Times New Roman" w:hAnsi="Times New Roman" w:eastAsia="黑体" w:cs="Times New Roman"/>
                <w:color w:val="auto"/>
                <w:sz w:val="24"/>
                <w:szCs w:val="24"/>
                <w:highlight w:val="none"/>
              </w:rPr>
            </w:pPr>
            <w:r>
              <w:rPr>
                <w:rFonts w:hint="default" w:ascii="Times New Roman" w:hAnsi="Times New Roman" w:eastAsia="黑体" w:cs="Times New Roman"/>
                <w:color w:val="auto"/>
                <w:spacing w:val="-3"/>
                <w:sz w:val="24"/>
                <w:szCs w:val="24"/>
                <w:highlight w:val="none"/>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1065" w:type="dxa"/>
            <w:vAlign w:val="top"/>
          </w:tcPr>
          <w:p>
            <w:pPr>
              <w:spacing w:before="206" w:line="186" w:lineRule="auto"/>
              <w:ind w:left="498"/>
              <w:rPr>
                <w:rFonts w:hint="default" w:ascii="Times New Roman" w:hAnsi="Times New Roman" w:eastAsia="Times New Roman" w:cs="Times New Roman"/>
                <w:color w:val="auto"/>
                <w:sz w:val="24"/>
                <w:szCs w:val="24"/>
                <w:highlight w:val="none"/>
              </w:rPr>
            </w:pPr>
            <w:r>
              <w:rPr>
                <w:rFonts w:hint="default" w:ascii="Times New Roman" w:hAnsi="Times New Roman" w:eastAsia="Times New Roman" w:cs="Times New Roman"/>
                <w:color w:val="auto"/>
                <w:sz w:val="24"/>
                <w:szCs w:val="24"/>
                <w:highlight w:val="none"/>
              </w:rPr>
              <w:t>1</w:t>
            </w:r>
          </w:p>
        </w:tc>
        <w:tc>
          <w:tcPr>
            <w:tcW w:w="6133" w:type="dxa"/>
            <w:vAlign w:val="top"/>
          </w:tcPr>
          <w:p>
            <w:pPr>
              <w:pStyle w:val="15"/>
              <w:rPr>
                <w:rFonts w:hint="default" w:ascii="Times New Roman" w:hAnsi="Times New Roman" w:cs="Times New Roman"/>
                <w:color w:val="auto"/>
                <w:highlight w:val="none"/>
              </w:rPr>
            </w:pPr>
          </w:p>
        </w:tc>
        <w:tc>
          <w:tcPr>
            <w:tcW w:w="852" w:type="dxa"/>
            <w:vAlign w:val="top"/>
          </w:tcPr>
          <w:p>
            <w:pPr>
              <w:pStyle w:val="15"/>
              <w:rPr>
                <w:rFonts w:hint="default" w:ascii="Times New Roman" w:hAnsi="Times New Roman" w:cs="Times New Roman"/>
                <w:color w:val="auto"/>
                <w:highlight w:val="none"/>
              </w:rPr>
            </w:pPr>
          </w:p>
        </w:tc>
        <w:tc>
          <w:tcPr>
            <w:tcW w:w="5243" w:type="dxa"/>
            <w:vAlign w:val="top"/>
          </w:tcPr>
          <w:p>
            <w:pPr>
              <w:pStyle w:val="15"/>
              <w:rPr>
                <w:rFonts w:hint="default" w:ascii="Times New Roman" w:hAnsi="Times New Roman" w:cs="Times New Roman"/>
                <w:color w:val="auto"/>
                <w:highlight w:val="none"/>
              </w:rPr>
            </w:pPr>
          </w:p>
        </w:tc>
        <w:tc>
          <w:tcPr>
            <w:tcW w:w="857" w:type="dxa"/>
            <w:vAlign w:val="top"/>
          </w:tcPr>
          <w:p>
            <w:pPr>
              <w:pStyle w:val="15"/>
              <w:rPr>
                <w:rFonts w:hint="default" w:ascii="Times New Roman" w:hAnsi="Times New Roman" w:cs="Times New Roman"/>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065" w:type="dxa"/>
            <w:vAlign w:val="top"/>
          </w:tcPr>
          <w:p>
            <w:pPr>
              <w:spacing w:before="209" w:line="186" w:lineRule="auto"/>
              <w:ind w:left="475"/>
              <w:rPr>
                <w:rFonts w:hint="default" w:ascii="Times New Roman" w:hAnsi="Times New Roman" w:eastAsia="Times New Roman" w:cs="Times New Roman"/>
                <w:color w:val="auto"/>
                <w:sz w:val="24"/>
                <w:szCs w:val="24"/>
                <w:highlight w:val="none"/>
              </w:rPr>
            </w:pPr>
            <w:r>
              <w:rPr>
                <w:rFonts w:hint="default" w:ascii="Times New Roman" w:hAnsi="Times New Roman" w:eastAsia="Times New Roman" w:cs="Times New Roman"/>
                <w:color w:val="auto"/>
                <w:sz w:val="24"/>
                <w:szCs w:val="24"/>
                <w:highlight w:val="none"/>
              </w:rPr>
              <w:t>2</w:t>
            </w:r>
          </w:p>
        </w:tc>
        <w:tc>
          <w:tcPr>
            <w:tcW w:w="6133" w:type="dxa"/>
            <w:vAlign w:val="top"/>
          </w:tcPr>
          <w:p>
            <w:pPr>
              <w:pStyle w:val="15"/>
              <w:rPr>
                <w:rFonts w:hint="default" w:ascii="Times New Roman" w:hAnsi="Times New Roman" w:cs="Times New Roman"/>
                <w:color w:val="auto"/>
                <w:highlight w:val="none"/>
              </w:rPr>
            </w:pPr>
          </w:p>
        </w:tc>
        <w:tc>
          <w:tcPr>
            <w:tcW w:w="852" w:type="dxa"/>
            <w:vAlign w:val="top"/>
          </w:tcPr>
          <w:p>
            <w:pPr>
              <w:pStyle w:val="15"/>
              <w:rPr>
                <w:rFonts w:hint="default" w:ascii="Times New Roman" w:hAnsi="Times New Roman" w:cs="Times New Roman"/>
                <w:color w:val="auto"/>
                <w:highlight w:val="none"/>
              </w:rPr>
            </w:pPr>
          </w:p>
        </w:tc>
        <w:tc>
          <w:tcPr>
            <w:tcW w:w="5243" w:type="dxa"/>
            <w:vAlign w:val="top"/>
          </w:tcPr>
          <w:p>
            <w:pPr>
              <w:pStyle w:val="15"/>
              <w:rPr>
                <w:rFonts w:hint="default" w:ascii="Times New Roman" w:hAnsi="Times New Roman" w:cs="Times New Roman"/>
                <w:color w:val="auto"/>
                <w:highlight w:val="none"/>
              </w:rPr>
            </w:pPr>
          </w:p>
        </w:tc>
        <w:tc>
          <w:tcPr>
            <w:tcW w:w="857" w:type="dxa"/>
            <w:vAlign w:val="top"/>
          </w:tcPr>
          <w:p>
            <w:pPr>
              <w:pStyle w:val="15"/>
              <w:rPr>
                <w:rFonts w:hint="default" w:ascii="Times New Roman" w:hAnsi="Times New Roman" w:cs="Times New Roman"/>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65" w:type="dxa"/>
            <w:vAlign w:val="top"/>
          </w:tcPr>
          <w:p>
            <w:pPr>
              <w:spacing w:before="207" w:line="186" w:lineRule="auto"/>
              <w:ind w:left="480"/>
              <w:rPr>
                <w:rFonts w:hint="default" w:ascii="Times New Roman" w:hAnsi="Times New Roman" w:eastAsia="Times New Roman" w:cs="Times New Roman"/>
                <w:color w:val="auto"/>
                <w:sz w:val="24"/>
                <w:szCs w:val="24"/>
                <w:highlight w:val="none"/>
              </w:rPr>
            </w:pPr>
            <w:r>
              <w:rPr>
                <w:rFonts w:hint="default" w:ascii="Times New Roman" w:hAnsi="Times New Roman" w:eastAsia="Times New Roman" w:cs="Times New Roman"/>
                <w:color w:val="auto"/>
                <w:sz w:val="24"/>
                <w:szCs w:val="24"/>
                <w:highlight w:val="none"/>
              </w:rPr>
              <w:t>3</w:t>
            </w:r>
          </w:p>
        </w:tc>
        <w:tc>
          <w:tcPr>
            <w:tcW w:w="6133" w:type="dxa"/>
            <w:vAlign w:val="top"/>
          </w:tcPr>
          <w:p>
            <w:pPr>
              <w:pStyle w:val="15"/>
              <w:rPr>
                <w:rFonts w:hint="default" w:ascii="Times New Roman" w:hAnsi="Times New Roman" w:cs="Times New Roman"/>
                <w:color w:val="auto"/>
                <w:highlight w:val="none"/>
              </w:rPr>
            </w:pPr>
          </w:p>
        </w:tc>
        <w:tc>
          <w:tcPr>
            <w:tcW w:w="852" w:type="dxa"/>
            <w:vAlign w:val="top"/>
          </w:tcPr>
          <w:p>
            <w:pPr>
              <w:pStyle w:val="15"/>
              <w:rPr>
                <w:rFonts w:hint="default" w:ascii="Times New Roman" w:hAnsi="Times New Roman" w:cs="Times New Roman"/>
                <w:color w:val="auto"/>
                <w:highlight w:val="none"/>
              </w:rPr>
            </w:pPr>
          </w:p>
        </w:tc>
        <w:tc>
          <w:tcPr>
            <w:tcW w:w="5243" w:type="dxa"/>
            <w:vAlign w:val="top"/>
          </w:tcPr>
          <w:p>
            <w:pPr>
              <w:pStyle w:val="15"/>
              <w:rPr>
                <w:rFonts w:hint="default" w:ascii="Times New Roman" w:hAnsi="Times New Roman" w:cs="Times New Roman"/>
                <w:color w:val="auto"/>
                <w:highlight w:val="none"/>
              </w:rPr>
            </w:pPr>
          </w:p>
        </w:tc>
        <w:tc>
          <w:tcPr>
            <w:tcW w:w="857" w:type="dxa"/>
            <w:vAlign w:val="top"/>
          </w:tcPr>
          <w:p>
            <w:pPr>
              <w:pStyle w:val="15"/>
              <w:rPr>
                <w:rFonts w:hint="default" w:ascii="Times New Roman" w:hAnsi="Times New Roman" w:cs="Times New Roman"/>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65" w:type="dxa"/>
            <w:vAlign w:val="top"/>
          </w:tcPr>
          <w:p>
            <w:pPr>
              <w:pStyle w:val="15"/>
              <w:rPr>
                <w:rFonts w:hint="default" w:ascii="Times New Roman" w:hAnsi="Times New Roman" w:cs="Times New Roman"/>
                <w:color w:val="auto"/>
                <w:highlight w:val="none"/>
              </w:rPr>
            </w:pPr>
          </w:p>
        </w:tc>
        <w:tc>
          <w:tcPr>
            <w:tcW w:w="6133" w:type="dxa"/>
            <w:vAlign w:val="top"/>
          </w:tcPr>
          <w:p>
            <w:pPr>
              <w:pStyle w:val="15"/>
              <w:rPr>
                <w:rFonts w:hint="default" w:ascii="Times New Roman" w:hAnsi="Times New Roman" w:cs="Times New Roman"/>
                <w:color w:val="auto"/>
                <w:highlight w:val="none"/>
              </w:rPr>
            </w:pPr>
          </w:p>
        </w:tc>
        <w:tc>
          <w:tcPr>
            <w:tcW w:w="852" w:type="dxa"/>
            <w:vAlign w:val="top"/>
          </w:tcPr>
          <w:p>
            <w:pPr>
              <w:pStyle w:val="15"/>
              <w:rPr>
                <w:rFonts w:hint="default" w:ascii="Times New Roman" w:hAnsi="Times New Roman" w:cs="Times New Roman"/>
                <w:color w:val="auto"/>
                <w:highlight w:val="none"/>
              </w:rPr>
            </w:pPr>
          </w:p>
        </w:tc>
        <w:tc>
          <w:tcPr>
            <w:tcW w:w="5243" w:type="dxa"/>
            <w:vAlign w:val="top"/>
          </w:tcPr>
          <w:p>
            <w:pPr>
              <w:pStyle w:val="15"/>
              <w:rPr>
                <w:rFonts w:hint="default" w:ascii="Times New Roman" w:hAnsi="Times New Roman" w:cs="Times New Roman"/>
                <w:color w:val="auto"/>
                <w:highlight w:val="none"/>
              </w:rPr>
            </w:pPr>
          </w:p>
        </w:tc>
        <w:tc>
          <w:tcPr>
            <w:tcW w:w="857" w:type="dxa"/>
            <w:vAlign w:val="top"/>
          </w:tcPr>
          <w:p>
            <w:pPr>
              <w:pStyle w:val="15"/>
              <w:rPr>
                <w:rFonts w:hint="default" w:ascii="Times New Roman" w:hAnsi="Times New Roman" w:cs="Times New Roman"/>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065" w:type="dxa"/>
            <w:vAlign w:val="top"/>
          </w:tcPr>
          <w:p>
            <w:pPr>
              <w:pStyle w:val="15"/>
              <w:rPr>
                <w:rFonts w:hint="default" w:ascii="Times New Roman" w:hAnsi="Times New Roman" w:cs="Times New Roman"/>
                <w:color w:val="auto"/>
                <w:highlight w:val="none"/>
              </w:rPr>
            </w:pPr>
          </w:p>
        </w:tc>
        <w:tc>
          <w:tcPr>
            <w:tcW w:w="6133" w:type="dxa"/>
            <w:vAlign w:val="top"/>
          </w:tcPr>
          <w:p>
            <w:pPr>
              <w:pStyle w:val="15"/>
              <w:rPr>
                <w:rFonts w:hint="default" w:ascii="Times New Roman" w:hAnsi="Times New Roman" w:cs="Times New Roman"/>
                <w:color w:val="auto"/>
                <w:highlight w:val="none"/>
              </w:rPr>
            </w:pPr>
          </w:p>
        </w:tc>
        <w:tc>
          <w:tcPr>
            <w:tcW w:w="852" w:type="dxa"/>
            <w:vAlign w:val="top"/>
          </w:tcPr>
          <w:p>
            <w:pPr>
              <w:pStyle w:val="15"/>
              <w:rPr>
                <w:rFonts w:hint="default" w:ascii="Times New Roman" w:hAnsi="Times New Roman" w:cs="Times New Roman"/>
                <w:color w:val="auto"/>
                <w:highlight w:val="none"/>
              </w:rPr>
            </w:pPr>
          </w:p>
        </w:tc>
        <w:tc>
          <w:tcPr>
            <w:tcW w:w="5243" w:type="dxa"/>
            <w:vAlign w:val="top"/>
          </w:tcPr>
          <w:p>
            <w:pPr>
              <w:pStyle w:val="15"/>
              <w:rPr>
                <w:rFonts w:hint="default" w:ascii="Times New Roman" w:hAnsi="Times New Roman" w:cs="Times New Roman"/>
                <w:color w:val="auto"/>
                <w:highlight w:val="none"/>
              </w:rPr>
            </w:pPr>
          </w:p>
        </w:tc>
        <w:tc>
          <w:tcPr>
            <w:tcW w:w="857" w:type="dxa"/>
            <w:vAlign w:val="top"/>
          </w:tcPr>
          <w:p>
            <w:pPr>
              <w:pStyle w:val="15"/>
              <w:rPr>
                <w:rFonts w:hint="default" w:ascii="Times New Roman" w:hAnsi="Times New Roman" w:cs="Times New Roman"/>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198" w:type="dxa"/>
            <w:gridSpan w:val="2"/>
            <w:vAlign w:val="top"/>
          </w:tcPr>
          <w:p>
            <w:pPr>
              <w:spacing w:before="200" w:line="221" w:lineRule="auto"/>
              <w:ind w:left="3368"/>
              <w:rPr>
                <w:rFonts w:hint="default" w:ascii="Times New Roman" w:hAnsi="Times New Roman" w:eastAsia="黑体" w:cs="Times New Roman"/>
                <w:color w:val="auto"/>
                <w:sz w:val="24"/>
                <w:szCs w:val="24"/>
                <w:highlight w:val="none"/>
              </w:rPr>
            </w:pPr>
            <w:r>
              <w:rPr>
                <w:rFonts w:hint="default" w:ascii="Times New Roman" w:hAnsi="Times New Roman" w:eastAsia="黑体" w:cs="Times New Roman"/>
                <w:color w:val="auto"/>
                <w:spacing w:val="-3"/>
                <w:sz w:val="24"/>
                <w:szCs w:val="24"/>
                <w:highlight w:val="none"/>
              </w:rPr>
              <w:t>合计</w:t>
            </w:r>
          </w:p>
        </w:tc>
        <w:tc>
          <w:tcPr>
            <w:tcW w:w="852" w:type="dxa"/>
            <w:vAlign w:val="top"/>
          </w:tcPr>
          <w:p>
            <w:pPr>
              <w:pStyle w:val="15"/>
              <w:rPr>
                <w:rFonts w:hint="default" w:ascii="Times New Roman" w:hAnsi="Times New Roman" w:cs="Times New Roman"/>
                <w:color w:val="auto"/>
                <w:highlight w:val="none"/>
              </w:rPr>
            </w:pPr>
          </w:p>
        </w:tc>
        <w:tc>
          <w:tcPr>
            <w:tcW w:w="5243" w:type="dxa"/>
            <w:vAlign w:val="top"/>
          </w:tcPr>
          <w:p>
            <w:pPr>
              <w:pStyle w:val="15"/>
              <w:rPr>
                <w:rFonts w:hint="default" w:ascii="Times New Roman" w:hAnsi="Times New Roman" w:cs="Times New Roman"/>
                <w:color w:val="auto"/>
                <w:highlight w:val="none"/>
              </w:rPr>
            </w:pPr>
          </w:p>
        </w:tc>
        <w:tc>
          <w:tcPr>
            <w:tcW w:w="857" w:type="dxa"/>
            <w:vAlign w:val="top"/>
          </w:tcPr>
          <w:p>
            <w:pPr>
              <w:pStyle w:val="15"/>
              <w:rPr>
                <w:rFonts w:hint="default" w:ascii="Times New Roman" w:hAnsi="Times New Roman" w:cs="Times New Roman"/>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7198" w:type="dxa"/>
            <w:gridSpan w:val="2"/>
            <w:vAlign w:val="top"/>
          </w:tcPr>
          <w:p>
            <w:pPr>
              <w:spacing w:before="200" w:line="218" w:lineRule="auto"/>
              <w:ind w:left="3124"/>
              <w:rPr>
                <w:rFonts w:hint="default" w:ascii="Times New Roman" w:hAnsi="Times New Roman" w:eastAsia="黑体" w:cs="Times New Roman"/>
                <w:color w:val="auto"/>
                <w:sz w:val="24"/>
                <w:szCs w:val="24"/>
                <w:highlight w:val="none"/>
              </w:rPr>
            </w:pPr>
            <w:r>
              <w:rPr>
                <w:rFonts w:hint="default" w:ascii="Times New Roman" w:hAnsi="Times New Roman" w:eastAsia="黑体" w:cs="Times New Roman"/>
                <w:color w:val="auto"/>
                <w:spacing w:val="-2"/>
                <w:sz w:val="24"/>
                <w:szCs w:val="24"/>
                <w:highlight w:val="none"/>
              </w:rPr>
              <w:t>检查人员</w:t>
            </w:r>
          </w:p>
        </w:tc>
        <w:tc>
          <w:tcPr>
            <w:tcW w:w="6095" w:type="dxa"/>
            <w:gridSpan w:val="2"/>
            <w:vAlign w:val="top"/>
          </w:tcPr>
          <w:p>
            <w:pPr>
              <w:pStyle w:val="15"/>
              <w:rPr>
                <w:rFonts w:hint="default" w:ascii="Times New Roman" w:hAnsi="Times New Roman" w:cs="Times New Roman"/>
                <w:color w:val="auto"/>
                <w:highlight w:val="none"/>
              </w:rPr>
            </w:pPr>
          </w:p>
        </w:tc>
        <w:tc>
          <w:tcPr>
            <w:tcW w:w="857" w:type="dxa"/>
            <w:vAlign w:val="top"/>
          </w:tcPr>
          <w:p>
            <w:pPr>
              <w:pStyle w:val="15"/>
              <w:rPr>
                <w:rFonts w:hint="default" w:ascii="Times New Roman" w:hAnsi="Times New Roman" w:cs="Times New Roman"/>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7198" w:type="dxa"/>
            <w:gridSpan w:val="2"/>
            <w:vAlign w:val="top"/>
          </w:tcPr>
          <w:p>
            <w:pPr>
              <w:spacing w:before="201" w:line="218" w:lineRule="auto"/>
              <w:ind w:left="1925"/>
              <w:rPr>
                <w:rFonts w:hint="default" w:ascii="Times New Roman" w:hAnsi="Times New Roman" w:eastAsia="黑体" w:cs="Times New Roman"/>
                <w:color w:val="auto"/>
                <w:sz w:val="24"/>
                <w:szCs w:val="24"/>
                <w:highlight w:val="none"/>
              </w:rPr>
            </w:pPr>
            <w:r>
              <w:rPr>
                <w:rFonts w:hint="eastAsia" w:ascii="Times New Roman" w:hAnsi="Times New Roman" w:eastAsia="黑体" w:cs="Times New Roman"/>
                <w:color w:val="auto"/>
                <w:spacing w:val="-1"/>
                <w:sz w:val="24"/>
                <w:szCs w:val="24"/>
                <w:highlight w:val="none"/>
                <w:lang w:eastAsia="zh-CN"/>
              </w:rPr>
              <w:t>机动车排放检验机构</w:t>
            </w:r>
            <w:r>
              <w:rPr>
                <w:rFonts w:hint="default" w:ascii="Times New Roman" w:hAnsi="Times New Roman" w:eastAsia="黑体" w:cs="Times New Roman"/>
                <w:color w:val="auto"/>
                <w:spacing w:val="-1"/>
                <w:sz w:val="24"/>
                <w:szCs w:val="24"/>
                <w:highlight w:val="none"/>
              </w:rPr>
              <w:t>现场负责人</w:t>
            </w:r>
          </w:p>
        </w:tc>
        <w:tc>
          <w:tcPr>
            <w:tcW w:w="6095" w:type="dxa"/>
            <w:gridSpan w:val="2"/>
            <w:vAlign w:val="top"/>
          </w:tcPr>
          <w:p>
            <w:pPr>
              <w:pStyle w:val="15"/>
              <w:rPr>
                <w:rFonts w:hint="default" w:ascii="Times New Roman" w:hAnsi="Times New Roman" w:cs="Times New Roman"/>
                <w:color w:val="auto"/>
                <w:highlight w:val="none"/>
              </w:rPr>
            </w:pPr>
          </w:p>
        </w:tc>
        <w:tc>
          <w:tcPr>
            <w:tcW w:w="857" w:type="dxa"/>
            <w:vAlign w:val="top"/>
          </w:tcPr>
          <w:p>
            <w:pPr>
              <w:pStyle w:val="15"/>
              <w:rPr>
                <w:rFonts w:hint="default" w:ascii="Times New Roman" w:hAnsi="Times New Roman" w:cs="Times New Roman"/>
                <w:color w:val="auto"/>
                <w:highlight w:val="none"/>
              </w:rPr>
            </w:pPr>
          </w:p>
        </w:tc>
      </w:tr>
    </w:tbl>
    <w:p>
      <w:pPr>
        <w:spacing w:before="113" w:line="210" w:lineRule="auto"/>
        <w:ind w:left="125"/>
        <w:rPr>
          <w:rFonts w:hint="default" w:ascii="Times New Roman" w:hAnsi="Times New Roman" w:eastAsia="黑体" w:cs="Times New Roman"/>
          <w:color w:val="auto"/>
          <w:spacing w:val="-1"/>
          <w:sz w:val="24"/>
          <w:szCs w:val="24"/>
          <w:highlight w:val="none"/>
        </w:rPr>
      </w:pPr>
      <w:r>
        <w:rPr>
          <w:rFonts w:hint="default" w:ascii="Times New Roman" w:hAnsi="Times New Roman" w:eastAsia="黑体" w:cs="Times New Roman"/>
          <w:color w:val="auto"/>
          <w:spacing w:val="-1"/>
          <w:sz w:val="24"/>
          <w:szCs w:val="24"/>
          <w:highlight w:val="none"/>
        </w:rPr>
        <w:t>注：</w:t>
      </w:r>
      <w:r>
        <w:rPr>
          <w:rFonts w:hint="default" w:ascii="Times New Roman" w:hAnsi="Times New Roman" w:eastAsia="Times New Roman" w:cs="Times New Roman"/>
          <w:color w:val="auto"/>
          <w:spacing w:val="-1"/>
          <w:sz w:val="24"/>
          <w:szCs w:val="24"/>
          <w:highlight w:val="none"/>
        </w:rPr>
        <w:t>“</w:t>
      </w:r>
      <w:r>
        <w:rPr>
          <w:rFonts w:hint="default" w:ascii="Times New Roman" w:hAnsi="Times New Roman" w:eastAsia="黑体" w:cs="Times New Roman"/>
          <w:color w:val="auto"/>
          <w:spacing w:val="-1"/>
          <w:sz w:val="24"/>
          <w:szCs w:val="24"/>
          <w:highlight w:val="none"/>
        </w:rPr>
        <w:t>检查情况问题描述</w:t>
      </w:r>
      <w:r>
        <w:rPr>
          <w:rFonts w:hint="default" w:ascii="Times New Roman" w:hAnsi="Times New Roman" w:eastAsia="Times New Roman" w:cs="Times New Roman"/>
          <w:color w:val="auto"/>
          <w:spacing w:val="-1"/>
          <w:sz w:val="24"/>
          <w:szCs w:val="24"/>
          <w:highlight w:val="none"/>
        </w:rPr>
        <w:t>”</w:t>
      </w:r>
      <w:r>
        <w:rPr>
          <w:rFonts w:hint="default" w:ascii="Times New Roman" w:hAnsi="Times New Roman" w:eastAsia="黑体" w:cs="Times New Roman"/>
          <w:color w:val="auto"/>
          <w:spacing w:val="-1"/>
          <w:sz w:val="24"/>
          <w:szCs w:val="24"/>
          <w:highlight w:val="none"/>
        </w:rPr>
        <w:t>一栏填写字数较多时，可另附页进行描述，另附页进行描述时也需双方签字确认。</w:t>
      </w:r>
    </w:p>
    <w:p>
      <w:pPr>
        <w:rPr>
          <w:rFonts w:hint="default" w:ascii="Times New Roman" w:hAnsi="Times New Roman" w:eastAsia="黑体" w:cs="Times New Roman"/>
          <w:color w:val="auto"/>
          <w:spacing w:val="-1"/>
          <w:sz w:val="24"/>
          <w:szCs w:val="24"/>
          <w:highlight w:val="none"/>
        </w:rPr>
      </w:pPr>
      <w:r>
        <w:rPr>
          <w:rFonts w:hint="default" w:ascii="Times New Roman" w:hAnsi="Times New Roman" w:eastAsia="黑体" w:cs="Times New Roman"/>
          <w:color w:val="auto"/>
          <w:spacing w:val="-1"/>
          <w:sz w:val="24"/>
          <w:szCs w:val="24"/>
          <w:highlight w:val="none"/>
        </w:rPr>
        <w:br w:type="page"/>
      </w:r>
    </w:p>
    <w:p>
      <w:pPr>
        <w:pStyle w:val="2"/>
        <w:rPr>
          <w:rFonts w:hint="default"/>
        </w:rPr>
        <w:sectPr>
          <w:footerReference r:id="rId5" w:type="default"/>
          <w:pgSz w:w="16839" w:h="11907"/>
          <w:pgMar w:top="1012" w:right="1356" w:bottom="1270" w:left="1327" w:header="0" w:footer="0" w:gutter="0"/>
          <w:pgNumType w:fmt="decimal"/>
          <w:cols w:space="720" w:num="1"/>
        </w:sectPr>
      </w:pPr>
    </w:p>
    <w:p>
      <w:pPr>
        <w:pStyle w:val="4"/>
        <w:spacing w:before="101" w:line="227" w:lineRule="auto"/>
        <w:rPr>
          <w:rFonts w:hint="eastAsia" w:ascii="Times New Roman" w:hAnsi="Times New Roman" w:eastAsia="宋体" w:cs="Times New Roman"/>
          <w:color w:val="auto"/>
          <w:spacing w:val="-4"/>
          <w:sz w:val="32"/>
          <w:szCs w:val="32"/>
          <w:highlight w:val="none"/>
          <w:lang w:val="en-US" w:eastAsia="zh-CN"/>
        </w:rPr>
      </w:pPr>
      <w:r>
        <w:rPr>
          <w:rFonts w:hint="default" w:ascii="Times New Roman" w:hAnsi="Times New Roman" w:cs="Times New Roman"/>
          <w:color w:val="auto"/>
          <w:spacing w:val="-4"/>
          <w:sz w:val="32"/>
          <w:szCs w:val="32"/>
          <w:highlight w:val="none"/>
        </w:rPr>
        <w:t>附件</w:t>
      </w:r>
      <w:r>
        <w:rPr>
          <w:rFonts w:hint="default" w:ascii="Times New Roman" w:hAnsi="Times New Roman" w:cs="Times New Roman"/>
          <w:color w:val="auto"/>
          <w:spacing w:val="-65"/>
          <w:sz w:val="32"/>
          <w:szCs w:val="32"/>
          <w:highlight w:val="none"/>
        </w:rPr>
        <w:t xml:space="preserve"> </w:t>
      </w:r>
      <w:r>
        <w:rPr>
          <w:rFonts w:hint="eastAsia" w:ascii="Times New Roman" w:hAnsi="Times New Roman" w:eastAsia="宋体" w:cs="Times New Roman"/>
          <w:color w:val="auto"/>
          <w:spacing w:val="-4"/>
          <w:sz w:val="32"/>
          <w:szCs w:val="32"/>
          <w:highlight w:val="none"/>
          <w:lang w:val="en-US" w:eastAsia="zh-CN"/>
        </w:rPr>
        <w:t>3</w:t>
      </w:r>
    </w:p>
    <w:p>
      <w:pPr>
        <w:pStyle w:val="4"/>
        <w:keepNext w:val="0"/>
        <w:keepLines w:val="0"/>
        <w:pageBreakBefore w:val="0"/>
        <w:widowControl w:val="0"/>
        <w:kinsoku/>
        <w:wordWrap/>
        <w:overflowPunct/>
        <w:topLinePunct w:val="0"/>
        <w:autoSpaceDE/>
        <w:autoSpaceDN/>
        <w:bidi w:val="0"/>
        <w:adjustRightInd/>
        <w:snapToGrid/>
        <w:spacing w:before="101" w:line="0" w:lineRule="atLeast"/>
        <w:jc w:val="center"/>
        <w:textAlignment w:val="auto"/>
        <w:rPr>
          <w:rFonts w:hint="default" w:ascii="Times New Roman" w:hAnsi="Times New Roman" w:cs="Times New Roman"/>
          <w:color w:val="auto"/>
          <w:sz w:val="36"/>
          <w:szCs w:val="36"/>
          <w:highlight w:val="none"/>
        </w:rPr>
      </w:pPr>
      <w:r>
        <w:rPr>
          <w:rFonts w:hint="default" w:ascii="Times New Roman" w:hAnsi="Times New Roman" w:cs="Times New Roman"/>
          <w:color w:val="auto"/>
          <w:spacing w:val="9"/>
          <w:sz w:val="36"/>
          <w:szCs w:val="36"/>
          <w:highlight w:val="none"/>
          <w:lang w:val="en-US" w:eastAsia="zh-CN"/>
        </w:rPr>
        <w:t>乌鲁木齐</w:t>
      </w:r>
      <w:r>
        <w:rPr>
          <w:rFonts w:hint="default" w:ascii="Times New Roman" w:hAnsi="Times New Roman" w:cs="Times New Roman"/>
          <w:color w:val="auto"/>
          <w:spacing w:val="9"/>
          <w:sz w:val="36"/>
          <w:szCs w:val="36"/>
          <w:highlight w:val="none"/>
        </w:rPr>
        <w:t>市</w:t>
      </w:r>
      <w:r>
        <w:rPr>
          <w:rFonts w:hint="eastAsia" w:ascii="Times New Roman" w:hAnsi="Times New Roman" w:cs="Times New Roman"/>
          <w:color w:val="auto"/>
          <w:spacing w:val="9"/>
          <w:sz w:val="36"/>
          <w:szCs w:val="36"/>
          <w:highlight w:val="none"/>
          <w:lang w:eastAsia="zh-CN"/>
        </w:rPr>
        <w:t>机动车排放检验机构</w:t>
      </w:r>
      <w:r>
        <w:rPr>
          <w:rFonts w:hint="default" w:ascii="Times New Roman" w:hAnsi="Times New Roman" w:cs="Times New Roman"/>
          <w:color w:val="auto"/>
          <w:spacing w:val="9"/>
          <w:sz w:val="36"/>
          <w:szCs w:val="36"/>
          <w:highlight w:val="none"/>
        </w:rPr>
        <w:t>记分复查确认单</w:t>
      </w:r>
    </w:p>
    <w:p>
      <w:pPr>
        <w:pStyle w:val="4"/>
        <w:keepNext w:val="0"/>
        <w:keepLines w:val="0"/>
        <w:pageBreakBefore w:val="0"/>
        <w:widowControl w:val="0"/>
        <w:kinsoku/>
        <w:wordWrap/>
        <w:overflowPunct/>
        <w:topLinePunct w:val="0"/>
        <w:autoSpaceDE/>
        <w:autoSpaceDN/>
        <w:bidi w:val="0"/>
        <w:adjustRightInd/>
        <w:snapToGrid/>
        <w:spacing w:before="268" w:line="0" w:lineRule="atLeast"/>
        <w:ind w:left="127"/>
        <w:textAlignment w:val="auto"/>
        <w:rPr>
          <w:rFonts w:hint="default" w:ascii="Times New Roman" w:hAnsi="Times New Roman" w:cs="Times New Roman"/>
          <w:color w:val="auto"/>
          <w:highlight w:val="none"/>
        </w:rPr>
      </w:pPr>
      <w:r>
        <w:rPr>
          <w:rFonts w:hint="default" w:ascii="Times New Roman" w:hAnsi="Times New Roman" w:cs="Times New Roman"/>
          <w:color w:val="auto"/>
          <w:spacing w:val="-2"/>
          <w:highlight w:val="none"/>
        </w:rPr>
        <w:t xml:space="preserve">复查单位：                          </w:t>
      </w:r>
      <w:r>
        <w:rPr>
          <w:rFonts w:hint="default" w:ascii="Times New Roman" w:hAnsi="Times New Roman" w:cs="Times New Roman"/>
          <w:color w:val="auto"/>
          <w:spacing w:val="-3"/>
          <w:highlight w:val="none"/>
        </w:rPr>
        <w:t xml:space="preserve">                                     检查日期：</w:t>
      </w:r>
    </w:p>
    <w:tbl>
      <w:tblPr>
        <w:tblStyle w:val="14"/>
        <w:tblpPr w:leftFromText="180" w:rightFromText="180" w:vertAnchor="text" w:horzAnchor="page" w:tblpX="1232" w:tblpY="10"/>
        <w:tblOverlap w:val="never"/>
        <w:tblW w:w="1442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5"/>
        <w:gridCol w:w="3798"/>
        <w:gridCol w:w="758"/>
        <w:gridCol w:w="7909"/>
        <w:gridCol w:w="87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1085" w:type="dxa"/>
            <w:vAlign w:val="top"/>
          </w:tcPr>
          <w:p>
            <w:pPr>
              <w:spacing w:before="40" w:line="215" w:lineRule="auto"/>
              <w:ind w:left="186" w:right="180"/>
              <w:rPr>
                <w:rFonts w:hint="default" w:ascii="Times New Roman" w:hAnsi="Times New Roman" w:eastAsia="黑体" w:cs="Times New Roman"/>
                <w:color w:val="auto"/>
                <w:sz w:val="24"/>
                <w:szCs w:val="24"/>
                <w:highlight w:val="none"/>
              </w:rPr>
            </w:pPr>
            <w:r>
              <w:rPr>
                <w:rFonts w:hint="default" w:ascii="Times New Roman" w:hAnsi="Times New Roman" w:eastAsia="黑体" w:cs="Times New Roman"/>
                <w:color w:val="auto"/>
                <w:spacing w:val="-3"/>
                <w:sz w:val="24"/>
                <w:szCs w:val="24"/>
                <w:highlight w:val="none"/>
              </w:rPr>
              <w:t>检测机</w:t>
            </w:r>
            <w:r>
              <w:rPr>
                <w:rFonts w:hint="default" w:ascii="Times New Roman" w:hAnsi="Times New Roman" w:eastAsia="黑体" w:cs="Times New Roman"/>
                <w:color w:val="auto"/>
                <w:spacing w:val="1"/>
                <w:sz w:val="24"/>
                <w:szCs w:val="24"/>
                <w:highlight w:val="none"/>
              </w:rPr>
              <w:t xml:space="preserve"> </w:t>
            </w:r>
            <w:r>
              <w:rPr>
                <w:rFonts w:hint="default" w:ascii="Times New Roman" w:hAnsi="Times New Roman" w:eastAsia="黑体" w:cs="Times New Roman"/>
                <w:color w:val="auto"/>
                <w:spacing w:val="-3"/>
                <w:sz w:val="24"/>
                <w:szCs w:val="24"/>
                <w:highlight w:val="none"/>
              </w:rPr>
              <w:t>构名称</w:t>
            </w:r>
          </w:p>
        </w:tc>
        <w:tc>
          <w:tcPr>
            <w:tcW w:w="13336" w:type="dxa"/>
            <w:gridSpan w:val="4"/>
            <w:vAlign w:val="top"/>
          </w:tcPr>
          <w:p>
            <w:pPr>
              <w:pStyle w:val="15"/>
              <w:rPr>
                <w:rFonts w:hint="default" w:ascii="Times New Roman" w:hAnsi="Times New Roman" w:cs="Times New Roman"/>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1085" w:type="dxa"/>
            <w:vAlign w:val="top"/>
          </w:tcPr>
          <w:p>
            <w:pPr>
              <w:pStyle w:val="15"/>
              <w:spacing w:line="272" w:lineRule="auto"/>
              <w:rPr>
                <w:rFonts w:hint="default" w:ascii="Times New Roman" w:hAnsi="Times New Roman" w:cs="Times New Roman"/>
                <w:color w:val="auto"/>
                <w:highlight w:val="none"/>
              </w:rPr>
            </w:pPr>
          </w:p>
          <w:p>
            <w:pPr>
              <w:spacing w:before="78" w:line="220" w:lineRule="auto"/>
              <w:ind w:left="309"/>
              <w:rPr>
                <w:rFonts w:hint="default" w:ascii="Times New Roman" w:hAnsi="Times New Roman" w:eastAsia="黑体" w:cs="Times New Roman"/>
                <w:color w:val="auto"/>
                <w:sz w:val="24"/>
                <w:szCs w:val="24"/>
                <w:highlight w:val="none"/>
              </w:rPr>
            </w:pPr>
            <w:r>
              <w:rPr>
                <w:rFonts w:hint="default" w:ascii="Times New Roman" w:hAnsi="Times New Roman" w:eastAsia="黑体" w:cs="Times New Roman"/>
                <w:color w:val="auto"/>
                <w:spacing w:val="-3"/>
                <w:sz w:val="24"/>
                <w:szCs w:val="24"/>
                <w:highlight w:val="none"/>
              </w:rPr>
              <w:t>序号</w:t>
            </w:r>
          </w:p>
        </w:tc>
        <w:tc>
          <w:tcPr>
            <w:tcW w:w="3798" w:type="dxa"/>
            <w:vAlign w:val="top"/>
          </w:tcPr>
          <w:p>
            <w:pPr>
              <w:pStyle w:val="15"/>
              <w:spacing w:line="271" w:lineRule="auto"/>
              <w:rPr>
                <w:rFonts w:hint="default" w:ascii="Times New Roman" w:hAnsi="Times New Roman" w:cs="Times New Roman"/>
                <w:color w:val="auto"/>
                <w:highlight w:val="none"/>
              </w:rPr>
            </w:pPr>
          </w:p>
          <w:p>
            <w:pPr>
              <w:spacing w:before="78" w:line="219" w:lineRule="auto"/>
              <w:ind w:left="1425"/>
              <w:rPr>
                <w:rFonts w:hint="default" w:ascii="Times New Roman" w:hAnsi="Times New Roman" w:eastAsia="黑体" w:cs="Times New Roman"/>
                <w:color w:val="auto"/>
                <w:sz w:val="24"/>
                <w:szCs w:val="24"/>
                <w:highlight w:val="none"/>
              </w:rPr>
            </w:pPr>
            <w:r>
              <w:rPr>
                <w:rFonts w:hint="default" w:ascii="Times New Roman" w:hAnsi="Times New Roman" w:eastAsia="黑体" w:cs="Times New Roman"/>
                <w:color w:val="auto"/>
                <w:spacing w:val="-3"/>
                <w:sz w:val="24"/>
                <w:szCs w:val="24"/>
                <w:highlight w:val="none"/>
              </w:rPr>
              <w:t>记分项目</w:t>
            </w:r>
          </w:p>
        </w:tc>
        <w:tc>
          <w:tcPr>
            <w:tcW w:w="758" w:type="dxa"/>
            <w:vAlign w:val="top"/>
          </w:tcPr>
          <w:p>
            <w:pPr>
              <w:pStyle w:val="15"/>
              <w:spacing w:line="271" w:lineRule="auto"/>
              <w:rPr>
                <w:rFonts w:hint="default" w:ascii="Times New Roman" w:hAnsi="Times New Roman" w:cs="Times New Roman"/>
                <w:color w:val="auto"/>
                <w:highlight w:val="none"/>
              </w:rPr>
            </w:pPr>
          </w:p>
          <w:p>
            <w:pPr>
              <w:spacing w:before="78" w:line="220" w:lineRule="auto"/>
              <w:ind w:left="148"/>
              <w:rPr>
                <w:rFonts w:hint="default" w:ascii="Times New Roman" w:hAnsi="Times New Roman" w:eastAsia="黑体" w:cs="Times New Roman"/>
                <w:color w:val="auto"/>
                <w:sz w:val="24"/>
                <w:szCs w:val="24"/>
                <w:highlight w:val="none"/>
              </w:rPr>
            </w:pPr>
            <w:r>
              <w:rPr>
                <w:rFonts w:hint="default" w:ascii="Times New Roman" w:hAnsi="Times New Roman" w:eastAsia="黑体" w:cs="Times New Roman"/>
                <w:color w:val="auto"/>
                <w:spacing w:val="-4"/>
                <w:sz w:val="24"/>
                <w:szCs w:val="24"/>
                <w:highlight w:val="none"/>
              </w:rPr>
              <w:t>分值</w:t>
            </w:r>
          </w:p>
        </w:tc>
        <w:tc>
          <w:tcPr>
            <w:tcW w:w="7909" w:type="dxa"/>
            <w:vAlign w:val="top"/>
          </w:tcPr>
          <w:p>
            <w:pPr>
              <w:pStyle w:val="15"/>
              <w:spacing w:line="271" w:lineRule="auto"/>
              <w:rPr>
                <w:rFonts w:hint="default" w:ascii="Times New Roman" w:hAnsi="Times New Roman" w:cs="Times New Roman"/>
                <w:color w:val="auto"/>
                <w:highlight w:val="none"/>
              </w:rPr>
            </w:pPr>
          </w:p>
          <w:p>
            <w:pPr>
              <w:spacing w:before="78" w:line="219" w:lineRule="auto"/>
              <w:ind w:left="3245"/>
              <w:rPr>
                <w:rFonts w:hint="default" w:ascii="Times New Roman" w:hAnsi="Times New Roman" w:eastAsia="黑体" w:cs="Times New Roman"/>
                <w:color w:val="auto"/>
                <w:sz w:val="24"/>
                <w:szCs w:val="24"/>
                <w:highlight w:val="none"/>
              </w:rPr>
            </w:pPr>
            <w:r>
              <w:rPr>
                <w:rFonts w:hint="default" w:ascii="Times New Roman" w:hAnsi="Times New Roman" w:eastAsia="黑体" w:cs="Times New Roman"/>
                <w:color w:val="auto"/>
                <w:spacing w:val="-2"/>
                <w:sz w:val="24"/>
                <w:szCs w:val="24"/>
                <w:highlight w:val="none"/>
              </w:rPr>
              <w:t>复查情况描述</w:t>
            </w:r>
          </w:p>
        </w:tc>
        <w:tc>
          <w:tcPr>
            <w:tcW w:w="871" w:type="dxa"/>
            <w:vAlign w:val="top"/>
          </w:tcPr>
          <w:p>
            <w:pPr>
              <w:pStyle w:val="15"/>
              <w:spacing w:line="271" w:lineRule="auto"/>
              <w:rPr>
                <w:rFonts w:hint="default" w:ascii="Times New Roman" w:hAnsi="Times New Roman" w:cs="Times New Roman"/>
                <w:color w:val="auto"/>
                <w:highlight w:val="none"/>
              </w:rPr>
            </w:pPr>
          </w:p>
          <w:p>
            <w:pPr>
              <w:spacing w:before="78" w:line="219" w:lineRule="auto"/>
              <w:ind w:left="203"/>
              <w:rPr>
                <w:rFonts w:hint="default" w:ascii="Times New Roman" w:hAnsi="Times New Roman" w:eastAsia="黑体" w:cs="Times New Roman"/>
                <w:color w:val="auto"/>
                <w:sz w:val="24"/>
                <w:szCs w:val="24"/>
                <w:highlight w:val="none"/>
              </w:rPr>
            </w:pPr>
            <w:r>
              <w:rPr>
                <w:rFonts w:hint="default" w:ascii="Times New Roman" w:hAnsi="Times New Roman" w:eastAsia="黑体" w:cs="Times New Roman"/>
                <w:color w:val="auto"/>
                <w:spacing w:val="-3"/>
                <w:sz w:val="24"/>
                <w:szCs w:val="24"/>
                <w:highlight w:val="none"/>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2" w:hRule="atLeast"/>
        </w:trPr>
        <w:tc>
          <w:tcPr>
            <w:tcW w:w="1085" w:type="dxa"/>
            <w:vAlign w:val="top"/>
          </w:tcPr>
          <w:p>
            <w:pPr>
              <w:pStyle w:val="15"/>
              <w:spacing w:line="336" w:lineRule="auto"/>
              <w:rPr>
                <w:rFonts w:hint="default" w:ascii="Times New Roman" w:hAnsi="Times New Roman" w:cs="Times New Roman"/>
                <w:color w:val="auto"/>
                <w:highlight w:val="none"/>
              </w:rPr>
            </w:pPr>
          </w:p>
          <w:p>
            <w:pPr>
              <w:pStyle w:val="15"/>
              <w:spacing w:line="337" w:lineRule="auto"/>
              <w:rPr>
                <w:rFonts w:hint="default" w:ascii="Times New Roman" w:hAnsi="Times New Roman" w:cs="Times New Roman"/>
                <w:color w:val="auto"/>
                <w:highlight w:val="none"/>
              </w:rPr>
            </w:pPr>
          </w:p>
          <w:p>
            <w:pPr>
              <w:spacing w:before="69" w:line="186" w:lineRule="auto"/>
              <w:ind w:left="508"/>
              <w:rPr>
                <w:rFonts w:hint="default" w:ascii="Times New Roman" w:hAnsi="Times New Roman" w:eastAsia="Times New Roman" w:cs="Times New Roman"/>
                <w:color w:val="auto"/>
                <w:sz w:val="24"/>
                <w:szCs w:val="24"/>
                <w:highlight w:val="none"/>
              </w:rPr>
            </w:pPr>
            <w:r>
              <w:rPr>
                <w:rFonts w:hint="default" w:ascii="Times New Roman" w:hAnsi="Times New Roman" w:eastAsia="Times New Roman" w:cs="Times New Roman"/>
                <w:color w:val="auto"/>
                <w:sz w:val="24"/>
                <w:szCs w:val="24"/>
                <w:highlight w:val="none"/>
              </w:rPr>
              <w:t>1</w:t>
            </w:r>
          </w:p>
        </w:tc>
        <w:tc>
          <w:tcPr>
            <w:tcW w:w="3798" w:type="dxa"/>
            <w:vAlign w:val="top"/>
          </w:tcPr>
          <w:p>
            <w:pPr>
              <w:pStyle w:val="15"/>
              <w:rPr>
                <w:rFonts w:hint="default" w:ascii="Times New Roman" w:hAnsi="Times New Roman" w:cs="Times New Roman"/>
                <w:color w:val="auto"/>
                <w:highlight w:val="none"/>
              </w:rPr>
            </w:pPr>
          </w:p>
        </w:tc>
        <w:tc>
          <w:tcPr>
            <w:tcW w:w="758" w:type="dxa"/>
            <w:vAlign w:val="top"/>
          </w:tcPr>
          <w:p>
            <w:pPr>
              <w:pStyle w:val="15"/>
              <w:rPr>
                <w:rFonts w:hint="default" w:ascii="Times New Roman" w:hAnsi="Times New Roman" w:cs="Times New Roman"/>
                <w:color w:val="auto"/>
                <w:highlight w:val="none"/>
              </w:rPr>
            </w:pPr>
          </w:p>
        </w:tc>
        <w:tc>
          <w:tcPr>
            <w:tcW w:w="7909" w:type="dxa"/>
            <w:vAlign w:val="top"/>
          </w:tcPr>
          <w:p>
            <w:pPr>
              <w:pStyle w:val="15"/>
              <w:rPr>
                <w:rFonts w:hint="default" w:ascii="Times New Roman" w:hAnsi="Times New Roman" w:cs="Times New Roman"/>
                <w:color w:val="auto"/>
                <w:highlight w:val="none"/>
              </w:rPr>
            </w:pPr>
          </w:p>
        </w:tc>
        <w:tc>
          <w:tcPr>
            <w:tcW w:w="871" w:type="dxa"/>
            <w:vAlign w:val="top"/>
          </w:tcPr>
          <w:p>
            <w:pPr>
              <w:pStyle w:val="15"/>
              <w:rPr>
                <w:rFonts w:hint="default" w:ascii="Times New Roman" w:hAnsi="Times New Roman" w:cs="Times New Roman"/>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8" w:hRule="atLeast"/>
        </w:trPr>
        <w:tc>
          <w:tcPr>
            <w:tcW w:w="1085" w:type="dxa"/>
            <w:vAlign w:val="top"/>
          </w:tcPr>
          <w:p>
            <w:pPr>
              <w:pStyle w:val="15"/>
              <w:spacing w:line="319" w:lineRule="auto"/>
              <w:rPr>
                <w:rFonts w:hint="default" w:ascii="Times New Roman" w:hAnsi="Times New Roman" w:cs="Times New Roman"/>
                <w:color w:val="auto"/>
                <w:highlight w:val="none"/>
              </w:rPr>
            </w:pPr>
          </w:p>
          <w:p>
            <w:pPr>
              <w:pStyle w:val="15"/>
              <w:spacing w:line="320" w:lineRule="auto"/>
              <w:rPr>
                <w:rFonts w:hint="default" w:ascii="Times New Roman" w:hAnsi="Times New Roman" w:cs="Times New Roman"/>
                <w:color w:val="auto"/>
                <w:highlight w:val="none"/>
              </w:rPr>
            </w:pPr>
          </w:p>
          <w:p>
            <w:pPr>
              <w:spacing w:before="69" w:line="186" w:lineRule="auto"/>
              <w:ind w:left="485"/>
              <w:rPr>
                <w:rFonts w:hint="default" w:ascii="Times New Roman" w:hAnsi="Times New Roman" w:eastAsia="Times New Roman" w:cs="Times New Roman"/>
                <w:color w:val="auto"/>
                <w:sz w:val="24"/>
                <w:szCs w:val="24"/>
                <w:highlight w:val="none"/>
              </w:rPr>
            </w:pPr>
            <w:r>
              <w:rPr>
                <w:rFonts w:hint="default" w:ascii="Times New Roman" w:hAnsi="Times New Roman" w:eastAsia="Times New Roman" w:cs="Times New Roman"/>
                <w:color w:val="auto"/>
                <w:sz w:val="24"/>
                <w:szCs w:val="24"/>
                <w:highlight w:val="none"/>
              </w:rPr>
              <w:t>2</w:t>
            </w:r>
          </w:p>
        </w:tc>
        <w:tc>
          <w:tcPr>
            <w:tcW w:w="3798" w:type="dxa"/>
            <w:vAlign w:val="top"/>
          </w:tcPr>
          <w:p>
            <w:pPr>
              <w:pStyle w:val="15"/>
              <w:rPr>
                <w:rFonts w:hint="default" w:ascii="Times New Roman" w:hAnsi="Times New Roman" w:cs="Times New Roman"/>
                <w:color w:val="auto"/>
                <w:highlight w:val="none"/>
              </w:rPr>
            </w:pPr>
          </w:p>
        </w:tc>
        <w:tc>
          <w:tcPr>
            <w:tcW w:w="758" w:type="dxa"/>
            <w:vAlign w:val="top"/>
          </w:tcPr>
          <w:p>
            <w:pPr>
              <w:pStyle w:val="15"/>
              <w:rPr>
                <w:rFonts w:hint="default" w:ascii="Times New Roman" w:hAnsi="Times New Roman" w:cs="Times New Roman"/>
                <w:color w:val="auto"/>
                <w:highlight w:val="none"/>
              </w:rPr>
            </w:pPr>
          </w:p>
        </w:tc>
        <w:tc>
          <w:tcPr>
            <w:tcW w:w="7909" w:type="dxa"/>
            <w:vAlign w:val="top"/>
          </w:tcPr>
          <w:p>
            <w:pPr>
              <w:pStyle w:val="15"/>
              <w:rPr>
                <w:rFonts w:hint="default" w:ascii="Times New Roman" w:hAnsi="Times New Roman" w:cs="Times New Roman"/>
                <w:color w:val="auto"/>
                <w:highlight w:val="none"/>
              </w:rPr>
            </w:pPr>
          </w:p>
        </w:tc>
        <w:tc>
          <w:tcPr>
            <w:tcW w:w="871" w:type="dxa"/>
            <w:vAlign w:val="top"/>
          </w:tcPr>
          <w:p>
            <w:pPr>
              <w:pStyle w:val="15"/>
              <w:rPr>
                <w:rFonts w:hint="default" w:ascii="Times New Roman" w:hAnsi="Times New Roman" w:cs="Times New Roman"/>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4883" w:type="dxa"/>
            <w:gridSpan w:val="2"/>
            <w:vAlign w:val="top"/>
          </w:tcPr>
          <w:p>
            <w:pPr>
              <w:spacing w:before="281" w:line="218" w:lineRule="auto"/>
              <w:ind w:left="1970"/>
              <w:rPr>
                <w:rFonts w:hint="default" w:ascii="Times New Roman" w:hAnsi="Times New Roman" w:eastAsia="黑体" w:cs="Times New Roman"/>
                <w:color w:val="auto"/>
                <w:sz w:val="24"/>
                <w:szCs w:val="24"/>
                <w:highlight w:val="none"/>
              </w:rPr>
            </w:pPr>
            <w:r>
              <w:rPr>
                <w:rFonts w:hint="default" w:ascii="Times New Roman" w:hAnsi="Times New Roman" w:eastAsia="黑体" w:cs="Times New Roman"/>
                <w:color w:val="auto"/>
                <w:spacing w:val="-4"/>
                <w:sz w:val="24"/>
                <w:szCs w:val="24"/>
                <w:highlight w:val="none"/>
              </w:rPr>
              <w:t>复查人员</w:t>
            </w:r>
          </w:p>
        </w:tc>
        <w:tc>
          <w:tcPr>
            <w:tcW w:w="8667" w:type="dxa"/>
            <w:gridSpan w:val="2"/>
            <w:vAlign w:val="top"/>
          </w:tcPr>
          <w:p>
            <w:pPr>
              <w:pStyle w:val="15"/>
              <w:rPr>
                <w:rFonts w:hint="default" w:ascii="Times New Roman" w:hAnsi="Times New Roman" w:cs="Times New Roman"/>
                <w:color w:val="auto"/>
                <w:highlight w:val="none"/>
              </w:rPr>
            </w:pPr>
          </w:p>
        </w:tc>
        <w:tc>
          <w:tcPr>
            <w:tcW w:w="871" w:type="dxa"/>
            <w:vAlign w:val="top"/>
          </w:tcPr>
          <w:p>
            <w:pPr>
              <w:pStyle w:val="15"/>
              <w:rPr>
                <w:rFonts w:hint="default" w:ascii="Times New Roman" w:hAnsi="Times New Roman" w:cs="Times New Roman"/>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trPr>
        <w:tc>
          <w:tcPr>
            <w:tcW w:w="4883" w:type="dxa"/>
            <w:gridSpan w:val="2"/>
            <w:vAlign w:val="top"/>
          </w:tcPr>
          <w:p>
            <w:pPr>
              <w:spacing w:before="279" w:line="218" w:lineRule="auto"/>
              <w:ind w:left="766"/>
              <w:rPr>
                <w:rFonts w:hint="default" w:ascii="Times New Roman" w:hAnsi="Times New Roman" w:eastAsia="黑体" w:cs="Times New Roman"/>
                <w:color w:val="auto"/>
                <w:sz w:val="24"/>
                <w:szCs w:val="24"/>
                <w:highlight w:val="none"/>
              </w:rPr>
            </w:pPr>
            <w:r>
              <w:rPr>
                <w:rFonts w:hint="eastAsia" w:ascii="Times New Roman" w:hAnsi="Times New Roman" w:eastAsia="黑体" w:cs="Times New Roman"/>
                <w:color w:val="auto"/>
                <w:spacing w:val="-1"/>
                <w:sz w:val="24"/>
                <w:szCs w:val="24"/>
                <w:highlight w:val="none"/>
                <w:lang w:eastAsia="zh-CN"/>
              </w:rPr>
              <w:t>机动车排放检验机构</w:t>
            </w:r>
            <w:r>
              <w:rPr>
                <w:rFonts w:hint="default" w:ascii="Times New Roman" w:hAnsi="Times New Roman" w:eastAsia="黑体" w:cs="Times New Roman"/>
                <w:color w:val="auto"/>
                <w:spacing w:val="-1"/>
                <w:sz w:val="24"/>
                <w:szCs w:val="24"/>
                <w:highlight w:val="none"/>
              </w:rPr>
              <w:t>现场负责人</w:t>
            </w:r>
          </w:p>
        </w:tc>
        <w:tc>
          <w:tcPr>
            <w:tcW w:w="8667" w:type="dxa"/>
            <w:gridSpan w:val="2"/>
            <w:vAlign w:val="top"/>
          </w:tcPr>
          <w:p>
            <w:pPr>
              <w:pStyle w:val="15"/>
              <w:rPr>
                <w:rFonts w:hint="default" w:ascii="Times New Roman" w:hAnsi="Times New Roman" w:cs="Times New Roman"/>
                <w:color w:val="auto"/>
                <w:highlight w:val="none"/>
              </w:rPr>
            </w:pPr>
          </w:p>
        </w:tc>
        <w:tc>
          <w:tcPr>
            <w:tcW w:w="871" w:type="dxa"/>
            <w:vAlign w:val="top"/>
          </w:tcPr>
          <w:p>
            <w:pPr>
              <w:pStyle w:val="15"/>
              <w:rPr>
                <w:rFonts w:hint="default" w:ascii="Times New Roman" w:hAnsi="Times New Roman" w:cs="Times New Roman"/>
                <w:color w:val="auto"/>
                <w:highlight w:val="none"/>
              </w:rPr>
            </w:pPr>
          </w:p>
        </w:tc>
      </w:tr>
    </w:tbl>
    <w:p>
      <w:pPr>
        <w:spacing w:line="119" w:lineRule="exact"/>
        <w:rPr>
          <w:rFonts w:hint="default" w:ascii="Times New Roman" w:hAnsi="Times New Roman" w:cs="Times New Roman"/>
          <w:color w:val="auto"/>
          <w:highlight w:val="none"/>
        </w:rPr>
      </w:pPr>
    </w:p>
    <w:p>
      <w:pPr>
        <w:pStyle w:val="2"/>
        <w:rPr>
          <w:rFonts w:hint="eastAsia"/>
          <w:lang w:val="en-US" w:eastAsia="zh-CN"/>
        </w:rPr>
      </w:pPr>
    </w:p>
    <w:sectPr>
      <w:pgSz w:w="16838" w:h="11906" w:orient="landscape"/>
      <w:pgMar w:top="1531" w:right="2098" w:bottom="1531" w:left="198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-137795</wp:posOffset>
              </wp:positionV>
              <wp:extent cx="626745" cy="283845"/>
              <wp:effectExtent l="0" t="0" r="0" b="0"/>
              <wp:wrapNone/>
              <wp:docPr id="7" name="文本框 7"/>
              <wp:cNvGraphicFramePr/>
              <a:graphic xmlns:a="http://schemas.openxmlformats.org/drawingml/2006/main">
                <a:graphicData uri="http://schemas.microsoft.com/office/word/2010/wordprocessingShape">
                  <wps:wsp>
                    <wps:cNvSpPr txBox="1"/>
                    <wps:spPr>
                      <a:xfrm>
                        <a:off x="0" y="0"/>
                        <a:ext cx="626745" cy="2838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rPr>
                          </w:pP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10.85pt;height:22.35pt;width:49.35pt;mso-position-horizontal:outside;mso-position-horizontal-relative:margin;z-index:251659264;mso-width-relative:page;mso-height-relative:page;" filled="f" stroked="f" coordsize="21600,21600" o:gfxdata="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EOUtCvWAAAABgEAAA8AAAAAAAAAAQAgAAAAIgAAAGRycy9kb3ducmV2&#10;LnhtbFBLAQIUABQAAAAIAIdO4kDGxt/9NwIAAGEEAAAOAAAAAAAAAAEAIAAAACUBAABkcnMvZTJv&#10;RG9jLnhtbFBLBQYAAAAABgAGAFkBAADOBQAAAAA=&#10;">
              <v:fill on="f" focussize="0,0"/>
              <v:stroke on="f" weight="0.5pt"/>
              <v:imagedata o:title=""/>
              <o:lock v:ext="edit" aspectratio="f"/>
              <v:textbox inset="0mm,0mm,0mm,0mm">
                <w:txbxContent>
                  <w:p>
                    <w:pPr>
                      <w:rPr>
                        <w:rFonts w:hint="default"/>
                      </w:rPr>
                    </w:pPr>
                  </w:p>
                </w:txbxContent>
              </v:textbox>
            </v:shape>
          </w:pict>
        </mc:Fallback>
      </mc:AlternateContent>
    </w: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DEFC66"/>
    <w:multiLevelType w:val="singleLevel"/>
    <w:tmpl w:val="26DEFC66"/>
    <w:lvl w:ilvl="0" w:tentative="0">
      <w:start w:val="1"/>
      <w:numFmt w:val="decimal"/>
      <w:pStyle w:val="9"/>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526BD5"/>
    <w:rsid w:val="02E736A9"/>
    <w:rsid w:val="03C35EBE"/>
    <w:rsid w:val="06583891"/>
    <w:rsid w:val="0C0E6855"/>
    <w:rsid w:val="0C214DA3"/>
    <w:rsid w:val="103A3A31"/>
    <w:rsid w:val="1A0C1A25"/>
    <w:rsid w:val="1F876ADB"/>
    <w:rsid w:val="20983203"/>
    <w:rsid w:val="215C7FA3"/>
    <w:rsid w:val="23943512"/>
    <w:rsid w:val="2CF35599"/>
    <w:rsid w:val="2F4C4C45"/>
    <w:rsid w:val="2F803D71"/>
    <w:rsid w:val="34D95E3F"/>
    <w:rsid w:val="3C6A5841"/>
    <w:rsid w:val="3DE226D8"/>
    <w:rsid w:val="42303E06"/>
    <w:rsid w:val="43B3676B"/>
    <w:rsid w:val="4C781BED"/>
    <w:rsid w:val="4D062FCB"/>
    <w:rsid w:val="4FFA5F92"/>
    <w:rsid w:val="54775DED"/>
    <w:rsid w:val="58181C00"/>
    <w:rsid w:val="59EC1C26"/>
    <w:rsid w:val="5EC73487"/>
    <w:rsid w:val="5F203C9C"/>
    <w:rsid w:val="617E18E2"/>
    <w:rsid w:val="63944521"/>
    <w:rsid w:val="675F3324"/>
    <w:rsid w:val="6BA112FA"/>
    <w:rsid w:val="6D46488A"/>
    <w:rsid w:val="6DF1629E"/>
    <w:rsid w:val="700A6F9F"/>
    <w:rsid w:val="706B7EB5"/>
    <w:rsid w:val="763F7E0F"/>
    <w:rsid w:val="77684355"/>
    <w:rsid w:val="77B757BD"/>
    <w:rsid w:val="78A82263"/>
    <w:rsid w:val="798E2CBF"/>
    <w:rsid w:val="7B3F36CF"/>
    <w:rsid w:val="7F1525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style>
  <w:style w:type="paragraph" w:styleId="3">
    <w:name w:val="Body Text Indent"/>
    <w:basedOn w:val="1"/>
    <w:next w:val="4"/>
    <w:qFormat/>
    <w:uiPriority w:val="0"/>
    <w:pPr>
      <w:spacing w:line="360" w:lineRule="auto"/>
      <w:ind w:firstLine="480" w:firstLineChars="200"/>
    </w:pPr>
    <w:rPr>
      <w:sz w:val="24"/>
    </w:rPr>
  </w:style>
  <w:style w:type="paragraph" w:styleId="4">
    <w:name w:val="Body Text"/>
    <w:basedOn w:val="1"/>
    <w:semiHidden/>
    <w:qFormat/>
    <w:uiPriority w:val="0"/>
    <w:rPr>
      <w:rFonts w:ascii="黑体" w:hAnsi="黑体" w:eastAsia="黑体" w:cs="黑体"/>
      <w:sz w:val="28"/>
      <w:szCs w:val="28"/>
      <w:lang w:val="en-US" w:eastAsia="en-US" w:bidi="ar-SA"/>
    </w:rPr>
  </w:style>
  <w:style w:type="paragraph" w:styleId="5">
    <w:name w:val="Normal Indent"/>
    <w:basedOn w:val="1"/>
    <w:next w:val="6"/>
    <w:qFormat/>
    <w:uiPriority w:val="0"/>
    <w:pPr>
      <w:ind w:firstLine="420" w:firstLineChars="200"/>
    </w:pPr>
  </w:style>
  <w:style w:type="paragraph" w:styleId="6">
    <w:name w:val="toc 8"/>
    <w:basedOn w:val="1"/>
    <w:next w:val="1"/>
    <w:qFormat/>
    <w:uiPriority w:val="0"/>
    <w:pPr>
      <w:wordWrap w:val="0"/>
      <w:ind w:left="1270"/>
    </w:pPr>
    <w:rPr>
      <w:rFonts w:ascii="Times New Roman" w:hAnsi="Times New Roman" w:eastAsia="宋体" w:cs="Times New Roman"/>
    </w:rPr>
  </w:style>
  <w:style w:type="paragraph" w:styleId="7">
    <w:name w:val="annotation text"/>
    <w:basedOn w:val="1"/>
    <w:qFormat/>
    <w:uiPriority w:val="0"/>
    <w:pPr>
      <w:jc w:val="left"/>
    </w:pPr>
  </w:style>
  <w:style w:type="paragraph" w:styleId="8">
    <w:name w:val="Plain Text"/>
    <w:basedOn w:val="1"/>
    <w:next w:val="9"/>
    <w:qFormat/>
    <w:uiPriority w:val="0"/>
    <w:rPr>
      <w:rFonts w:ascii="宋体" w:hAnsi="Courier New" w:cs="黑体"/>
    </w:rPr>
  </w:style>
  <w:style w:type="paragraph" w:styleId="9">
    <w:name w:val="List Number 5"/>
    <w:basedOn w:val="1"/>
    <w:qFormat/>
    <w:uiPriority w:val="0"/>
    <w:pPr>
      <w:numPr>
        <w:ilvl w:val="0"/>
        <w:numId w:val="1"/>
      </w:numPr>
    </w:pPr>
  </w:style>
  <w:style w:type="paragraph" w:styleId="10">
    <w:name w:val="footer"/>
    <w:basedOn w:val="1"/>
    <w:qFormat/>
    <w:uiPriority w:val="0"/>
    <w:pPr>
      <w:tabs>
        <w:tab w:val="center" w:pos="4153"/>
        <w:tab w:val="right" w:pos="8306"/>
      </w:tabs>
      <w:snapToGrid w:val="0"/>
      <w:jc w:val="left"/>
    </w:pPr>
    <w:rPr>
      <w:sz w:val="18"/>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
    <w:name w:val="Table Normal"/>
    <w:semiHidden/>
    <w:unhideWhenUsed/>
    <w:qFormat/>
    <w:uiPriority w:val="0"/>
    <w:tblPr>
      <w:tblCellMar>
        <w:top w:w="0" w:type="dxa"/>
        <w:left w:w="0" w:type="dxa"/>
        <w:bottom w:w="0" w:type="dxa"/>
        <w:right w:w="0" w:type="dxa"/>
      </w:tblCellMar>
    </w:tblPr>
  </w:style>
  <w:style w:type="paragraph" w:customStyle="1" w:styleId="15">
    <w:name w:val="Table Text"/>
    <w:basedOn w:val="1"/>
    <w:semiHidden/>
    <w:qFormat/>
    <w:uiPriority w:val="0"/>
    <w:rPr>
      <w:rFonts w:ascii="Arial" w:hAnsi="Arial" w:eastAsia="Arial" w:cs="Arial"/>
      <w:sz w:val="21"/>
      <w:szCs w:val="21"/>
      <w:lang w:val="en-US" w:eastAsia="en-US" w:bidi="ar-SA"/>
    </w:rPr>
  </w:style>
  <w:style w:type="paragraph" w:styleId="16">
    <w:name w:val="No Spacing"/>
    <w:qFormat/>
    <w:uiPriority w:val="1"/>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14</TotalTime>
  <ScaleCrop>false</ScaleCrop>
  <LinksUpToDate>false</LinksUpToDate>
  <CharactersWithSpaces>0</CharactersWithSpaces>
  <Application>WPS Office_11.8.2.12055_F1E327BC-269C-435d-A152-05C5408002CA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2025-07-25T04:26:00Z</dcterms:created>
  <dc:creator>Lenovo</dc:creator>
  <cp:lastModifiedBy>admin1</cp:lastModifiedBy>
  <cp:lastPrinted>2026-07-03T09:54:00Z</cp:lastPrinted>
  <dcterms:modified xsi:type="dcterms:W3CDTF">2026-07-15T08:44:48Z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2052-11.8.2.12055</vt:lpwstr>
  </property>
  <property fmtid="{D5CDD505-2E9C-101B-9397-08002B2CF9AE}" pid="3" name="ICV">
    <vt:lpwstr>75D6F5AAE69844C4AD8758CAC4D2087A</vt:lpwstr>
  </property>
</Properties>
</file>