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2F9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kern w:val="0"/>
          <w:sz w:val="32"/>
          <w:szCs w:val="32"/>
          <w:lang w:val="en-US" w:eastAsia="zh-CN" w:bidi="ar"/>
        </w:rPr>
      </w:pPr>
      <w:bookmarkStart w:id="0" w:name="_GoBack"/>
      <w:bookmarkEnd w:id="0"/>
      <w:r>
        <w:rPr>
          <w:rFonts w:hint="eastAsia" w:ascii="Times New Roman" w:hAnsi="Times New Roman" w:eastAsia="仿宋_GB2312" w:cs="Times New Roman"/>
          <w:kern w:val="0"/>
          <w:sz w:val="32"/>
          <w:szCs w:val="32"/>
          <w:lang w:val="en-US" w:eastAsia="zh-CN" w:bidi="ar"/>
        </w:rPr>
        <w:t>附件1</w:t>
      </w:r>
    </w:p>
    <w:tbl>
      <w:tblPr>
        <w:tblStyle w:val="5"/>
        <w:tblpPr w:leftFromText="180" w:rightFromText="180" w:vertAnchor="page" w:horzAnchor="page" w:tblpXSpec="center" w:tblpY="1869"/>
        <w:tblOverlap w:val="never"/>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3"/>
        <w:gridCol w:w="1133"/>
        <w:gridCol w:w="1089"/>
        <w:gridCol w:w="3053"/>
        <w:gridCol w:w="1021"/>
        <w:gridCol w:w="1246"/>
      </w:tblGrid>
      <w:tr w14:paraId="0056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75" w:type="dxa"/>
            <w:gridSpan w:val="6"/>
            <w:tcBorders>
              <w:top w:val="nil"/>
              <w:left w:val="nil"/>
              <w:bottom w:val="single" w:color="auto" w:sz="4" w:space="0"/>
              <w:right w:val="nil"/>
            </w:tcBorders>
            <w:shd w:val="clear" w:color="auto" w:fill="auto"/>
            <w:noWrap/>
            <w:vAlign w:val="center"/>
          </w:tcPr>
          <w:p w14:paraId="082C590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小标宋_GBK" w:cs="Times New Roman"/>
                <w:b w:val="0"/>
                <w:bCs w:val="0"/>
                <w:i w:val="0"/>
                <w:iCs w:val="0"/>
                <w:color w:val="000000"/>
                <w:kern w:val="0"/>
                <w:sz w:val="28"/>
                <w:szCs w:val="28"/>
                <w:u w:val="none"/>
                <w:lang w:val="en-US" w:eastAsia="zh-CN" w:bidi="ar"/>
              </w:rPr>
              <w:t>乌鲁木齐市补充</w:t>
            </w:r>
            <w:r>
              <w:rPr>
                <w:rFonts w:hint="eastAsia" w:ascii="Times New Roman" w:hAnsi="Times New Roman" w:eastAsia="方正小标宋_GBK" w:cs="Times New Roman"/>
                <w:b w:val="0"/>
                <w:bCs w:val="0"/>
                <w:i w:val="0"/>
                <w:iCs w:val="0"/>
                <w:color w:val="000000"/>
                <w:kern w:val="0"/>
                <w:sz w:val="28"/>
                <w:szCs w:val="28"/>
                <w:u w:val="none"/>
                <w:lang w:val="en-US" w:eastAsia="zh-CN" w:bidi="ar"/>
              </w:rPr>
              <w:t>工伤</w:t>
            </w:r>
            <w:r>
              <w:rPr>
                <w:rFonts w:hint="default" w:ascii="Times New Roman" w:hAnsi="Times New Roman" w:eastAsia="方正小标宋_GBK" w:cs="Times New Roman"/>
                <w:b w:val="0"/>
                <w:bCs w:val="0"/>
                <w:i w:val="0"/>
                <w:iCs w:val="0"/>
                <w:color w:val="000000"/>
                <w:kern w:val="0"/>
                <w:sz w:val="28"/>
                <w:szCs w:val="28"/>
                <w:u w:val="none"/>
                <w:lang w:val="en-US" w:eastAsia="zh-CN" w:bidi="ar"/>
              </w:rPr>
              <w:t>保险</w:t>
            </w:r>
            <w:r>
              <w:rPr>
                <w:rFonts w:hint="eastAsia" w:ascii="Times New Roman" w:hAnsi="Times New Roman" w:eastAsia="方正小标宋_GBK" w:cs="Times New Roman"/>
                <w:b w:val="0"/>
                <w:bCs w:val="0"/>
                <w:i w:val="0"/>
                <w:iCs w:val="0"/>
                <w:color w:val="000000"/>
                <w:kern w:val="0"/>
                <w:sz w:val="28"/>
                <w:szCs w:val="28"/>
                <w:u w:val="none"/>
                <w:lang w:val="en-US" w:eastAsia="zh-CN" w:bidi="ar"/>
              </w:rPr>
              <w:t>交费</w:t>
            </w:r>
            <w:r>
              <w:rPr>
                <w:rFonts w:hint="default" w:ascii="Times New Roman" w:hAnsi="Times New Roman" w:eastAsia="方正小标宋_GBK" w:cs="Times New Roman"/>
                <w:b w:val="0"/>
                <w:bCs w:val="0"/>
                <w:i w:val="0"/>
                <w:iCs w:val="0"/>
                <w:color w:val="000000"/>
                <w:kern w:val="0"/>
                <w:sz w:val="28"/>
                <w:szCs w:val="28"/>
                <w:u w:val="none"/>
                <w:lang w:val="en-US" w:eastAsia="zh-CN" w:bidi="ar"/>
              </w:rPr>
              <w:t>及赔付项目标准</w:t>
            </w:r>
            <w:r>
              <w:rPr>
                <w:rFonts w:hint="eastAsia" w:ascii="Times New Roman" w:hAnsi="Times New Roman" w:eastAsia="方正小标宋_GBK" w:cs="Times New Roman"/>
                <w:b w:val="0"/>
                <w:bCs w:val="0"/>
                <w:i w:val="0"/>
                <w:iCs w:val="0"/>
                <w:color w:val="000000"/>
                <w:kern w:val="0"/>
                <w:sz w:val="28"/>
                <w:szCs w:val="28"/>
                <w:u w:val="none"/>
                <w:lang w:val="en-US" w:eastAsia="zh-CN" w:bidi="ar"/>
              </w:rPr>
              <w:t>（一）</w:t>
            </w:r>
          </w:p>
        </w:tc>
      </w:tr>
      <w:tr w14:paraId="2414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9CE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eastAsia" w:ascii="Times New Roman" w:hAnsi="Times New Roman" w:eastAsia="方正仿宋_GBK" w:cs="Times New Roman"/>
                <w:b/>
                <w:bCs/>
                <w:i w:val="0"/>
                <w:iCs w:val="0"/>
                <w:color w:val="000000"/>
                <w:kern w:val="0"/>
                <w:sz w:val="22"/>
                <w:szCs w:val="22"/>
                <w:u w:val="none"/>
                <w:lang w:val="en-US" w:eastAsia="zh-CN" w:bidi="ar"/>
              </w:rPr>
              <w:t>交费</w:t>
            </w:r>
            <w:r>
              <w:rPr>
                <w:rFonts w:hint="default" w:ascii="Times New Roman" w:hAnsi="Times New Roman" w:eastAsia="方正仿宋_GBK" w:cs="Times New Roman"/>
                <w:b/>
                <w:bCs/>
                <w:i w:val="0"/>
                <w:iCs w:val="0"/>
                <w:color w:val="000000"/>
                <w:kern w:val="0"/>
                <w:sz w:val="22"/>
                <w:szCs w:val="22"/>
                <w:u w:val="none"/>
                <w:lang w:val="en-US" w:eastAsia="zh-CN" w:bidi="ar"/>
              </w:rPr>
              <w:t>标准</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9B0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赔付</w:t>
            </w:r>
          </w:p>
          <w:p w14:paraId="70818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w:t>
            </w:r>
          </w:p>
        </w:tc>
        <w:tc>
          <w:tcPr>
            <w:tcW w:w="30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375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责任描述</w:t>
            </w:r>
          </w:p>
        </w:tc>
        <w:tc>
          <w:tcPr>
            <w:tcW w:w="10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6EC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伤残</w:t>
            </w:r>
          </w:p>
          <w:p w14:paraId="6EA6F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eastAsia" w:ascii="Times New Roman" w:hAnsi="Times New Roman" w:eastAsia="方正仿宋_GBK" w:cs="Times New Roman"/>
                <w:b/>
                <w:bCs/>
                <w:i w:val="0"/>
                <w:iCs w:val="0"/>
                <w:color w:val="000000"/>
                <w:kern w:val="0"/>
                <w:sz w:val="22"/>
                <w:szCs w:val="22"/>
                <w:u w:val="none"/>
                <w:lang w:val="en-US" w:eastAsia="zh-CN" w:bidi="ar"/>
              </w:rPr>
              <w:t>等</w:t>
            </w:r>
            <w:r>
              <w:rPr>
                <w:rFonts w:hint="default" w:ascii="Times New Roman" w:hAnsi="Times New Roman" w:eastAsia="方正仿宋_GBK" w:cs="Times New Roman"/>
                <w:b/>
                <w:bCs/>
                <w:i w:val="0"/>
                <w:iCs w:val="0"/>
                <w:color w:val="000000"/>
                <w:kern w:val="0"/>
                <w:sz w:val="22"/>
                <w:szCs w:val="22"/>
                <w:u w:val="none"/>
                <w:lang w:val="en-US" w:eastAsia="zh-CN" w:bidi="ar"/>
              </w:rPr>
              <w:t>级</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8DA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待遇标准</w:t>
            </w:r>
          </w:p>
        </w:tc>
      </w:tr>
      <w:tr w14:paraId="7F0A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exact"/>
          <w:jc w:val="center"/>
        </w:trPr>
        <w:tc>
          <w:tcPr>
            <w:tcW w:w="16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8A73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企事业单位</w:t>
            </w:r>
          </w:p>
        </w:tc>
        <w:tc>
          <w:tcPr>
            <w:tcW w:w="11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F127A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工程建筑行业</w:t>
            </w:r>
          </w:p>
        </w:tc>
        <w:tc>
          <w:tcPr>
            <w:tcW w:w="1089"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CBB5303">
            <w:pPr>
              <w:jc w:val="center"/>
              <w:rPr>
                <w:rFonts w:hint="default" w:ascii="Times New Roman" w:hAnsi="Times New Roman" w:eastAsia="方正仿宋_GBK" w:cs="Times New Roman"/>
                <w:b/>
                <w:bCs/>
                <w:i w:val="0"/>
                <w:iCs w:val="0"/>
                <w:color w:val="000000"/>
                <w:sz w:val="22"/>
                <w:szCs w:val="22"/>
                <w:u w:val="none"/>
              </w:rPr>
            </w:pPr>
          </w:p>
        </w:tc>
        <w:tc>
          <w:tcPr>
            <w:tcW w:w="3053"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2F4336C5">
            <w:pPr>
              <w:jc w:val="center"/>
              <w:rPr>
                <w:rFonts w:hint="default" w:ascii="Times New Roman" w:hAnsi="Times New Roman" w:eastAsia="方正仿宋_GBK" w:cs="Times New Roman"/>
                <w:b/>
                <w:bCs/>
                <w:i w:val="0"/>
                <w:iCs w:val="0"/>
                <w:color w:val="000000"/>
                <w:sz w:val="22"/>
                <w:szCs w:val="22"/>
                <w:u w:val="none"/>
              </w:rPr>
            </w:pPr>
          </w:p>
        </w:tc>
        <w:tc>
          <w:tcPr>
            <w:tcW w:w="1021"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3BCD59AA">
            <w:pPr>
              <w:jc w:val="center"/>
              <w:rPr>
                <w:rFonts w:hint="default" w:ascii="Times New Roman" w:hAnsi="Times New Roman" w:eastAsia="方正仿宋_GBK" w:cs="Times New Roman"/>
                <w:b/>
                <w:bCs/>
                <w:i w:val="0"/>
                <w:iCs w:val="0"/>
                <w:color w:val="000000"/>
                <w:sz w:val="22"/>
                <w:szCs w:val="22"/>
                <w:u w:val="none"/>
              </w:rPr>
            </w:pPr>
          </w:p>
        </w:tc>
        <w:tc>
          <w:tcPr>
            <w:tcW w:w="1246" w:type="dxa"/>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14:paraId="5B641A75">
            <w:pPr>
              <w:jc w:val="center"/>
              <w:rPr>
                <w:rFonts w:hint="default" w:ascii="Times New Roman" w:hAnsi="Times New Roman" w:eastAsia="方正仿宋_GBK" w:cs="Times New Roman"/>
                <w:b/>
                <w:bCs/>
                <w:i w:val="0"/>
                <w:iCs w:val="0"/>
                <w:color w:val="000000"/>
                <w:sz w:val="22"/>
                <w:szCs w:val="22"/>
                <w:u w:val="none"/>
              </w:rPr>
            </w:pPr>
          </w:p>
        </w:tc>
      </w:tr>
      <w:tr w14:paraId="276F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51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1-2类行业：15元/人/月</w:t>
            </w:r>
          </w:p>
          <w:p w14:paraId="1845FA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3-4类行业：25元/人/月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5-6类行业：35元/人/月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7-8类行业：60元/人/月</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9C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工程造价的1‰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一次性停工留薪期护理补助金</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95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停工留薪期间由保险公司一次性支付停工留薪期护理赔偿金，具体标准：停工留薪期内需要住院护理的，按实际住院天数，以200元/人/天的标准进行给付，年度最高限额1.5万元。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FD48">
            <w:pPr>
              <w:keepNext w:val="0"/>
              <w:keepLines w:val="0"/>
              <w:widowControl/>
              <w:suppressLineNumbers w:val="0"/>
              <w:jc w:val="center"/>
              <w:textAlignment w:val="center"/>
              <w:rPr>
                <w:rFonts w:hint="eastAsia" w:ascii="Times New Roman" w:hAnsi="Times New Roman" w:eastAsia="方正仿宋_GBK" w:cs="Times New Roman"/>
                <w:i w:val="0"/>
                <w:iCs w:val="0"/>
                <w:color w:val="000000"/>
                <w:sz w:val="18"/>
                <w:szCs w:val="18"/>
                <w:u w:val="none"/>
                <w:lang w:eastAsia="zh-CN"/>
              </w:rPr>
            </w:pPr>
            <w:r>
              <w:rPr>
                <w:rFonts w:hint="eastAsia" w:ascii="Times New Roman" w:hAnsi="Times New Roman" w:eastAsia="方正仿宋_GBK" w:cs="Times New Roman"/>
                <w:i w:val="0"/>
                <w:iCs w:val="0"/>
                <w:color w:val="000000"/>
                <w:sz w:val="18"/>
                <w:szCs w:val="18"/>
                <w:u w:val="none"/>
                <w:lang w:eastAsia="zh-CN"/>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46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200元/人/天</w:t>
            </w:r>
          </w:p>
        </w:tc>
      </w:tr>
      <w:tr w14:paraId="6992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7E70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08A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65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一次性停工留薪期工资补助金</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204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经劳动能力鉴定委员会鉴定伤残</w:t>
            </w:r>
            <w:r>
              <w:rPr>
                <w:rFonts w:hint="eastAsia" w:ascii="Times New Roman" w:hAnsi="Times New Roman" w:eastAsia="方正仿宋_GBK" w:cs="Times New Roman"/>
                <w:i w:val="0"/>
                <w:iCs w:val="0"/>
                <w:color w:val="000000"/>
                <w:kern w:val="0"/>
                <w:sz w:val="18"/>
                <w:szCs w:val="18"/>
                <w:u w:val="none"/>
                <w:lang w:val="en-US" w:eastAsia="zh-CN" w:bidi="ar"/>
              </w:rPr>
              <w:t>等级</w:t>
            </w:r>
            <w:r>
              <w:rPr>
                <w:rFonts w:hint="default" w:ascii="Times New Roman" w:hAnsi="Times New Roman" w:eastAsia="方正仿宋_GBK" w:cs="Times New Roman"/>
                <w:i w:val="0"/>
                <w:iCs w:val="0"/>
                <w:color w:val="000000"/>
                <w:kern w:val="0"/>
                <w:sz w:val="18"/>
                <w:szCs w:val="18"/>
                <w:u w:val="none"/>
                <w:lang w:val="en-US" w:eastAsia="zh-CN" w:bidi="ar"/>
              </w:rPr>
              <w:t>为一级至十级的工伤职工，以</w:t>
            </w:r>
            <w:r>
              <w:rPr>
                <w:rFonts w:hint="eastAsia" w:ascii="Times New Roman" w:hAnsi="Times New Roman" w:eastAsia="方正仿宋_GBK" w:cs="Times New Roman"/>
                <w:i w:val="0"/>
                <w:iCs w:val="0"/>
                <w:color w:val="000000"/>
                <w:kern w:val="0"/>
                <w:sz w:val="18"/>
                <w:szCs w:val="18"/>
                <w:u w:val="none"/>
                <w:lang w:val="en-US" w:eastAsia="zh-CN" w:bidi="ar"/>
              </w:rPr>
              <w:t>工伤职工本人工资</w:t>
            </w:r>
            <w:r>
              <w:rPr>
                <w:rFonts w:hint="default" w:ascii="Times New Roman" w:hAnsi="Times New Roman" w:eastAsia="方正仿宋_GBK" w:cs="Times New Roman"/>
                <w:i w:val="0"/>
                <w:iCs w:val="0"/>
                <w:color w:val="000000"/>
                <w:kern w:val="0"/>
                <w:sz w:val="18"/>
                <w:szCs w:val="18"/>
                <w:u w:val="none"/>
                <w:lang w:val="en-US" w:eastAsia="zh-CN" w:bidi="ar"/>
              </w:rPr>
              <w:t>为基</w:t>
            </w:r>
            <w:r>
              <w:rPr>
                <w:rFonts w:hint="eastAsia" w:ascii="Times New Roman" w:hAnsi="Times New Roman" w:eastAsia="方正仿宋_GBK" w:cs="Times New Roman"/>
                <w:i w:val="0"/>
                <w:iCs w:val="0"/>
                <w:color w:val="000000"/>
                <w:kern w:val="0"/>
                <w:sz w:val="18"/>
                <w:szCs w:val="18"/>
                <w:u w:val="none"/>
                <w:lang w:val="en-US" w:eastAsia="zh-CN" w:bidi="ar"/>
              </w:rPr>
              <w:t>数</w:t>
            </w:r>
            <w:r>
              <w:rPr>
                <w:rFonts w:hint="default" w:ascii="Times New Roman" w:hAnsi="Times New Roman" w:eastAsia="方正仿宋_GBK" w:cs="Times New Roman"/>
                <w:i w:val="0"/>
                <w:iCs w:val="0"/>
                <w:color w:val="000000"/>
                <w:kern w:val="0"/>
                <w:sz w:val="18"/>
                <w:szCs w:val="18"/>
                <w:u w:val="none"/>
                <w:lang w:val="en-US" w:eastAsia="zh-CN" w:bidi="ar"/>
              </w:rPr>
              <w:t>，按照伤残等级一次性支付。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69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04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8.8个月</w:t>
            </w:r>
          </w:p>
        </w:tc>
      </w:tr>
      <w:tr w14:paraId="4246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3503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5CD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0E83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CFE05">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52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二级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F0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7.8个月</w:t>
            </w:r>
          </w:p>
        </w:tc>
      </w:tr>
      <w:tr w14:paraId="1F9F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D8ED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0B9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E001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7CFB">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22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三级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F9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6.8个月</w:t>
            </w:r>
          </w:p>
        </w:tc>
      </w:tr>
      <w:tr w14:paraId="0019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9B35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FA0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7E8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BB43">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59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四级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8D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5.8个月</w:t>
            </w:r>
          </w:p>
        </w:tc>
      </w:tr>
      <w:tr w14:paraId="2418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56F4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1CC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8ED1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A3229">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06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五级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56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4.8个月</w:t>
            </w:r>
          </w:p>
        </w:tc>
      </w:tr>
      <w:tr w14:paraId="22B5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FA0C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835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D4B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7C293">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93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六级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5B6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4个月</w:t>
            </w:r>
          </w:p>
        </w:tc>
      </w:tr>
      <w:tr w14:paraId="75D0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A86A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059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C7C6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D3901">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E4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七级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49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3.2个月</w:t>
            </w:r>
          </w:p>
        </w:tc>
      </w:tr>
      <w:tr w14:paraId="59A7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2A7A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8F6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9B33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91B3">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D3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八级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37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2.6个月</w:t>
            </w:r>
          </w:p>
        </w:tc>
      </w:tr>
      <w:tr w14:paraId="038F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584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E19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F131">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EC4C">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A7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九级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59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1.8个月</w:t>
            </w:r>
          </w:p>
        </w:tc>
      </w:tr>
      <w:tr w14:paraId="0F23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2539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3E3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7095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760B3">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7C5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十级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E8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1个月</w:t>
            </w:r>
          </w:p>
        </w:tc>
      </w:tr>
      <w:tr w14:paraId="6FC7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AA3DD">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F20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A8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一次性伤残津贴</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3B3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经劳动能力鉴定委员会鉴定伤残</w:t>
            </w:r>
            <w:r>
              <w:rPr>
                <w:rFonts w:hint="eastAsia" w:ascii="Times New Roman" w:hAnsi="Times New Roman" w:eastAsia="方正仿宋_GBK" w:cs="Times New Roman"/>
                <w:i w:val="0"/>
                <w:iCs w:val="0"/>
                <w:color w:val="000000"/>
                <w:kern w:val="0"/>
                <w:sz w:val="18"/>
                <w:szCs w:val="18"/>
                <w:u w:val="none"/>
                <w:lang w:val="en-US" w:eastAsia="zh-CN" w:bidi="ar"/>
              </w:rPr>
              <w:t>等级</w:t>
            </w:r>
            <w:r>
              <w:rPr>
                <w:rFonts w:hint="default" w:ascii="Times New Roman" w:hAnsi="Times New Roman" w:eastAsia="方正仿宋_GBK" w:cs="Times New Roman"/>
                <w:i w:val="0"/>
                <w:iCs w:val="0"/>
                <w:color w:val="000000"/>
                <w:kern w:val="0"/>
                <w:sz w:val="18"/>
                <w:szCs w:val="18"/>
                <w:u w:val="none"/>
                <w:lang w:val="en-US" w:eastAsia="zh-CN" w:bidi="ar"/>
              </w:rPr>
              <w:t>为五到六级的</w:t>
            </w:r>
            <w:r>
              <w:rPr>
                <w:rFonts w:hint="eastAsia" w:ascii="Times New Roman" w:hAnsi="Times New Roman" w:eastAsia="方正仿宋_GBK" w:cs="Times New Roman"/>
                <w:i w:val="0"/>
                <w:iCs w:val="0"/>
                <w:color w:val="000000"/>
                <w:kern w:val="0"/>
                <w:sz w:val="18"/>
                <w:szCs w:val="18"/>
                <w:u w:val="none"/>
                <w:lang w:val="en-US" w:eastAsia="zh-CN" w:bidi="ar"/>
              </w:rPr>
              <w:t>工伤</w:t>
            </w:r>
            <w:r>
              <w:rPr>
                <w:rFonts w:hint="default" w:ascii="Times New Roman" w:hAnsi="Times New Roman" w:eastAsia="方正仿宋_GBK" w:cs="Times New Roman"/>
                <w:i w:val="0"/>
                <w:iCs w:val="0"/>
                <w:color w:val="000000"/>
                <w:kern w:val="0"/>
                <w:sz w:val="18"/>
                <w:szCs w:val="18"/>
                <w:u w:val="none"/>
                <w:lang w:val="en-US" w:eastAsia="zh-CN" w:bidi="ar"/>
              </w:rPr>
              <w:t>职工，且与用人单位保留劳动关系</w:t>
            </w:r>
            <w:r>
              <w:rPr>
                <w:rFonts w:hint="eastAsia" w:ascii="Times New Roman" w:hAnsi="Times New Roman" w:eastAsia="方正仿宋_GBK" w:cs="Times New Roman"/>
                <w:i w:val="0"/>
                <w:iCs w:val="0"/>
                <w:color w:val="000000"/>
                <w:kern w:val="0"/>
                <w:sz w:val="18"/>
                <w:szCs w:val="18"/>
                <w:u w:val="none"/>
                <w:lang w:val="en-US" w:eastAsia="zh-CN" w:bidi="ar"/>
              </w:rPr>
              <w:t>的</w:t>
            </w:r>
            <w:r>
              <w:rPr>
                <w:rFonts w:hint="default" w:ascii="Times New Roman" w:hAnsi="Times New Roman" w:eastAsia="方正仿宋_GBK" w:cs="Times New Roman"/>
                <w:i w:val="0"/>
                <w:iCs w:val="0"/>
                <w:color w:val="000000"/>
                <w:kern w:val="0"/>
                <w:sz w:val="18"/>
                <w:szCs w:val="18"/>
                <w:u w:val="none"/>
                <w:lang w:val="en-US" w:eastAsia="zh-CN" w:bidi="ar"/>
              </w:rPr>
              <w:t>，以</w:t>
            </w:r>
            <w:r>
              <w:rPr>
                <w:rFonts w:hint="eastAsia" w:ascii="Times New Roman" w:hAnsi="Times New Roman" w:eastAsia="方正仿宋_GBK" w:cs="Times New Roman"/>
                <w:i w:val="0"/>
                <w:iCs w:val="0"/>
                <w:color w:val="000000"/>
                <w:kern w:val="0"/>
                <w:sz w:val="18"/>
                <w:szCs w:val="18"/>
                <w:u w:val="none"/>
                <w:lang w:val="en-US" w:eastAsia="zh-CN" w:bidi="ar"/>
              </w:rPr>
              <w:t>工伤职工本人工资</w:t>
            </w:r>
            <w:r>
              <w:rPr>
                <w:rFonts w:hint="default" w:ascii="Times New Roman" w:hAnsi="Times New Roman" w:eastAsia="方正仿宋_GBK" w:cs="Times New Roman"/>
                <w:i w:val="0"/>
                <w:iCs w:val="0"/>
                <w:color w:val="000000"/>
                <w:kern w:val="0"/>
                <w:sz w:val="18"/>
                <w:szCs w:val="18"/>
                <w:u w:val="none"/>
                <w:lang w:val="en-US" w:eastAsia="zh-CN" w:bidi="ar"/>
              </w:rPr>
              <w:t>为基</w:t>
            </w:r>
            <w:r>
              <w:rPr>
                <w:rFonts w:hint="eastAsia" w:ascii="Times New Roman" w:hAnsi="Times New Roman" w:eastAsia="方正仿宋_GBK" w:cs="Times New Roman"/>
                <w:i w:val="0"/>
                <w:iCs w:val="0"/>
                <w:color w:val="000000"/>
                <w:kern w:val="0"/>
                <w:sz w:val="18"/>
                <w:szCs w:val="18"/>
                <w:u w:val="none"/>
                <w:lang w:val="en-US" w:eastAsia="zh-CN" w:bidi="ar"/>
              </w:rPr>
              <w:t>数</w:t>
            </w:r>
            <w:r>
              <w:rPr>
                <w:rFonts w:hint="default" w:ascii="Times New Roman" w:hAnsi="Times New Roman" w:eastAsia="方正仿宋_GBK" w:cs="Times New Roman"/>
                <w:i w:val="0"/>
                <w:iCs w:val="0"/>
                <w:color w:val="000000"/>
                <w:kern w:val="0"/>
                <w:sz w:val="18"/>
                <w:szCs w:val="18"/>
                <w:u w:val="none"/>
                <w:lang w:val="en-US" w:eastAsia="zh-CN" w:bidi="ar"/>
              </w:rPr>
              <w:t>，</w:t>
            </w:r>
            <w:r>
              <w:rPr>
                <w:rFonts w:hint="eastAsia" w:ascii="Times New Roman" w:hAnsi="Times New Roman" w:eastAsia="方正仿宋_GBK" w:cs="Times New Roman"/>
                <w:i w:val="0"/>
                <w:iCs w:val="0"/>
                <w:color w:val="000000"/>
                <w:kern w:val="0"/>
                <w:sz w:val="18"/>
                <w:szCs w:val="18"/>
                <w:u w:val="none"/>
                <w:lang w:val="en-US" w:eastAsia="zh-CN" w:bidi="ar"/>
              </w:rPr>
              <w:t>按照</w:t>
            </w:r>
            <w:r>
              <w:rPr>
                <w:rFonts w:hint="default" w:ascii="Times New Roman" w:hAnsi="Times New Roman" w:eastAsia="方正仿宋_GBK" w:cs="Times New Roman"/>
                <w:i w:val="0"/>
                <w:iCs w:val="0"/>
                <w:color w:val="000000"/>
                <w:kern w:val="0"/>
                <w:sz w:val="18"/>
                <w:szCs w:val="18"/>
                <w:u w:val="none"/>
                <w:lang w:val="en-US" w:eastAsia="zh-CN" w:bidi="ar"/>
              </w:rPr>
              <w:t>伤残等级一次性</w:t>
            </w:r>
            <w:r>
              <w:rPr>
                <w:rFonts w:hint="eastAsia" w:ascii="Times New Roman" w:hAnsi="Times New Roman" w:eastAsia="方正仿宋_GBK" w:cs="Times New Roman"/>
                <w:i w:val="0"/>
                <w:iCs w:val="0"/>
                <w:color w:val="000000"/>
                <w:kern w:val="0"/>
                <w:sz w:val="18"/>
                <w:szCs w:val="18"/>
                <w:u w:val="none"/>
                <w:lang w:val="en-US" w:eastAsia="zh-CN" w:bidi="ar"/>
              </w:rPr>
              <w:t>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A0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五级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4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职工本人工资*70%*12个月</w:t>
            </w:r>
          </w:p>
        </w:tc>
      </w:tr>
      <w:tr w14:paraId="6580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FEFD0">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BCC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5AF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647A">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C5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六级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B3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职工本人工资*60%*10个月</w:t>
            </w:r>
          </w:p>
        </w:tc>
      </w:tr>
      <w:tr w14:paraId="1C29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8F7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BB1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444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一次性伤残就业补助金</w:t>
            </w:r>
          </w:p>
        </w:tc>
        <w:tc>
          <w:tcPr>
            <w:tcW w:w="3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618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经劳动能力鉴定委员会鉴定伤残</w:t>
            </w:r>
            <w:r>
              <w:rPr>
                <w:rFonts w:hint="eastAsia" w:ascii="Times New Roman" w:hAnsi="Times New Roman" w:eastAsia="方正仿宋_GBK" w:cs="Times New Roman"/>
                <w:i w:val="0"/>
                <w:iCs w:val="0"/>
                <w:color w:val="000000"/>
                <w:kern w:val="0"/>
                <w:sz w:val="18"/>
                <w:szCs w:val="18"/>
                <w:u w:val="none"/>
                <w:lang w:val="en-US" w:eastAsia="zh-CN" w:bidi="ar"/>
              </w:rPr>
              <w:t>等级</w:t>
            </w:r>
            <w:r>
              <w:rPr>
                <w:rFonts w:hint="default" w:ascii="Times New Roman" w:hAnsi="Times New Roman" w:eastAsia="方正仿宋_GBK" w:cs="Times New Roman"/>
                <w:i w:val="0"/>
                <w:iCs w:val="0"/>
                <w:color w:val="000000"/>
                <w:kern w:val="0"/>
                <w:sz w:val="18"/>
                <w:szCs w:val="18"/>
                <w:u w:val="none"/>
                <w:lang w:val="en-US" w:eastAsia="zh-CN" w:bidi="ar"/>
              </w:rPr>
              <w:t>为五到十级的</w:t>
            </w:r>
            <w:r>
              <w:rPr>
                <w:rFonts w:hint="eastAsia" w:ascii="Times New Roman" w:hAnsi="Times New Roman" w:eastAsia="方正仿宋_GBK" w:cs="Times New Roman"/>
                <w:i w:val="0"/>
                <w:iCs w:val="0"/>
                <w:color w:val="000000"/>
                <w:kern w:val="0"/>
                <w:sz w:val="18"/>
                <w:szCs w:val="18"/>
                <w:u w:val="none"/>
                <w:lang w:val="en-US" w:eastAsia="zh-CN" w:bidi="ar"/>
              </w:rPr>
              <w:t>工伤</w:t>
            </w:r>
            <w:r>
              <w:rPr>
                <w:rFonts w:hint="default" w:ascii="Times New Roman" w:hAnsi="Times New Roman" w:eastAsia="方正仿宋_GBK" w:cs="Times New Roman"/>
                <w:i w:val="0"/>
                <w:iCs w:val="0"/>
                <w:color w:val="000000"/>
                <w:kern w:val="0"/>
                <w:sz w:val="18"/>
                <w:szCs w:val="18"/>
                <w:u w:val="none"/>
                <w:lang w:val="en-US" w:eastAsia="zh-CN" w:bidi="ar"/>
              </w:rPr>
              <w:t>职工，用人单位与工伤职工依法解除劳动合同或劳动合同期满终止不再续签合同的</w:t>
            </w:r>
            <w:r>
              <w:rPr>
                <w:rFonts w:hint="eastAsia" w:ascii="Times New Roman" w:hAnsi="Times New Roman" w:eastAsia="方正仿宋_GBK" w:cs="Times New Roman"/>
                <w:i w:val="0"/>
                <w:iCs w:val="0"/>
                <w:color w:val="000000"/>
                <w:kern w:val="0"/>
                <w:sz w:val="18"/>
                <w:szCs w:val="18"/>
                <w:u w:val="none"/>
                <w:lang w:val="en-US" w:eastAsia="zh-CN" w:bidi="ar"/>
              </w:rPr>
              <w:t>，以统筹地区上年度职工月平均工资</w:t>
            </w:r>
            <w:r>
              <w:rPr>
                <w:rFonts w:hint="default" w:ascii="Times New Roman" w:hAnsi="Times New Roman" w:eastAsia="方正仿宋_GBK" w:cs="Times New Roman"/>
                <w:i w:val="0"/>
                <w:iCs w:val="0"/>
                <w:color w:val="000000"/>
                <w:kern w:val="0"/>
                <w:sz w:val="18"/>
                <w:szCs w:val="18"/>
                <w:u w:val="none"/>
                <w:lang w:val="en-US" w:eastAsia="zh-CN" w:bidi="ar"/>
              </w:rPr>
              <w:t>为基数，按照</w:t>
            </w:r>
            <w:r>
              <w:rPr>
                <w:rFonts w:hint="eastAsia" w:ascii="Times New Roman" w:hAnsi="Times New Roman" w:eastAsia="方正仿宋_GBK" w:cs="Times New Roman"/>
                <w:i w:val="0"/>
                <w:iCs w:val="0"/>
                <w:color w:val="000000"/>
                <w:kern w:val="0"/>
                <w:sz w:val="18"/>
                <w:szCs w:val="18"/>
                <w:u w:val="none"/>
                <w:lang w:val="en-US" w:eastAsia="zh-CN" w:bidi="ar"/>
              </w:rPr>
              <w:t>伤残等级</w:t>
            </w:r>
            <w:r>
              <w:rPr>
                <w:rFonts w:hint="default" w:ascii="Times New Roman" w:hAnsi="Times New Roman" w:eastAsia="方正仿宋_GBK" w:cs="Times New Roman"/>
                <w:i w:val="0"/>
                <w:iCs w:val="0"/>
                <w:color w:val="000000"/>
                <w:kern w:val="0"/>
                <w:sz w:val="18"/>
                <w:szCs w:val="18"/>
                <w:u w:val="none"/>
                <w:lang w:val="en-US" w:eastAsia="zh-CN" w:bidi="ar"/>
              </w:rPr>
              <w:t>一次性</w:t>
            </w:r>
            <w:r>
              <w:rPr>
                <w:rFonts w:hint="eastAsia" w:ascii="Times New Roman" w:hAnsi="Times New Roman" w:eastAsia="方正仿宋_GBK" w:cs="Times New Roman"/>
                <w:i w:val="0"/>
                <w:iCs w:val="0"/>
                <w:color w:val="000000"/>
                <w:kern w:val="0"/>
                <w:sz w:val="18"/>
                <w:szCs w:val="18"/>
                <w:u w:val="none"/>
                <w:lang w:val="en-US" w:eastAsia="zh-CN" w:bidi="ar"/>
              </w:rPr>
              <w:t>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C2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五级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5E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21.5个月</w:t>
            </w:r>
          </w:p>
        </w:tc>
      </w:tr>
      <w:tr w14:paraId="2FE9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DAD8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B8DC">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E74A7">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9A78">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4D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六级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58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19个月</w:t>
            </w:r>
          </w:p>
        </w:tc>
      </w:tr>
      <w:tr w14:paraId="2338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4EED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530A">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945EE">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383B">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35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七级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FF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12.5个月</w:t>
            </w:r>
          </w:p>
        </w:tc>
      </w:tr>
      <w:tr w14:paraId="0885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803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C398">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4B11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4804C">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C5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八级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2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10.5个月</w:t>
            </w:r>
          </w:p>
        </w:tc>
      </w:tr>
      <w:tr w14:paraId="52E8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536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D75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1932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99A2E">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BB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九级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08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7.5个月</w:t>
            </w:r>
          </w:p>
        </w:tc>
      </w:tr>
      <w:tr w14:paraId="026E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43EF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3BF3">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004BF">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F2D30">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67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十级</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2B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6个月</w:t>
            </w:r>
          </w:p>
        </w:tc>
      </w:tr>
      <w:tr w14:paraId="6689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B3209">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9A5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F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一次性工亡抚恤金</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F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经认定为工亡的，按照标准一次性支付。</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DE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35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5万</w:t>
            </w:r>
          </w:p>
        </w:tc>
      </w:tr>
      <w:tr w14:paraId="52C8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F305">
            <w:pPr>
              <w:jc w:val="center"/>
              <w:rPr>
                <w:rFonts w:hint="default" w:ascii="Times New Roman" w:hAnsi="Times New Roman" w:eastAsia="方正仿宋_GBK" w:cs="Times New Roman"/>
                <w:i w:val="0"/>
                <w:iCs w:val="0"/>
                <w:color w:val="000000"/>
                <w:sz w:val="18"/>
                <w:szCs w:val="18"/>
                <w:u w:val="none"/>
                <w:lang w:val="en-US" w:eastAsia="zh-CN"/>
              </w:rPr>
            </w:pPr>
            <w:r>
              <w:rPr>
                <w:rFonts w:hint="default" w:ascii="Times New Roman" w:hAnsi="Times New Roman" w:eastAsia="方正仿宋_GBK" w:cs="Times New Roman"/>
                <w:i w:val="0"/>
                <w:iCs w:val="0"/>
                <w:color w:val="000000"/>
                <w:sz w:val="18"/>
                <w:szCs w:val="18"/>
                <w:u w:val="none"/>
                <w:lang w:val="en-US" w:eastAsia="zh-CN"/>
              </w:rPr>
              <w:t>备注</w:t>
            </w:r>
          </w:p>
        </w:tc>
        <w:tc>
          <w:tcPr>
            <w:tcW w:w="75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CED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w:t>
            </w:r>
            <w:r>
              <w:rPr>
                <w:rFonts w:hint="eastAsia" w:ascii="Times New Roman" w:hAnsi="Times New Roman" w:eastAsia="方正仿宋_GBK" w:cs="Times New Roman"/>
                <w:i w:val="0"/>
                <w:iCs w:val="0"/>
                <w:color w:val="000000"/>
                <w:kern w:val="0"/>
                <w:sz w:val="18"/>
                <w:szCs w:val="18"/>
                <w:u w:val="none"/>
                <w:lang w:val="en-US" w:eastAsia="zh-CN" w:bidi="ar"/>
              </w:rPr>
              <w:t>投保人</w:t>
            </w:r>
            <w:r>
              <w:rPr>
                <w:rFonts w:hint="default" w:ascii="Times New Roman" w:hAnsi="Times New Roman" w:eastAsia="方正仿宋_GBK" w:cs="Times New Roman"/>
                <w:i w:val="0"/>
                <w:iCs w:val="0"/>
                <w:color w:val="000000"/>
                <w:kern w:val="0"/>
                <w:sz w:val="18"/>
                <w:szCs w:val="18"/>
                <w:u w:val="none"/>
                <w:lang w:val="en-US" w:eastAsia="zh-CN" w:bidi="ar"/>
              </w:rPr>
              <w:t>或被保险人在保险</w:t>
            </w:r>
            <w:r>
              <w:rPr>
                <w:rFonts w:hint="eastAsia" w:ascii="Times New Roman" w:hAnsi="Times New Roman" w:eastAsia="方正仿宋_GBK" w:cs="Times New Roman"/>
                <w:i w:val="0"/>
                <w:iCs w:val="0"/>
                <w:color w:val="000000"/>
                <w:kern w:val="0"/>
                <w:sz w:val="18"/>
                <w:szCs w:val="18"/>
                <w:u w:val="none"/>
                <w:lang w:val="en-US" w:eastAsia="zh-CN" w:bidi="ar"/>
              </w:rPr>
              <w:t>有效</w:t>
            </w:r>
            <w:r>
              <w:rPr>
                <w:rFonts w:hint="default" w:ascii="Times New Roman" w:hAnsi="Times New Roman" w:eastAsia="方正仿宋_GBK" w:cs="Times New Roman"/>
                <w:i w:val="0"/>
                <w:iCs w:val="0"/>
                <w:color w:val="000000"/>
                <w:kern w:val="0"/>
                <w:sz w:val="18"/>
                <w:szCs w:val="18"/>
                <w:u w:val="none"/>
                <w:lang w:val="en-US" w:eastAsia="zh-CN" w:bidi="ar"/>
              </w:rPr>
              <w:t>期内发生工伤事故申请理赔时，需在工伤事故发生日起连续投保至理赔申请日，未连续投保的（例如断交保费、未交保费等），保险公司不予赔付一次性伤残就业补助金</w:t>
            </w:r>
            <w:r>
              <w:rPr>
                <w:rFonts w:hint="eastAsia" w:ascii="Times New Roman" w:hAnsi="Times New Roman" w:eastAsia="方正仿宋_GBK" w:cs="Times New Roman"/>
                <w:i w:val="0"/>
                <w:iCs w:val="0"/>
                <w:color w:val="000000"/>
                <w:kern w:val="0"/>
                <w:sz w:val="18"/>
                <w:szCs w:val="18"/>
                <w:u w:val="none"/>
                <w:lang w:val="en-US" w:eastAsia="zh-CN" w:bidi="ar"/>
              </w:rPr>
              <w:t>；</w:t>
            </w:r>
          </w:p>
          <w:p w14:paraId="0DA8793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2.本</w:t>
            </w:r>
            <w:r>
              <w:rPr>
                <w:rFonts w:hint="eastAsia" w:ascii="Times New Roman" w:hAnsi="Times New Roman" w:eastAsia="方正仿宋_GBK" w:cs="Times New Roman"/>
                <w:i w:val="0"/>
                <w:iCs w:val="0"/>
                <w:color w:val="000000"/>
                <w:kern w:val="0"/>
                <w:sz w:val="18"/>
                <w:szCs w:val="18"/>
                <w:u w:val="none"/>
                <w:lang w:val="en-US" w:eastAsia="zh-CN" w:bidi="ar"/>
              </w:rPr>
              <w:t>办法所称</w:t>
            </w:r>
            <w:r>
              <w:rPr>
                <w:rFonts w:hint="default" w:ascii="Times New Roman" w:hAnsi="Times New Roman" w:eastAsia="方正仿宋_GBK" w:cs="Times New Roman"/>
                <w:i w:val="0"/>
                <w:iCs w:val="0"/>
                <w:color w:val="000000"/>
                <w:kern w:val="0"/>
                <w:sz w:val="18"/>
                <w:szCs w:val="18"/>
                <w:u w:val="none"/>
                <w:lang w:val="en-US" w:eastAsia="zh-CN" w:bidi="ar"/>
              </w:rPr>
              <w:t>本人工资</w:t>
            </w:r>
            <w:r>
              <w:rPr>
                <w:rFonts w:hint="eastAsia" w:ascii="Times New Roman" w:hAnsi="Times New Roman" w:eastAsia="方正仿宋_GBK" w:cs="Times New Roman"/>
                <w:i w:val="0"/>
                <w:iCs w:val="0"/>
                <w:color w:val="000000"/>
                <w:kern w:val="0"/>
                <w:sz w:val="18"/>
                <w:szCs w:val="18"/>
                <w:u w:val="none"/>
                <w:lang w:val="en-US" w:eastAsia="zh-CN" w:bidi="ar"/>
              </w:rPr>
              <w:t>，是指工伤职工因工作遭受事故伤害或者患职业病前12个月平均月缴费工资</w:t>
            </w:r>
            <w:r>
              <w:rPr>
                <w:rFonts w:hint="default" w:ascii="Times New Roman" w:hAnsi="Times New Roman" w:eastAsia="方正仿宋_GBK" w:cs="Times New Roman"/>
                <w:i w:val="0"/>
                <w:iCs w:val="0"/>
                <w:color w:val="000000"/>
                <w:kern w:val="0"/>
                <w:sz w:val="18"/>
                <w:szCs w:val="18"/>
                <w:u w:val="none"/>
                <w:lang w:val="en-US" w:eastAsia="zh-CN" w:bidi="ar"/>
              </w:rPr>
              <w:t>。</w:t>
            </w:r>
          </w:p>
        </w:tc>
      </w:tr>
    </w:tbl>
    <w:p w14:paraId="567876E0">
      <w:pPr>
        <w:keepNext w:val="0"/>
        <w:keepLines w:val="0"/>
        <w:pageBreakBefore w:val="0"/>
        <w:wordWrap/>
        <w:overflowPunct/>
        <w:topLinePunct w:val="0"/>
        <w:bidi w:val="0"/>
        <w:spacing w:line="560" w:lineRule="exact"/>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附件2</w:t>
      </w:r>
    </w:p>
    <w:tbl>
      <w:tblPr>
        <w:tblStyle w:val="5"/>
        <w:tblpPr w:leftFromText="180" w:rightFromText="180" w:vertAnchor="text" w:horzAnchor="page" w:tblpX="1501" w:tblpY="148"/>
        <w:tblOverlap w:val="never"/>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1"/>
        <w:gridCol w:w="2196"/>
        <w:gridCol w:w="2257"/>
        <w:gridCol w:w="797"/>
        <w:gridCol w:w="2479"/>
      </w:tblGrid>
      <w:tr w14:paraId="7972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200" w:type="dxa"/>
            <w:gridSpan w:val="5"/>
            <w:tcBorders>
              <w:top w:val="nil"/>
              <w:left w:val="nil"/>
              <w:bottom w:val="single" w:color="auto" w:sz="4" w:space="0"/>
              <w:right w:val="nil"/>
            </w:tcBorders>
            <w:shd w:val="clear" w:color="auto" w:fill="auto"/>
            <w:noWrap/>
            <w:vAlign w:val="center"/>
          </w:tcPr>
          <w:p w14:paraId="7B7CBF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8"/>
                <w:szCs w:val="28"/>
                <w:u w:val="none"/>
              </w:rPr>
            </w:pPr>
            <w:r>
              <w:rPr>
                <w:rFonts w:hint="eastAsia" w:ascii="方正小标宋_GBK" w:hAnsi="方正小标宋_GBK" w:eastAsia="方正小标宋_GBK" w:cs="方正小标宋_GBK"/>
                <w:b w:val="0"/>
                <w:bCs w:val="0"/>
                <w:i w:val="0"/>
                <w:iCs w:val="0"/>
                <w:color w:val="000000"/>
                <w:kern w:val="0"/>
                <w:sz w:val="28"/>
                <w:szCs w:val="28"/>
                <w:u w:val="none"/>
                <w:lang w:val="en-US" w:eastAsia="zh-CN" w:bidi="ar"/>
              </w:rPr>
              <w:t>乌鲁木齐市</w:t>
            </w:r>
            <w:r>
              <w:rPr>
                <w:rFonts w:hint="default" w:ascii="Times New Roman" w:hAnsi="Times New Roman" w:eastAsia="方正小标宋_GBK" w:cs="Times New Roman"/>
                <w:b w:val="0"/>
                <w:bCs w:val="0"/>
                <w:i w:val="0"/>
                <w:iCs w:val="0"/>
                <w:color w:val="000000"/>
                <w:kern w:val="0"/>
                <w:sz w:val="28"/>
                <w:szCs w:val="28"/>
                <w:u w:val="none"/>
                <w:lang w:val="en-US" w:eastAsia="zh-CN" w:bidi="ar"/>
              </w:rPr>
              <w:t>补充</w:t>
            </w:r>
            <w:r>
              <w:rPr>
                <w:rFonts w:hint="eastAsia" w:ascii="Times New Roman" w:hAnsi="Times New Roman" w:eastAsia="方正小标宋_GBK" w:cs="Times New Roman"/>
                <w:b w:val="0"/>
                <w:bCs w:val="0"/>
                <w:i w:val="0"/>
                <w:iCs w:val="0"/>
                <w:color w:val="000000"/>
                <w:kern w:val="0"/>
                <w:sz w:val="28"/>
                <w:szCs w:val="28"/>
                <w:u w:val="none"/>
                <w:lang w:val="en-US" w:eastAsia="zh-CN" w:bidi="ar"/>
              </w:rPr>
              <w:t>工伤</w:t>
            </w:r>
            <w:r>
              <w:rPr>
                <w:rFonts w:hint="default" w:ascii="Times New Roman" w:hAnsi="Times New Roman" w:eastAsia="方正小标宋_GBK" w:cs="Times New Roman"/>
                <w:b w:val="0"/>
                <w:bCs w:val="0"/>
                <w:i w:val="0"/>
                <w:iCs w:val="0"/>
                <w:color w:val="000000"/>
                <w:kern w:val="0"/>
                <w:sz w:val="28"/>
                <w:szCs w:val="28"/>
                <w:u w:val="none"/>
                <w:lang w:val="en-US" w:eastAsia="zh-CN" w:bidi="ar"/>
              </w:rPr>
              <w:t>保险</w:t>
            </w:r>
            <w:r>
              <w:rPr>
                <w:rFonts w:hint="eastAsia" w:ascii="Times New Roman" w:hAnsi="Times New Roman" w:eastAsia="方正小标宋_GBK" w:cs="Times New Roman"/>
                <w:b w:val="0"/>
                <w:bCs w:val="0"/>
                <w:i w:val="0"/>
                <w:iCs w:val="0"/>
                <w:color w:val="000000"/>
                <w:kern w:val="0"/>
                <w:sz w:val="28"/>
                <w:szCs w:val="28"/>
                <w:u w:val="none"/>
                <w:lang w:val="en-US" w:eastAsia="zh-CN" w:bidi="ar"/>
              </w:rPr>
              <w:t>交费</w:t>
            </w:r>
            <w:r>
              <w:rPr>
                <w:rFonts w:hint="eastAsia" w:ascii="方正小标宋_GBK" w:hAnsi="方正小标宋_GBK" w:eastAsia="方正小标宋_GBK" w:cs="方正小标宋_GBK"/>
                <w:b w:val="0"/>
                <w:bCs w:val="0"/>
                <w:i w:val="0"/>
                <w:iCs w:val="0"/>
                <w:color w:val="000000"/>
                <w:kern w:val="0"/>
                <w:sz w:val="28"/>
                <w:szCs w:val="28"/>
                <w:u w:val="none"/>
                <w:lang w:val="en-US" w:eastAsia="zh-CN" w:bidi="ar"/>
              </w:rPr>
              <w:t>及赔付项目标准（二）</w:t>
            </w:r>
          </w:p>
        </w:tc>
      </w:tr>
      <w:tr w14:paraId="37DA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4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04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交费标准</w:t>
            </w:r>
          </w:p>
        </w:tc>
        <w:tc>
          <w:tcPr>
            <w:tcW w:w="21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D8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待遇项目</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C1C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责任描述</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14:paraId="4DD33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伤残等级</w:t>
            </w:r>
          </w:p>
        </w:tc>
        <w:tc>
          <w:tcPr>
            <w:tcW w:w="24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154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赔付标准（万元）</w:t>
            </w:r>
          </w:p>
        </w:tc>
      </w:tr>
      <w:tr w14:paraId="364B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147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A2B15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Times New Roman" w:hAnsi="Times New Roman" w:eastAsia="方正仿宋_GBK" w:cs="Times New Roman"/>
                <w:i w:val="0"/>
                <w:iCs w:val="0"/>
                <w:color w:val="000000"/>
                <w:kern w:val="0"/>
                <w:sz w:val="18"/>
                <w:szCs w:val="18"/>
                <w:u w:val="none"/>
                <w:lang w:val="en-US" w:eastAsia="zh-CN" w:bidi="ar"/>
              </w:rPr>
              <w:t>投保人</w:t>
            </w:r>
            <w:r>
              <w:rPr>
                <w:rFonts w:hint="default" w:ascii="Times New Roman" w:hAnsi="Times New Roman" w:eastAsia="方正仿宋_GBK" w:cs="Times New Roman"/>
                <w:i w:val="0"/>
                <w:iCs w:val="0"/>
                <w:color w:val="000000"/>
                <w:kern w:val="0"/>
                <w:sz w:val="18"/>
                <w:szCs w:val="18"/>
                <w:u w:val="none"/>
                <w:lang w:val="en-US" w:eastAsia="zh-CN" w:bidi="ar"/>
              </w:rPr>
              <w:t>行业类别：</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1-2类：20元/人/月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3-4类：40元/人/月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5类：80元/人/月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6类：90元/人/月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7类：180元/人/月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8类：200元/人/月</w:t>
            </w:r>
          </w:p>
        </w:tc>
        <w:tc>
          <w:tcPr>
            <w:tcW w:w="21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9F6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一次性身故赔偿金</w:t>
            </w:r>
          </w:p>
        </w:tc>
        <w:tc>
          <w:tcPr>
            <w:tcW w:w="225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780F5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1.在工作时间和工作场所内，因工作原因遭受意外伤害的。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2.工作时间前后在工作场所内，从事与工作有关的预备性或收尾性工作遭受意外伤害的。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3.在工作时间和工作场所内，因履行工作职责遭受暴力等伤害的。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4.因工外出期间，由于工作原因遭受意外伤害的。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5.在合理的上下班途中，受到经公安、法院等职能部门确认的本人完全无责任的道路交通事故伤害的。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6.在抢险救灾等维护国家利益、公共利益活动中受到意外伤害的。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因上述原因身故或致残可享受对应保障待遇。</w:t>
            </w:r>
          </w:p>
        </w:tc>
        <w:tc>
          <w:tcPr>
            <w:tcW w:w="79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254F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身故</w:t>
            </w:r>
          </w:p>
        </w:tc>
        <w:tc>
          <w:tcPr>
            <w:tcW w:w="247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5943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60万元</w:t>
            </w:r>
          </w:p>
        </w:tc>
      </w:tr>
      <w:tr w14:paraId="3691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8142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79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一次性伤残补助金</w:t>
            </w: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DF46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02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DF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20万元</w:t>
            </w:r>
          </w:p>
        </w:tc>
      </w:tr>
      <w:tr w14:paraId="1D77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3AA2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4C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6D77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1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2级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9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18万元</w:t>
            </w:r>
          </w:p>
        </w:tc>
      </w:tr>
      <w:tr w14:paraId="25FF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F82F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8FE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9E4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CC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3级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4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16万元</w:t>
            </w:r>
          </w:p>
        </w:tc>
      </w:tr>
      <w:tr w14:paraId="5DEE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E3FF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628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758E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1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4级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D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14万元</w:t>
            </w:r>
          </w:p>
        </w:tc>
      </w:tr>
      <w:tr w14:paraId="34A5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2DB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FF1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A3AA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CF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5级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7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12万元</w:t>
            </w:r>
          </w:p>
        </w:tc>
      </w:tr>
      <w:tr w14:paraId="23A3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2DE3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9DC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A8E4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E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6级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C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10万元</w:t>
            </w:r>
          </w:p>
        </w:tc>
      </w:tr>
      <w:tr w14:paraId="0BCD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44BA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EDC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FF8E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7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7级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7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8万元</w:t>
            </w:r>
          </w:p>
        </w:tc>
      </w:tr>
      <w:tr w14:paraId="32E0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6182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16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0011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F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8级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B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6万元</w:t>
            </w:r>
          </w:p>
        </w:tc>
      </w:tr>
      <w:tr w14:paraId="6CC9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97F8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C82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C92B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18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9级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5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4万元</w:t>
            </w:r>
          </w:p>
        </w:tc>
      </w:tr>
      <w:tr w14:paraId="023E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1C98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AF7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8CF9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1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10级</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5E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2万元</w:t>
            </w:r>
          </w:p>
        </w:tc>
      </w:tr>
      <w:tr w14:paraId="7CCA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B0B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iCs w:val="0"/>
                <w:color w:val="000000"/>
                <w:kern w:val="0"/>
                <w:sz w:val="18"/>
                <w:szCs w:val="18"/>
                <w:u w:val="none"/>
                <w:lang w:val="en-US" w:eastAsia="zh-CN" w:bidi="ar"/>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3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职业伤害医疗补助金</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7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因职业伤害所产生的医疗费用，符合工伤保险“三个目录”的费用支出，扣除100元免赔后按80%比例报销，年度最高支付限额为2万元。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6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Times New Roman" w:hAnsi="Times New Roman" w:eastAsia="方正仿宋_GBK" w:cs="Times New Roman"/>
                <w:i w:val="0"/>
                <w:iCs w:val="0"/>
                <w:color w:val="000000"/>
                <w:kern w:val="0"/>
                <w:sz w:val="18"/>
                <w:szCs w:val="18"/>
                <w:u w:val="none"/>
                <w:lang w:val="en-US" w:eastAsia="zh-CN" w:bidi="ar"/>
              </w:rPr>
              <w:t>——</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E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t>2万元</w:t>
            </w:r>
          </w:p>
        </w:tc>
      </w:tr>
      <w:tr w14:paraId="371C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9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备注</w:t>
            </w:r>
          </w:p>
        </w:tc>
        <w:tc>
          <w:tcPr>
            <w:tcW w:w="77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A7464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eastAsia" w:ascii="Times New Roman" w:hAnsi="Times New Roman" w:eastAsia="方正仿宋_GBK" w:cs="Times New Roman"/>
                <w:i w:val="0"/>
                <w:iCs w:val="0"/>
                <w:color w:val="000000"/>
                <w:kern w:val="0"/>
                <w:sz w:val="18"/>
                <w:szCs w:val="18"/>
                <w:u w:val="none"/>
                <w:lang w:val="en-US" w:eastAsia="zh-CN" w:bidi="ar"/>
              </w:rPr>
              <w:t>1.</w:t>
            </w:r>
            <w:r>
              <w:rPr>
                <w:rFonts w:hint="default" w:ascii="Times New Roman" w:hAnsi="Times New Roman" w:eastAsia="方正仿宋_GBK" w:cs="Times New Roman"/>
                <w:i w:val="0"/>
                <w:iCs w:val="0"/>
                <w:color w:val="000000"/>
                <w:kern w:val="0"/>
                <w:sz w:val="18"/>
                <w:szCs w:val="18"/>
                <w:u w:val="none"/>
                <w:lang w:val="en-US" w:eastAsia="zh-CN" w:bidi="ar"/>
              </w:rPr>
              <w:t>我市行政区域内暂未纳入工伤保险保障范围的</w:t>
            </w:r>
            <w:r>
              <w:rPr>
                <w:rFonts w:hint="eastAsia" w:ascii="Times New Roman" w:hAnsi="Times New Roman" w:eastAsia="方正仿宋_GBK" w:cs="Times New Roman"/>
                <w:i w:val="0"/>
                <w:iCs w:val="0"/>
                <w:color w:val="000000"/>
                <w:kern w:val="0"/>
                <w:sz w:val="18"/>
                <w:szCs w:val="18"/>
                <w:u w:val="none"/>
                <w:lang w:val="en-US" w:eastAsia="zh-CN" w:bidi="ar"/>
              </w:rPr>
              <w:t>特定</w:t>
            </w:r>
            <w:r>
              <w:rPr>
                <w:rFonts w:hint="default" w:ascii="Times New Roman" w:hAnsi="Times New Roman" w:eastAsia="方正仿宋_GBK" w:cs="Times New Roman"/>
                <w:i w:val="0"/>
                <w:iCs w:val="0"/>
                <w:color w:val="000000"/>
                <w:kern w:val="0"/>
                <w:sz w:val="18"/>
                <w:szCs w:val="18"/>
                <w:u w:val="none"/>
                <w:lang w:val="en-US" w:eastAsia="zh-CN" w:bidi="ar"/>
              </w:rPr>
              <w:t>人员（≤70周岁），可参加</w:t>
            </w:r>
            <w:r>
              <w:rPr>
                <w:rFonts w:hint="eastAsia" w:ascii="Times New Roman" w:hAnsi="Times New Roman" w:eastAsia="方正仿宋_GBK" w:cs="Times New Roman"/>
                <w:i w:val="0"/>
                <w:iCs w:val="0"/>
                <w:color w:val="000000"/>
                <w:kern w:val="0"/>
                <w:sz w:val="18"/>
                <w:szCs w:val="18"/>
                <w:u w:val="none"/>
                <w:lang w:val="en-US" w:eastAsia="zh-CN" w:bidi="ar"/>
              </w:rPr>
              <w:t>补充工伤</w:t>
            </w:r>
            <w:r>
              <w:rPr>
                <w:rFonts w:hint="default" w:ascii="Times New Roman" w:hAnsi="Times New Roman" w:eastAsia="方正仿宋_GBK" w:cs="Times New Roman"/>
                <w:i w:val="0"/>
                <w:iCs w:val="0"/>
                <w:color w:val="000000"/>
                <w:kern w:val="0"/>
                <w:sz w:val="18"/>
                <w:szCs w:val="18"/>
                <w:u w:val="none"/>
                <w:lang w:val="en-US" w:eastAsia="zh-CN" w:bidi="ar"/>
              </w:rPr>
              <w:t>保险</w:t>
            </w:r>
            <w:r>
              <w:rPr>
                <w:rFonts w:hint="eastAsia" w:ascii="Times New Roman" w:hAnsi="Times New Roman" w:eastAsia="方正仿宋_GBK" w:cs="Times New Roman"/>
                <w:i w:val="0"/>
                <w:iCs w:val="0"/>
                <w:color w:val="000000"/>
                <w:kern w:val="0"/>
                <w:sz w:val="18"/>
                <w:szCs w:val="18"/>
                <w:u w:val="none"/>
                <w:lang w:val="en-US" w:eastAsia="zh-CN" w:bidi="ar"/>
              </w:rPr>
              <w:t>；</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eastAsia" w:ascii="Times New Roman" w:hAnsi="Times New Roman" w:eastAsia="方正仿宋_GBK" w:cs="Times New Roman"/>
                <w:i w:val="0"/>
                <w:iCs w:val="0"/>
                <w:color w:val="000000"/>
                <w:kern w:val="0"/>
                <w:sz w:val="18"/>
                <w:szCs w:val="18"/>
                <w:u w:val="none"/>
                <w:lang w:val="en-US" w:eastAsia="zh-CN" w:bidi="ar"/>
              </w:rPr>
              <w:t>2</w:t>
            </w:r>
            <w:r>
              <w:rPr>
                <w:rFonts w:hint="default" w:ascii="Times New Roman" w:hAnsi="Times New Roman" w:eastAsia="方正仿宋_GBK" w:cs="Times New Roman"/>
                <w:i w:val="0"/>
                <w:iCs w:val="0"/>
                <w:color w:val="000000"/>
                <w:kern w:val="0"/>
                <w:sz w:val="18"/>
                <w:szCs w:val="18"/>
                <w:u w:val="none"/>
                <w:lang w:val="en-US" w:eastAsia="zh-CN" w:bidi="ar"/>
              </w:rPr>
              <w:t>.伤残等级认定以《人身保险伤残评定标准(行业标准)》（中保发〔2013〕88号）为标准。</w:t>
            </w:r>
          </w:p>
        </w:tc>
      </w:tr>
    </w:tbl>
    <w:p w14:paraId="6D09370A">
      <w:pPr>
        <w:rPr>
          <w:rFonts w:hint="default" w:ascii="Times New Roman" w:hAnsi="Times New Roman" w:eastAsia="方正仿宋_GBK" w:cs="Times New Roman"/>
        </w:rPr>
      </w:pPr>
    </w:p>
    <w:p w14:paraId="1A19ACA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附件3</w:t>
      </w:r>
    </w:p>
    <w:p w14:paraId="7BDE4C8F">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20" w:lineRule="exact"/>
        <w:ind w:left="0" w:right="0"/>
        <w:jc w:val="center"/>
        <w:textAlignment w:val="auto"/>
        <w:rPr>
          <w:rFonts w:hint="default" w:ascii="Times New Roman" w:hAnsi="Times New Roman" w:cs="Times New Roman"/>
          <w:color w:val="000000"/>
          <w:spacing w:val="0"/>
        </w:rPr>
      </w:pPr>
      <w:r>
        <w:rPr>
          <w:rFonts w:hint="default" w:ascii="Times New Roman" w:hAnsi="Times New Roman" w:eastAsia="方正小标宋_GBK" w:cs="Times New Roman"/>
          <w:b w:val="0"/>
          <w:color w:val="000000"/>
          <w:spacing w:val="0"/>
          <w:sz w:val="40"/>
          <w:szCs w:val="40"/>
          <w:shd w:val="clear" w:color="auto" w:fill="FFFFFF"/>
        </w:rPr>
        <w:t>新疆维吾尔自治区工伤保险行业风险分类</w:t>
      </w:r>
    </w:p>
    <w:tbl>
      <w:tblPr>
        <w:tblStyle w:val="5"/>
        <w:tblW w:w="50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8"/>
        <w:gridCol w:w="7724"/>
      </w:tblGrid>
      <w:tr w14:paraId="31CB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86" w:type="pct"/>
            <w:tcBorders>
              <w:top w:val="single" w:color="auto" w:sz="4" w:space="0"/>
              <w:left w:val="single" w:color="auto" w:sz="4" w:space="0"/>
              <w:bottom w:val="single" w:color="auto" w:sz="4" w:space="0"/>
              <w:right w:val="single" w:color="auto" w:sz="4" w:space="0"/>
            </w:tcBorders>
            <w:noWrap w:val="0"/>
            <w:vAlign w:val="center"/>
          </w:tcPr>
          <w:p w14:paraId="214EC856">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right="0"/>
              <w:jc w:val="center"/>
              <w:textAlignment w:val="auto"/>
              <w:rPr>
                <w:rFonts w:hint="eastAsia" w:ascii="Times New Roman" w:hAnsi="Times New Roman" w:eastAsia="方正仿宋_GBK" w:cs="方正仿宋_GBK"/>
                <w:b/>
                <w:bCs/>
                <w:color w:val="000000"/>
                <w:spacing w:val="0"/>
                <w:sz w:val="24"/>
                <w:szCs w:val="24"/>
              </w:rPr>
            </w:pPr>
            <w:r>
              <w:rPr>
                <w:rFonts w:hint="eastAsia" w:ascii="Times New Roman" w:hAnsi="Times New Roman" w:eastAsia="方正仿宋_GBK" w:cs="方正仿宋_GBK"/>
                <w:b/>
                <w:bCs/>
                <w:color w:val="000000"/>
                <w:spacing w:val="0"/>
                <w:kern w:val="0"/>
                <w:sz w:val="24"/>
                <w:szCs w:val="24"/>
                <w:lang w:val="en-US" w:eastAsia="zh-CN" w:bidi="ar"/>
              </w:rPr>
              <w:t>行业类别</w:t>
            </w:r>
          </w:p>
        </w:tc>
        <w:tc>
          <w:tcPr>
            <w:tcW w:w="4313" w:type="pct"/>
            <w:tcBorders>
              <w:top w:val="single" w:color="auto" w:sz="4" w:space="0"/>
              <w:left w:val="nil"/>
              <w:bottom w:val="single" w:color="auto" w:sz="4" w:space="0"/>
              <w:right w:val="single" w:color="auto" w:sz="4" w:space="0"/>
            </w:tcBorders>
            <w:noWrap w:val="0"/>
            <w:vAlign w:val="center"/>
          </w:tcPr>
          <w:p w14:paraId="6F7A10AE">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right="0"/>
              <w:jc w:val="center"/>
              <w:textAlignment w:val="auto"/>
              <w:rPr>
                <w:rFonts w:hint="eastAsia" w:ascii="Times New Roman" w:hAnsi="Times New Roman" w:eastAsia="方正仿宋_GBK" w:cs="方正仿宋_GBK"/>
                <w:b/>
                <w:bCs/>
                <w:color w:val="000000"/>
                <w:spacing w:val="0"/>
                <w:sz w:val="24"/>
                <w:szCs w:val="24"/>
              </w:rPr>
            </w:pPr>
            <w:r>
              <w:rPr>
                <w:rFonts w:hint="eastAsia" w:ascii="Times New Roman" w:hAnsi="Times New Roman" w:eastAsia="方正仿宋_GBK" w:cs="方正仿宋_GBK"/>
                <w:b/>
                <w:bCs/>
                <w:color w:val="000000"/>
                <w:spacing w:val="0"/>
                <w:kern w:val="0"/>
                <w:sz w:val="24"/>
                <w:szCs w:val="24"/>
                <w:lang w:val="en-US" w:eastAsia="zh-CN" w:bidi="ar"/>
              </w:rPr>
              <w:t>行业名称</w:t>
            </w:r>
          </w:p>
        </w:tc>
      </w:tr>
      <w:tr w14:paraId="5BFB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86" w:type="pct"/>
            <w:tcBorders>
              <w:top w:val="single" w:color="auto" w:sz="4" w:space="0"/>
              <w:left w:val="single" w:color="auto" w:sz="4" w:space="0"/>
              <w:bottom w:val="single" w:color="auto" w:sz="4" w:space="0"/>
              <w:right w:val="single" w:color="auto" w:sz="4" w:space="0"/>
            </w:tcBorders>
            <w:noWrap w:val="0"/>
            <w:vAlign w:val="center"/>
          </w:tcPr>
          <w:p w14:paraId="12F615F2">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right="0"/>
              <w:jc w:val="center"/>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kern w:val="0"/>
                <w:sz w:val="21"/>
                <w:szCs w:val="21"/>
                <w:lang w:val="en-US" w:eastAsia="zh-CN" w:bidi="ar"/>
              </w:rPr>
              <w:t>一</w:t>
            </w:r>
          </w:p>
        </w:tc>
        <w:tc>
          <w:tcPr>
            <w:tcW w:w="4313" w:type="pct"/>
            <w:tcBorders>
              <w:top w:val="single" w:color="auto" w:sz="4" w:space="0"/>
              <w:left w:val="nil"/>
              <w:bottom w:val="single" w:color="auto" w:sz="4" w:space="0"/>
              <w:right w:val="single" w:color="auto" w:sz="4" w:space="0"/>
            </w:tcBorders>
            <w:noWrap w:val="0"/>
            <w:vAlign w:val="center"/>
          </w:tcPr>
          <w:p w14:paraId="0D8C884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jc w:val="both"/>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kern w:val="0"/>
                <w:sz w:val="21"/>
                <w:szCs w:val="21"/>
                <w:lang w:val="en-US" w:eastAsia="zh-CN" w:bidi="ar"/>
              </w:rPr>
              <w:t>软件和信息技术服务业，货币金融服务，资本市场服务，保险业，其他金融业，科技推广和应用服务业，社会工作，广播、电视电影和影视录音制作业，中国共产党机关，国家机构，人民政协民主党派，社会保障，群众团体、社会团体和其他成员组织，基层群众自治组织，国际组织</w:t>
            </w:r>
          </w:p>
        </w:tc>
      </w:tr>
      <w:tr w14:paraId="1C02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686" w:type="pct"/>
            <w:tcBorders>
              <w:top w:val="single" w:color="auto" w:sz="4" w:space="0"/>
              <w:left w:val="single" w:color="auto" w:sz="4" w:space="0"/>
              <w:bottom w:val="single" w:color="auto" w:sz="4" w:space="0"/>
              <w:right w:val="single" w:color="auto" w:sz="4" w:space="0"/>
            </w:tcBorders>
            <w:noWrap w:val="0"/>
            <w:vAlign w:val="center"/>
          </w:tcPr>
          <w:p w14:paraId="16125357">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right="0"/>
              <w:jc w:val="center"/>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kern w:val="0"/>
                <w:sz w:val="21"/>
                <w:szCs w:val="21"/>
                <w:lang w:val="en-US" w:eastAsia="zh-CN" w:bidi="ar"/>
              </w:rPr>
              <w:t>二</w:t>
            </w:r>
          </w:p>
        </w:tc>
        <w:tc>
          <w:tcPr>
            <w:tcW w:w="4313" w:type="pct"/>
            <w:tcBorders>
              <w:top w:val="single" w:color="auto" w:sz="4" w:space="0"/>
              <w:left w:val="nil"/>
              <w:bottom w:val="single" w:color="auto" w:sz="4" w:space="0"/>
              <w:right w:val="single" w:color="auto" w:sz="4" w:space="0"/>
            </w:tcBorders>
            <w:noWrap w:val="0"/>
            <w:vAlign w:val="center"/>
          </w:tcPr>
          <w:p w14:paraId="1C3D5C7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jc w:val="both"/>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kern w:val="0"/>
                <w:sz w:val="21"/>
                <w:szCs w:val="21"/>
                <w:lang w:val="en-US" w:eastAsia="zh-CN" w:bidi="ar"/>
              </w:rPr>
              <w:t>批发业，零售业，仓储业，邮政业，住宿业，餐饮业，电信、广播电视和卫星传输服务，互联网和相关服务，房地产业，租赁业，商务服务业，研究和试验发展，专业技术服务业，居民服务业，其他服务业，教育，卫生，新闻和出版业，文化艺术业</w:t>
            </w:r>
          </w:p>
        </w:tc>
      </w:tr>
      <w:tr w14:paraId="0A4F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4" w:hRule="atLeast"/>
        </w:trPr>
        <w:tc>
          <w:tcPr>
            <w:tcW w:w="686" w:type="pct"/>
            <w:tcBorders>
              <w:top w:val="single" w:color="auto" w:sz="4" w:space="0"/>
              <w:left w:val="single" w:color="auto" w:sz="4" w:space="0"/>
              <w:bottom w:val="single" w:color="auto" w:sz="4" w:space="0"/>
              <w:right w:val="single" w:color="auto" w:sz="4" w:space="0"/>
            </w:tcBorders>
            <w:noWrap w:val="0"/>
            <w:vAlign w:val="center"/>
          </w:tcPr>
          <w:p w14:paraId="2DC07E92">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right="0"/>
              <w:jc w:val="center"/>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kern w:val="0"/>
                <w:sz w:val="21"/>
                <w:szCs w:val="21"/>
                <w:lang w:val="en-US" w:eastAsia="zh-CN" w:bidi="ar"/>
              </w:rPr>
              <w:t>三</w:t>
            </w:r>
          </w:p>
        </w:tc>
        <w:tc>
          <w:tcPr>
            <w:tcW w:w="4313" w:type="pct"/>
            <w:tcBorders>
              <w:top w:val="single" w:color="auto" w:sz="4" w:space="0"/>
              <w:left w:val="nil"/>
              <w:bottom w:val="single" w:color="auto" w:sz="4" w:space="0"/>
              <w:right w:val="single" w:color="auto" w:sz="4" w:space="0"/>
            </w:tcBorders>
            <w:noWrap w:val="0"/>
            <w:vAlign w:val="center"/>
          </w:tcPr>
          <w:p w14:paraId="70E1C6F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jc w:val="both"/>
              <w:textAlignment w:val="auto"/>
              <w:rPr>
                <w:rFonts w:hint="eastAsia" w:ascii="Times New Roman" w:hAnsi="Times New Roman" w:eastAsia="方正仿宋_GBK" w:cs="方正仿宋_GBK"/>
                <w:color w:val="000000"/>
                <w:spacing w:val="0"/>
                <w:sz w:val="21"/>
                <w:szCs w:val="21"/>
              </w:rPr>
            </w:pPr>
            <w:r>
              <w:rPr>
                <w:rFonts w:hint="eastAsia" w:ascii="Times New Roman" w:hAnsi="Times New Roman" w:eastAsia="方正仿宋_GBK" w:cs="方正仿宋_GBK"/>
                <w:color w:val="000000"/>
                <w:spacing w:val="0"/>
                <w:kern w:val="0"/>
                <w:sz w:val="21"/>
                <w:szCs w:val="21"/>
                <w:lang w:val="en-US" w:eastAsia="zh-CN" w:bidi="ar"/>
              </w:rPr>
              <w:t>农副食品加工业，食品制造业，酒、饮料和精制茶制造业，烟草制品业，纺织业，木材加工和木、竹、藤、棕、草制品业，文教、工美、体育和娱乐用品制造业，计算机、通信和其他电子设备制造业，仪器仪表制造业，其他制造业，水的生产和供应业，机动车、电子产品和日用产品修理业，水利管理业，生态保护和环境治理业，公共设施管理业，娱乐业</w:t>
            </w:r>
          </w:p>
        </w:tc>
      </w:tr>
      <w:tr w14:paraId="0D3E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9" w:hRule="atLeast"/>
        </w:trPr>
        <w:tc>
          <w:tcPr>
            <w:tcW w:w="6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E5BF71">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jc w:val="center"/>
              <w:textAlignment w:val="auto"/>
              <w:rPr>
                <w:rFonts w:hint="eastAsia" w:ascii="Times New Roman" w:hAnsi="Times New Roman" w:eastAsia="方正仿宋_GBK" w:cs="方正仿宋_GBK"/>
                <w:color w:val="000000"/>
                <w:spacing w:val="0"/>
                <w:kern w:val="2"/>
                <w:sz w:val="21"/>
                <w:szCs w:val="21"/>
                <w:lang w:val="en-US" w:eastAsia="zh-CN" w:bidi="ar-SA"/>
              </w:rPr>
            </w:pPr>
            <w:r>
              <w:rPr>
                <w:rFonts w:hint="eastAsia" w:ascii="Times New Roman" w:hAnsi="Times New Roman" w:eastAsia="方正仿宋_GBK" w:cs="方正仿宋_GBK"/>
                <w:color w:val="000000"/>
                <w:spacing w:val="0"/>
                <w:kern w:val="0"/>
                <w:sz w:val="21"/>
                <w:szCs w:val="21"/>
                <w:lang w:val="en-US" w:eastAsia="zh-CN" w:bidi="ar"/>
              </w:rPr>
              <w:t>四</w:t>
            </w:r>
          </w:p>
        </w:tc>
        <w:tc>
          <w:tcPr>
            <w:tcW w:w="4313" w:type="pct"/>
            <w:tcBorders>
              <w:top w:val="single" w:color="auto" w:sz="4" w:space="0"/>
              <w:left w:val="nil"/>
              <w:bottom w:val="single" w:color="auto" w:sz="4" w:space="0"/>
              <w:right w:val="single" w:color="auto" w:sz="4" w:space="0"/>
            </w:tcBorders>
            <w:shd w:val="clear" w:color="auto" w:fill="auto"/>
            <w:noWrap w:val="0"/>
            <w:vAlign w:val="center"/>
          </w:tcPr>
          <w:p w14:paraId="7896D91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both"/>
              <w:textAlignment w:val="auto"/>
              <w:rPr>
                <w:rFonts w:hint="eastAsia" w:ascii="Times New Roman" w:hAnsi="Times New Roman" w:eastAsia="方正仿宋_GBK" w:cs="方正仿宋_GBK"/>
                <w:color w:val="000000"/>
                <w:spacing w:val="0"/>
                <w:kern w:val="2"/>
                <w:sz w:val="21"/>
                <w:szCs w:val="21"/>
                <w:lang w:val="en-US" w:eastAsia="zh-CN" w:bidi="ar-SA"/>
              </w:rPr>
            </w:pPr>
            <w:r>
              <w:rPr>
                <w:rFonts w:hint="eastAsia" w:ascii="Times New Roman" w:hAnsi="Times New Roman" w:eastAsia="方正仿宋_GBK" w:cs="方正仿宋_GBK"/>
                <w:color w:val="000000"/>
                <w:spacing w:val="0"/>
                <w:kern w:val="0"/>
                <w:sz w:val="21"/>
                <w:szCs w:val="21"/>
                <w:lang w:val="en-US" w:eastAsia="zh-CN" w:bidi="ar"/>
              </w:rPr>
              <w:t>农业，畜牧业，农、林、牧、渔服务业，纺织服装、服饰业，皮革、毛皮、羽毛及其制品和制鞋业，印刷和记录媒介复制业，医药制造业，化学纤维制造业，橡胶和塑料制品业，金属制品业，通用设备制造业，专用设备制造业，汽车制造业，铁路、船舶、航空航天和其他运输设备制造业，电气机械和器材制造业，废弃资源综合利用业，金属制品、机械和设备修理业，电力、热力生产和供应业，燃气生产和供应业，铁路运输业，航空运输业，管道运输业，体育</w:t>
            </w:r>
          </w:p>
        </w:tc>
      </w:tr>
      <w:tr w14:paraId="6D30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23753E">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jc w:val="center"/>
              <w:textAlignment w:val="auto"/>
              <w:rPr>
                <w:rFonts w:hint="eastAsia" w:ascii="Times New Roman" w:hAnsi="Times New Roman" w:eastAsia="方正仿宋_GBK" w:cs="方正仿宋_GBK"/>
                <w:color w:val="000000"/>
                <w:spacing w:val="0"/>
                <w:kern w:val="2"/>
                <w:sz w:val="21"/>
                <w:szCs w:val="21"/>
                <w:lang w:val="en-US" w:eastAsia="zh-CN" w:bidi="ar-SA"/>
              </w:rPr>
            </w:pPr>
            <w:r>
              <w:rPr>
                <w:rFonts w:hint="eastAsia" w:ascii="Times New Roman" w:hAnsi="Times New Roman" w:eastAsia="方正仿宋_GBK" w:cs="方正仿宋_GBK"/>
                <w:color w:val="000000"/>
                <w:spacing w:val="0"/>
                <w:kern w:val="0"/>
                <w:sz w:val="21"/>
                <w:szCs w:val="21"/>
                <w:lang w:val="en-US" w:eastAsia="zh-CN" w:bidi="ar"/>
              </w:rPr>
              <w:t>五</w:t>
            </w:r>
          </w:p>
        </w:tc>
        <w:tc>
          <w:tcPr>
            <w:tcW w:w="4313" w:type="pct"/>
            <w:tcBorders>
              <w:top w:val="single" w:color="auto" w:sz="4" w:space="0"/>
              <w:left w:val="nil"/>
              <w:bottom w:val="single" w:color="auto" w:sz="4" w:space="0"/>
              <w:right w:val="single" w:color="auto" w:sz="4" w:space="0"/>
            </w:tcBorders>
            <w:shd w:val="clear" w:color="auto" w:fill="auto"/>
            <w:noWrap w:val="0"/>
            <w:vAlign w:val="center"/>
          </w:tcPr>
          <w:p w14:paraId="7884702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leftChars="0" w:right="0" w:rightChars="0"/>
              <w:jc w:val="both"/>
              <w:textAlignment w:val="auto"/>
              <w:rPr>
                <w:rFonts w:hint="eastAsia" w:ascii="Times New Roman" w:hAnsi="Times New Roman" w:eastAsia="方正仿宋_GBK" w:cs="方正仿宋_GBK"/>
                <w:color w:val="000000"/>
                <w:spacing w:val="0"/>
                <w:kern w:val="2"/>
                <w:sz w:val="21"/>
                <w:szCs w:val="21"/>
                <w:lang w:val="en-US" w:eastAsia="zh-CN" w:bidi="ar-SA"/>
              </w:rPr>
            </w:pPr>
            <w:r>
              <w:rPr>
                <w:rFonts w:hint="eastAsia" w:ascii="Times New Roman" w:hAnsi="Times New Roman" w:eastAsia="方正仿宋_GBK" w:cs="方正仿宋_GBK"/>
                <w:color w:val="000000"/>
                <w:spacing w:val="0"/>
                <w:kern w:val="0"/>
                <w:sz w:val="21"/>
                <w:szCs w:val="21"/>
                <w:lang w:val="en-US" w:eastAsia="zh-CN" w:bidi="ar"/>
              </w:rPr>
              <w:t>林业，开采辅助活动，家具制造业，造纸和纸制品业，建筑安装业，建筑装饰和其他建筑业，道路运输业，水上运输业，装卸搬运和运输代理业</w:t>
            </w:r>
          </w:p>
        </w:tc>
      </w:tr>
      <w:tr w14:paraId="61EB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0A4570">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jc w:val="center"/>
              <w:textAlignment w:val="auto"/>
              <w:rPr>
                <w:rFonts w:hint="eastAsia" w:ascii="Times New Roman" w:hAnsi="Times New Roman" w:eastAsia="方正仿宋_GBK" w:cs="方正仿宋_GBK"/>
                <w:color w:val="000000"/>
                <w:spacing w:val="0"/>
                <w:kern w:val="2"/>
                <w:sz w:val="21"/>
                <w:szCs w:val="21"/>
                <w:lang w:val="en-US" w:eastAsia="zh-CN" w:bidi="ar-SA"/>
              </w:rPr>
            </w:pPr>
            <w:r>
              <w:rPr>
                <w:rFonts w:hint="eastAsia" w:ascii="Times New Roman" w:hAnsi="Times New Roman" w:eastAsia="方正仿宋_GBK" w:cs="方正仿宋_GBK"/>
                <w:color w:val="000000"/>
                <w:spacing w:val="0"/>
                <w:kern w:val="0"/>
                <w:sz w:val="21"/>
                <w:szCs w:val="21"/>
                <w:lang w:val="en-US" w:eastAsia="zh-CN" w:bidi="ar"/>
              </w:rPr>
              <w:t>六</w:t>
            </w:r>
          </w:p>
        </w:tc>
        <w:tc>
          <w:tcPr>
            <w:tcW w:w="4313" w:type="pct"/>
            <w:tcBorders>
              <w:top w:val="single" w:color="auto" w:sz="4" w:space="0"/>
              <w:left w:val="nil"/>
              <w:bottom w:val="single" w:color="auto" w:sz="4" w:space="0"/>
              <w:right w:val="single" w:color="auto" w:sz="4" w:space="0"/>
            </w:tcBorders>
            <w:shd w:val="clear" w:color="auto" w:fill="auto"/>
            <w:noWrap w:val="0"/>
            <w:vAlign w:val="center"/>
          </w:tcPr>
          <w:p w14:paraId="4C8F53BD">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jc w:val="both"/>
              <w:textAlignment w:val="auto"/>
              <w:rPr>
                <w:rFonts w:hint="eastAsia" w:ascii="Times New Roman" w:hAnsi="Times New Roman" w:eastAsia="方正仿宋_GBK" w:cs="方正仿宋_GBK"/>
                <w:color w:val="000000"/>
                <w:spacing w:val="0"/>
                <w:kern w:val="2"/>
                <w:sz w:val="21"/>
                <w:szCs w:val="21"/>
                <w:lang w:val="en-US" w:eastAsia="zh-CN" w:bidi="ar-SA"/>
              </w:rPr>
            </w:pPr>
            <w:r>
              <w:rPr>
                <w:rFonts w:hint="eastAsia" w:ascii="Times New Roman" w:hAnsi="Times New Roman" w:eastAsia="方正仿宋_GBK" w:cs="方正仿宋_GBK"/>
                <w:color w:val="000000"/>
                <w:spacing w:val="0"/>
                <w:kern w:val="0"/>
                <w:sz w:val="21"/>
                <w:szCs w:val="21"/>
                <w:lang w:val="en-US" w:eastAsia="zh-CN" w:bidi="ar"/>
              </w:rPr>
              <w:t>渔业，化学原料和化学制品制造业，非金属矿物制品业，黑色金属冶炼和压延加工业，有色金属冶炼和压延加工业，房屋建筑业，土木工程建筑业</w:t>
            </w:r>
          </w:p>
        </w:tc>
      </w:tr>
      <w:tr w14:paraId="6752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25EB22">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jc w:val="center"/>
              <w:textAlignment w:val="auto"/>
              <w:rPr>
                <w:rFonts w:hint="eastAsia" w:ascii="Times New Roman" w:hAnsi="Times New Roman" w:eastAsia="方正仿宋_GBK" w:cs="方正仿宋_GBK"/>
                <w:color w:val="000000"/>
                <w:spacing w:val="0"/>
                <w:kern w:val="2"/>
                <w:sz w:val="21"/>
                <w:szCs w:val="21"/>
                <w:lang w:val="en-US" w:eastAsia="zh-CN" w:bidi="ar-SA"/>
              </w:rPr>
            </w:pPr>
            <w:r>
              <w:rPr>
                <w:rFonts w:hint="eastAsia" w:ascii="Times New Roman" w:hAnsi="Times New Roman" w:eastAsia="方正仿宋_GBK" w:cs="方正仿宋_GBK"/>
                <w:color w:val="000000"/>
                <w:spacing w:val="0"/>
                <w:kern w:val="0"/>
                <w:sz w:val="21"/>
                <w:szCs w:val="21"/>
                <w:lang w:val="en-US" w:eastAsia="zh-CN" w:bidi="ar"/>
              </w:rPr>
              <w:t>七</w:t>
            </w:r>
          </w:p>
        </w:tc>
        <w:tc>
          <w:tcPr>
            <w:tcW w:w="4313" w:type="pct"/>
            <w:tcBorders>
              <w:top w:val="single" w:color="auto" w:sz="4" w:space="0"/>
              <w:left w:val="nil"/>
              <w:bottom w:val="single" w:color="auto" w:sz="4" w:space="0"/>
              <w:right w:val="single" w:color="auto" w:sz="4" w:space="0"/>
            </w:tcBorders>
            <w:shd w:val="clear" w:color="auto" w:fill="auto"/>
            <w:noWrap w:val="0"/>
            <w:vAlign w:val="center"/>
          </w:tcPr>
          <w:p w14:paraId="7B1E4655">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jc w:val="both"/>
              <w:textAlignment w:val="auto"/>
              <w:rPr>
                <w:rFonts w:hint="eastAsia" w:ascii="Times New Roman" w:hAnsi="Times New Roman" w:eastAsia="方正仿宋_GBK" w:cs="方正仿宋_GBK"/>
                <w:color w:val="000000"/>
                <w:spacing w:val="0"/>
                <w:kern w:val="2"/>
                <w:sz w:val="21"/>
                <w:szCs w:val="21"/>
                <w:lang w:val="en-US" w:eastAsia="zh-CN" w:bidi="ar-SA"/>
              </w:rPr>
            </w:pPr>
            <w:r>
              <w:rPr>
                <w:rFonts w:hint="eastAsia" w:ascii="Times New Roman" w:hAnsi="Times New Roman" w:eastAsia="方正仿宋_GBK" w:cs="方正仿宋_GBK"/>
                <w:color w:val="000000"/>
                <w:spacing w:val="0"/>
                <w:kern w:val="0"/>
                <w:sz w:val="21"/>
                <w:szCs w:val="21"/>
                <w:lang w:val="en-US" w:eastAsia="zh-CN" w:bidi="ar"/>
              </w:rPr>
              <w:t>石油和天然气开采业，其他采矿业，石油加工、炼焦和核燃料加工业</w:t>
            </w:r>
          </w:p>
        </w:tc>
      </w:tr>
      <w:tr w14:paraId="6625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6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247869">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jc w:val="center"/>
              <w:textAlignment w:val="auto"/>
              <w:rPr>
                <w:rFonts w:hint="eastAsia" w:ascii="Times New Roman" w:hAnsi="Times New Roman" w:eastAsia="方正仿宋_GBK" w:cs="方正仿宋_GBK"/>
                <w:color w:val="000000"/>
                <w:spacing w:val="0"/>
                <w:kern w:val="2"/>
                <w:sz w:val="21"/>
                <w:szCs w:val="21"/>
                <w:lang w:val="en-US" w:eastAsia="zh-CN" w:bidi="ar-SA"/>
              </w:rPr>
            </w:pPr>
            <w:r>
              <w:rPr>
                <w:rFonts w:hint="eastAsia" w:ascii="Times New Roman" w:hAnsi="Times New Roman" w:eastAsia="方正仿宋_GBK" w:cs="方正仿宋_GBK"/>
                <w:color w:val="000000"/>
                <w:spacing w:val="0"/>
                <w:kern w:val="0"/>
                <w:sz w:val="21"/>
                <w:szCs w:val="21"/>
                <w:lang w:val="en-US" w:eastAsia="zh-CN" w:bidi="ar"/>
              </w:rPr>
              <w:t>八</w:t>
            </w:r>
          </w:p>
        </w:tc>
        <w:tc>
          <w:tcPr>
            <w:tcW w:w="4313" w:type="pct"/>
            <w:tcBorders>
              <w:top w:val="single" w:color="auto" w:sz="4" w:space="0"/>
              <w:left w:val="nil"/>
              <w:bottom w:val="single" w:color="auto" w:sz="4" w:space="0"/>
              <w:right w:val="single" w:color="auto" w:sz="4" w:space="0"/>
            </w:tcBorders>
            <w:shd w:val="clear" w:color="auto" w:fill="auto"/>
            <w:noWrap w:val="0"/>
            <w:vAlign w:val="center"/>
          </w:tcPr>
          <w:p w14:paraId="788E97FF">
            <w:pPr>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0" w:leftChars="0" w:right="0" w:rightChars="0"/>
              <w:jc w:val="both"/>
              <w:textAlignment w:val="auto"/>
              <w:rPr>
                <w:rFonts w:hint="eastAsia" w:ascii="Times New Roman" w:hAnsi="Times New Roman" w:eastAsia="方正仿宋_GBK" w:cs="方正仿宋_GBK"/>
                <w:color w:val="000000"/>
                <w:spacing w:val="0"/>
                <w:kern w:val="2"/>
                <w:sz w:val="21"/>
                <w:szCs w:val="21"/>
                <w:lang w:val="en-US" w:eastAsia="zh-CN" w:bidi="ar-SA"/>
              </w:rPr>
            </w:pPr>
            <w:r>
              <w:rPr>
                <w:rFonts w:hint="eastAsia" w:ascii="Times New Roman" w:hAnsi="Times New Roman" w:eastAsia="方正仿宋_GBK" w:cs="方正仿宋_GBK"/>
                <w:color w:val="000000"/>
                <w:spacing w:val="0"/>
                <w:kern w:val="0"/>
                <w:sz w:val="21"/>
                <w:szCs w:val="21"/>
                <w:lang w:val="en-US" w:eastAsia="zh-CN" w:bidi="ar"/>
              </w:rPr>
              <w:t>煤炭开采和洗选业，黑色金属矿采选业，有色金属矿采选业，非金属矿采选业</w:t>
            </w:r>
          </w:p>
        </w:tc>
      </w:tr>
    </w:tbl>
    <w:p w14:paraId="10EAB836">
      <w:pPr>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rPr>
      </w:pPr>
    </w:p>
    <w:sectPr>
      <w:headerReference r:id="rId3" w:type="default"/>
      <w:footerReference r:id="rId4" w:type="default"/>
      <w:pgSz w:w="11906" w:h="16838"/>
      <w:pgMar w:top="1134"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E8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538FF">
                          <w:pPr>
                            <w:pStyle w:val="2"/>
                          </w:pPr>
                          <w: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1538FF">
                    <w:pPr>
                      <w:pStyle w:val="2"/>
                    </w:pPr>
                    <w: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CE4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7553F"/>
    <w:rsid w:val="010136E5"/>
    <w:rsid w:val="023E65BB"/>
    <w:rsid w:val="02F254D6"/>
    <w:rsid w:val="03117995"/>
    <w:rsid w:val="0511784E"/>
    <w:rsid w:val="052D0F89"/>
    <w:rsid w:val="07C56A4F"/>
    <w:rsid w:val="08ED1D35"/>
    <w:rsid w:val="08F97D45"/>
    <w:rsid w:val="09C14923"/>
    <w:rsid w:val="0A8C6210"/>
    <w:rsid w:val="0AC75834"/>
    <w:rsid w:val="0B8755BF"/>
    <w:rsid w:val="0D932A8F"/>
    <w:rsid w:val="0DB63E8C"/>
    <w:rsid w:val="0DBC33F8"/>
    <w:rsid w:val="0DFE1079"/>
    <w:rsid w:val="0FA92ED3"/>
    <w:rsid w:val="104934AF"/>
    <w:rsid w:val="111F5710"/>
    <w:rsid w:val="118637B8"/>
    <w:rsid w:val="12881D25"/>
    <w:rsid w:val="12C74810"/>
    <w:rsid w:val="132267EF"/>
    <w:rsid w:val="1750464D"/>
    <w:rsid w:val="187B1B76"/>
    <w:rsid w:val="18A254E0"/>
    <w:rsid w:val="1A1D2528"/>
    <w:rsid w:val="1B666D00"/>
    <w:rsid w:val="1DE11D1C"/>
    <w:rsid w:val="1E1D3155"/>
    <w:rsid w:val="1EB41C02"/>
    <w:rsid w:val="20593321"/>
    <w:rsid w:val="20895DCF"/>
    <w:rsid w:val="213F1567"/>
    <w:rsid w:val="22582DE6"/>
    <w:rsid w:val="22E36792"/>
    <w:rsid w:val="22F82F5A"/>
    <w:rsid w:val="235E5F8E"/>
    <w:rsid w:val="23827050"/>
    <w:rsid w:val="240B2AA2"/>
    <w:rsid w:val="24BF026F"/>
    <w:rsid w:val="26767EDE"/>
    <w:rsid w:val="267E3536"/>
    <w:rsid w:val="276B4EE9"/>
    <w:rsid w:val="27A24653"/>
    <w:rsid w:val="28480BD5"/>
    <w:rsid w:val="285128DB"/>
    <w:rsid w:val="28D22706"/>
    <w:rsid w:val="28E33487"/>
    <w:rsid w:val="29B75330"/>
    <w:rsid w:val="2A111E36"/>
    <w:rsid w:val="2A904C12"/>
    <w:rsid w:val="2B374A9F"/>
    <w:rsid w:val="2BEA1AEB"/>
    <w:rsid w:val="2CF156C9"/>
    <w:rsid w:val="2E280FC9"/>
    <w:rsid w:val="33FC7E4B"/>
    <w:rsid w:val="34331EA8"/>
    <w:rsid w:val="3590706C"/>
    <w:rsid w:val="370011A5"/>
    <w:rsid w:val="374455F9"/>
    <w:rsid w:val="376D1EF8"/>
    <w:rsid w:val="39AD47AD"/>
    <w:rsid w:val="39B136FD"/>
    <w:rsid w:val="3A0B4B47"/>
    <w:rsid w:val="3AF173C3"/>
    <w:rsid w:val="3BC9468F"/>
    <w:rsid w:val="3DB278EB"/>
    <w:rsid w:val="3FEE07F8"/>
    <w:rsid w:val="43036368"/>
    <w:rsid w:val="43182221"/>
    <w:rsid w:val="456A72EC"/>
    <w:rsid w:val="46AE6404"/>
    <w:rsid w:val="46CD6F14"/>
    <w:rsid w:val="472944DB"/>
    <w:rsid w:val="47A60ACF"/>
    <w:rsid w:val="49AB7A3D"/>
    <w:rsid w:val="49F16850"/>
    <w:rsid w:val="4B7F49FA"/>
    <w:rsid w:val="4C3B6804"/>
    <w:rsid w:val="4C6701BE"/>
    <w:rsid w:val="4C9B5863"/>
    <w:rsid w:val="4C9E35A6"/>
    <w:rsid w:val="4DFA077B"/>
    <w:rsid w:val="4E933360"/>
    <w:rsid w:val="5068006C"/>
    <w:rsid w:val="51F0037B"/>
    <w:rsid w:val="52E03438"/>
    <w:rsid w:val="53792400"/>
    <w:rsid w:val="54A30979"/>
    <w:rsid w:val="54AD3AEF"/>
    <w:rsid w:val="55C96D85"/>
    <w:rsid w:val="5827553F"/>
    <w:rsid w:val="58C1194C"/>
    <w:rsid w:val="58C86A42"/>
    <w:rsid w:val="5A59697F"/>
    <w:rsid w:val="5ABF016F"/>
    <w:rsid w:val="5BC10105"/>
    <w:rsid w:val="5D086DAF"/>
    <w:rsid w:val="5E0A57D7"/>
    <w:rsid w:val="5E3D4F56"/>
    <w:rsid w:val="5EAA77E0"/>
    <w:rsid w:val="5F5C1802"/>
    <w:rsid w:val="5F8F412E"/>
    <w:rsid w:val="606704E8"/>
    <w:rsid w:val="612500CB"/>
    <w:rsid w:val="63CE0D4C"/>
    <w:rsid w:val="64030909"/>
    <w:rsid w:val="64266353"/>
    <w:rsid w:val="658A0AAE"/>
    <w:rsid w:val="66466B1D"/>
    <w:rsid w:val="66B17B8A"/>
    <w:rsid w:val="67084D16"/>
    <w:rsid w:val="67E84D3D"/>
    <w:rsid w:val="6861404E"/>
    <w:rsid w:val="69AD0D8E"/>
    <w:rsid w:val="6A70552E"/>
    <w:rsid w:val="6C065149"/>
    <w:rsid w:val="6CA47F20"/>
    <w:rsid w:val="6DF33C47"/>
    <w:rsid w:val="6E013BD6"/>
    <w:rsid w:val="70C317CE"/>
    <w:rsid w:val="71A6617D"/>
    <w:rsid w:val="7320390F"/>
    <w:rsid w:val="738C5E9F"/>
    <w:rsid w:val="745D327B"/>
    <w:rsid w:val="74D9466A"/>
    <w:rsid w:val="776E4D28"/>
    <w:rsid w:val="7774631C"/>
    <w:rsid w:val="778C3E77"/>
    <w:rsid w:val="7879718E"/>
    <w:rsid w:val="7F0B3D30"/>
    <w:rsid w:val="7FF6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27</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2025-04-28T11:49:00Z</dcterms:created>
  <dc:creator>PICC</dc:creator>
  <cp:lastModifiedBy>Administrator</cp:lastModifiedBy>
  <cp:lastPrinted>2025-06-30T05:18:00Z</cp:lastPrinted>
  <dcterms:modified xsi:type="dcterms:W3CDTF">2025-08-05T11:47:47Z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A8E7DAE817E541E8866AA1D6B2E60BDE_13</vt:lpwstr>
  </property>
</Properties>
</file>