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9B2E2">
      <w:pPr>
        <w:tabs>
          <w:tab w:val="left" w:pos="8222"/>
        </w:tabs>
        <w:spacing w:line="560" w:lineRule="exact"/>
        <w:rPr>
          <w:rFonts w:eastAsia="方正黑体_GBK"/>
        </w:rPr>
      </w:pPr>
      <w:r>
        <w:rPr>
          <w:rFonts w:eastAsia="方正黑体_GBK"/>
        </w:rPr>
        <w:t>附件</w:t>
      </w:r>
    </w:p>
    <w:p w14:paraId="43B04624">
      <w:pPr>
        <w:spacing w:line="560" w:lineRule="exact"/>
        <w:jc w:val="center"/>
        <w:rPr>
          <w:rFonts w:eastAsia="方正小标宋_GBK"/>
          <w:sz w:val="44"/>
          <w:szCs w:val="44"/>
        </w:rPr>
      </w:pPr>
    </w:p>
    <w:p w14:paraId="5C7FBC33">
      <w:pPr>
        <w:spacing w:line="560" w:lineRule="exact"/>
        <w:jc w:val="center"/>
        <w:rPr>
          <w:rFonts w:eastAsia="方正小标宋_GBK"/>
          <w:sz w:val="44"/>
          <w:szCs w:val="44"/>
        </w:rPr>
      </w:pPr>
      <w:r>
        <w:rPr>
          <w:rFonts w:eastAsia="方正小标宋_GBK"/>
          <w:sz w:val="44"/>
          <w:szCs w:val="44"/>
        </w:rPr>
        <w:t>第十</w:t>
      </w:r>
      <w:r>
        <w:rPr>
          <w:rFonts w:hint="eastAsia" w:eastAsia="方正小标宋_GBK"/>
          <w:sz w:val="44"/>
          <w:szCs w:val="44"/>
        </w:rPr>
        <w:t>三</w:t>
      </w:r>
      <w:r>
        <w:rPr>
          <w:rFonts w:eastAsia="方正小标宋_GBK"/>
          <w:sz w:val="44"/>
          <w:szCs w:val="44"/>
        </w:rPr>
        <w:t>届新疆创新创业大赛（乌鲁木齐赛区）暨第十</w:t>
      </w:r>
      <w:r>
        <w:rPr>
          <w:rFonts w:hint="eastAsia" w:eastAsia="方正小标宋_GBK"/>
          <w:sz w:val="44"/>
          <w:szCs w:val="44"/>
        </w:rPr>
        <w:t>二</w:t>
      </w:r>
      <w:r>
        <w:rPr>
          <w:rFonts w:eastAsia="方正小标宋_GBK"/>
          <w:sz w:val="44"/>
          <w:szCs w:val="44"/>
        </w:rPr>
        <w:t>届乌鲁木齐创新创业大赛</w:t>
      </w:r>
      <w:r>
        <w:rPr>
          <w:rFonts w:hint="eastAsia" w:eastAsia="方正小标宋_GBK"/>
          <w:sz w:val="44"/>
          <w:szCs w:val="44"/>
        </w:rPr>
        <w:t>工作</w:t>
      </w:r>
      <w:r>
        <w:rPr>
          <w:rFonts w:eastAsia="方正小标宋_GBK"/>
          <w:sz w:val="44"/>
          <w:szCs w:val="44"/>
        </w:rPr>
        <w:t>方案</w:t>
      </w:r>
    </w:p>
    <w:p w14:paraId="2B63EAA9">
      <w:pPr>
        <w:spacing w:line="560" w:lineRule="exact"/>
        <w:jc w:val="center"/>
      </w:pPr>
    </w:p>
    <w:p w14:paraId="332E3215">
      <w:pPr>
        <w:spacing w:line="560" w:lineRule="exact"/>
        <w:ind w:firstLine="640" w:firstLineChars="200"/>
        <w:rPr>
          <w:rFonts w:eastAsia="黑体" w:cs="方正黑体_GBK"/>
          <w:szCs w:val="32"/>
        </w:rPr>
      </w:pPr>
      <w:r>
        <w:rPr>
          <w:rFonts w:hint="eastAsia" w:eastAsia="黑体" w:cs="方正黑体_GBK"/>
          <w:bCs/>
          <w:szCs w:val="32"/>
          <w:shd w:val="clear" w:color="auto" w:fill="FFFFFF"/>
        </w:rPr>
        <w:t>一、指导思想</w:t>
      </w:r>
    </w:p>
    <w:p w14:paraId="0E441D8F">
      <w:pPr>
        <w:spacing w:line="560" w:lineRule="exact"/>
        <w:ind w:firstLine="640" w:firstLineChars="200"/>
      </w:pPr>
      <w:r>
        <w:rPr>
          <w:rFonts w:hint="eastAsia"/>
        </w:rPr>
        <w:t>以习近平新时代中国特色社会主义思想为指导，聚焦党中央赋予新疆的“五大战略定位”，落实自治区科技创新大会精神，遵循政府引导、公益支持、市场助力原则，围绕发展高科技、实现产业化、加快形成新质生产力，推动“四链”深度融合，搭建“政、产、学、研、用、金、服、园”多向对接交流平台，发现优质企业和优秀团队，发掘源头创新与早期项目，统筹推进教育、科技、人才一体化；促进科技成果转化，优化创新创业生态，推动科技创新和产业创新深度融合；服务产业基础再造和重大关键核心技术攻关，推动重点产业链高质量发展；支撑国家高新区、国家自创区建设，助力构建以科技创新为引领、以先进制造业为支撑的现代化产业体系，加快推进新型工业化和制造强国、网络强国建设。</w:t>
      </w:r>
    </w:p>
    <w:p w14:paraId="662EA6D4">
      <w:pPr>
        <w:spacing w:line="560" w:lineRule="exact"/>
        <w:ind w:firstLine="640" w:firstLineChars="200"/>
        <w:rPr>
          <w:rFonts w:eastAsia="黑体" w:cs="方正黑体_GBK"/>
          <w:bCs/>
          <w:szCs w:val="32"/>
          <w:shd w:val="clear" w:color="auto" w:fill="FFFFFF"/>
        </w:rPr>
      </w:pPr>
      <w:r>
        <w:rPr>
          <w:rFonts w:hint="eastAsia" w:eastAsia="黑体" w:cs="方正黑体_GBK"/>
          <w:bCs/>
          <w:szCs w:val="32"/>
          <w:shd w:val="clear" w:color="auto" w:fill="FFFFFF"/>
        </w:rPr>
        <w:t>二、大赛主题</w:t>
      </w:r>
    </w:p>
    <w:p w14:paraId="26C2EF7B">
      <w:pPr>
        <w:spacing w:line="560" w:lineRule="exact"/>
        <w:ind w:firstLine="640" w:firstLineChars="200"/>
      </w:pPr>
      <w:r>
        <w:rPr>
          <w:rFonts w:hint="eastAsia"/>
        </w:rPr>
        <w:t>因创而聚，向新同行</w:t>
      </w:r>
    </w:p>
    <w:p w14:paraId="1F69FAB5">
      <w:pPr>
        <w:spacing w:line="560" w:lineRule="exact"/>
        <w:ind w:firstLine="640" w:firstLineChars="200"/>
        <w:rPr>
          <w:rFonts w:eastAsia="黑体" w:cs="方正黑体_GBK"/>
          <w:bCs/>
          <w:szCs w:val="32"/>
          <w:shd w:val="clear" w:color="auto" w:fill="FFFFFF"/>
        </w:rPr>
      </w:pPr>
      <w:r>
        <w:rPr>
          <w:rFonts w:hint="eastAsia" w:eastAsia="黑体" w:cs="方正黑体_GBK"/>
          <w:bCs/>
          <w:szCs w:val="32"/>
          <w:shd w:val="clear" w:color="auto" w:fill="FFFFFF"/>
        </w:rPr>
        <w:t>三、组织机构</w:t>
      </w:r>
    </w:p>
    <w:p w14:paraId="3FC3ADFF">
      <w:pPr>
        <w:spacing w:line="560" w:lineRule="exact"/>
        <w:ind w:firstLine="643" w:firstLineChars="200"/>
        <w:rPr>
          <w:rFonts w:eastAsia="方正楷体_GBK"/>
          <w:b/>
          <w:bCs/>
        </w:rPr>
      </w:pPr>
      <w:r>
        <w:rPr>
          <w:rFonts w:eastAsia="方正楷体_GBK"/>
          <w:b/>
          <w:bCs/>
        </w:rPr>
        <w:t>（一）参与单位</w:t>
      </w:r>
    </w:p>
    <w:p w14:paraId="50F6EAF9">
      <w:pPr>
        <w:spacing w:line="560" w:lineRule="exact"/>
        <w:ind w:firstLine="643" w:firstLineChars="200"/>
      </w:pPr>
      <w:r>
        <w:rPr>
          <w:b/>
          <w:bCs/>
        </w:rPr>
        <w:t>指导单位：</w:t>
      </w:r>
      <w:r>
        <w:t>自治区科技厅</w:t>
      </w:r>
    </w:p>
    <w:p w14:paraId="2BA13C68">
      <w:pPr>
        <w:spacing w:line="560" w:lineRule="exact"/>
        <w:ind w:firstLine="643" w:firstLineChars="200"/>
      </w:pPr>
      <w:r>
        <w:rPr>
          <w:b/>
          <w:bCs/>
        </w:rPr>
        <w:t>主办单位：</w:t>
      </w:r>
      <w:r>
        <w:t>市科技局、财政局</w:t>
      </w:r>
      <w:r>
        <w:rPr>
          <w:rFonts w:hint="eastAsia"/>
        </w:rPr>
        <w:t>、</w:t>
      </w:r>
      <w:r>
        <w:t>教育局、</w:t>
      </w:r>
      <w:r>
        <w:rPr>
          <w:rFonts w:hint="eastAsia"/>
        </w:rPr>
        <w:t>工信局、</w:t>
      </w:r>
      <w:r>
        <w:t>人社局</w:t>
      </w:r>
      <w:r>
        <w:rPr>
          <w:rFonts w:hint="eastAsia"/>
        </w:rPr>
        <w:t>、</w:t>
      </w:r>
      <w:r>
        <w:t>市监局</w:t>
      </w:r>
      <w:r>
        <w:rPr>
          <w:rFonts w:hint="eastAsia"/>
        </w:rPr>
        <w:t>、</w:t>
      </w:r>
      <w:r>
        <w:t>工商联</w:t>
      </w:r>
      <w:r>
        <w:rPr>
          <w:rFonts w:hint="eastAsia"/>
        </w:rPr>
        <w:t>，</w:t>
      </w:r>
      <w:r>
        <w:t>市委金融办</w:t>
      </w:r>
    </w:p>
    <w:p w14:paraId="63973579">
      <w:pPr>
        <w:spacing w:line="560" w:lineRule="exact"/>
        <w:ind w:firstLine="643" w:firstLineChars="200"/>
      </w:pPr>
      <w:r>
        <w:rPr>
          <w:b/>
          <w:bCs/>
        </w:rPr>
        <w:t>支持单位：</w:t>
      </w:r>
      <w:r>
        <w:t>乌鲁木齐广播电视台、乌鲁木齐晚报、乌鲁木齐银行、招商银行乌鲁木齐分行、北京银行乌鲁木齐分行</w:t>
      </w:r>
    </w:p>
    <w:p w14:paraId="3AEB5F0A">
      <w:pPr>
        <w:spacing w:line="560" w:lineRule="exact"/>
        <w:ind w:firstLine="643" w:firstLineChars="200"/>
      </w:pPr>
      <w:r>
        <w:rPr>
          <w:b/>
          <w:bCs/>
        </w:rPr>
        <w:t>承办单位：</w:t>
      </w:r>
      <w:r>
        <w:t>乌鲁木齐市技术创新研发与科技成果转化中心、乌鲁木齐科技信息服务中心</w:t>
      </w:r>
    </w:p>
    <w:p w14:paraId="72A9D4AD">
      <w:pPr>
        <w:spacing w:line="560" w:lineRule="exact"/>
        <w:ind w:firstLine="643" w:firstLineChars="200"/>
      </w:pPr>
      <w:r>
        <w:rPr>
          <w:b/>
          <w:bCs/>
        </w:rPr>
        <w:t>协办单位：</w:t>
      </w:r>
      <w:r>
        <w:t>各区</w:t>
      </w:r>
      <w:r>
        <w:rPr>
          <w:rFonts w:hint="eastAsia"/>
        </w:rPr>
        <w:t>（县）</w:t>
      </w:r>
      <w:r>
        <w:t>科技局、新疆维吾尔自治区高新技术企业发展促进会</w:t>
      </w:r>
    </w:p>
    <w:p w14:paraId="7850ED13">
      <w:pPr>
        <w:spacing w:line="560" w:lineRule="exact"/>
        <w:ind w:firstLine="643" w:firstLineChars="200"/>
        <w:rPr>
          <w:rFonts w:eastAsia="方正楷体_GBK"/>
          <w:b/>
          <w:bCs/>
        </w:rPr>
      </w:pPr>
      <w:r>
        <w:rPr>
          <w:rFonts w:eastAsia="方正楷体_GBK"/>
          <w:b/>
          <w:bCs/>
        </w:rPr>
        <w:t>（二）组织委员会</w:t>
      </w:r>
    </w:p>
    <w:p w14:paraId="53A3F866">
      <w:pPr>
        <w:spacing w:line="560" w:lineRule="exact"/>
        <w:ind w:firstLine="640" w:firstLineChars="200"/>
      </w:pPr>
      <w:r>
        <w:t>大赛主办单位和承办单位共同组成乌鲁木齐创新创业大赛组织委员会（以下简称</w:t>
      </w:r>
      <w:r>
        <w:rPr>
          <w:rFonts w:hint="eastAsia"/>
        </w:rPr>
        <w:t>“</w:t>
      </w:r>
      <w:r>
        <w:t>大赛组委会</w:t>
      </w:r>
      <w:r>
        <w:rPr>
          <w:rFonts w:hint="eastAsia"/>
        </w:rPr>
        <w:t>”</w:t>
      </w:r>
      <w:r>
        <w:t>），大赛组委会办公室设在乌鲁木齐市技术创新研发与科技成果转化中心，负责大赛各项具体工作</w:t>
      </w:r>
      <w:r>
        <w:rPr>
          <w:rFonts w:hint="eastAsia"/>
        </w:rPr>
        <w:t>。</w:t>
      </w:r>
    </w:p>
    <w:p w14:paraId="547D3CB1">
      <w:pPr>
        <w:snapToGrid w:val="0"/>
        <w:spacing w:line="560" w:lineRule="exact"/>
        <w:ind w:firstLine="640" w:firstLineChars="200"/>
        <w:rPr>
          <w:rFonts w:eastAsia="方正黑体_GBK"/>
          <w:bCs/>
          <w:szCs w:val="32"/>
          <w:shd w:val="clear" w:color="auto" w:fill="FFFFFF"/>
        </w:rPr>
      </w:pPr>
      <w:r>
        <w:rPr>
          <w:rFonts w:eastAsia="方正黑体_GBK"/>
          <w:bCs/>
          <w:szCs w:val="32"/>
          <w:shd w:val="clear" w:color="auto" w:fill="FFFFFF"/>
        </w:rPr>
        <w:t>四、参赛条件及要求</w:t>
      </w:r>
    </w:p>
    <w:p w14:paraId="638E31C2">
      <w:pPr>
        <w:spacing w:line="560" w:lineRule="exact"/>
        <w:ind w:firstLine="643" w:firstLineChars="200"/>
        <w:rPr>
          <w:rFonts w:eastAsia="方正楷体_GBK"/>
          <w:b/>
          <w:szCs w:val="32"/>
          <w:shd w:val="clear" w:color="auto" w:fill="FFFFFF"/>
        </w:rPr>
      </w:pPr>
      <w:r>
        <w:rPr>
          <w:rFonts w:eastAsia="方正楷体_GBK"/>
          <w:b/>
          <w:szCs w:val="32"/>
          <w:shd w:val="clear" w:color="auto" w:fill="FFFFFF"/>
        </w:rPr>
        <w:t>（一）参赛条件</w:t>
      </w:r>
    </w:p>
    <w:p w14:paraId="6117C90D">
      <w:pPr>
        <w:spacing w:line="560" w:lineRule="exact"/>
        <w:ind w:firstLine="640" w:firstLineChars="200"/>
      </w:pPr>
      <w:r>
        <w:rPr>
          <w:rFonts w:hint="eastAsia"/>
        </w:rPr>
        <w:t>1. 在乌鲁木齐境内注册的法人企业，企业具有创新能力和高成长潜力，拥有知识产权且无产权纠纷，主要从事高新技术产品研发、制造、服务等业务。</w:t>
      </w:r>
    </w:p>
    <w:p w14:paraId="6888CEF0">
      <w:pPr>
        <w:spacing w:line="560" w:lineRule="exact"/>
        <w:ind w:firstLine="640" w:firstLineChars="200"/>
      </w:pPr>
      <w:r>
        <w:rPr>
          <w:rFonts w:hint="eastAsia"/>
        </w:rPr>
        <w:t>2. 企业经营规范、社会信誉良好、无不良记录，且为非上市企业。</w:t>
      </w:r>
    </w:p>
    <w:p w14:paraId="6377B782">
      <w:pPr>
        <w:spacing w:line="560" w:lineRule="exact"/>
        <w:ind w:firstLine="640" w:firstLineChars="200"/>
      </w:pPr>
      <w:r>
        <w:rPr>
          <w:rFonts w:hint="eastAsia"/>
        </w:rPr>
        <w:t>3. 企业2025年营业收入不超过2亿元人民币。</w:t>
      </w:r>
    </w:p>
    <w:p w14:paraId="02C7ECC4">
      <w:pPr>
        <w:spacing w:line="560" w:lineRule="exact"/>
        <w:ind w:firstLine="640" w:firstLineChars="200"/>
      </w:pPr>
      <w:r>
        <w:rPr>
          <w:rFonts w:hint="eastAsia"/>
        </w:rPr>
        <w:t>4. 工商注册日期在2025年1月1日（含）之后的企业参加初创企业组比赛，其他企业参加成长企业组比赛。</w:t>
      </w:r>
    </w:p>
    <w:p w14:paraId="4AD2DC51">
      <w:pPr>
        <w:spacing w:line="560" w:lineRule="exact"/>
        <w:ind w:firstLine="640" w:firstLineChars="200"/>
      </w:pPr>
      <w:r>
        <w:rPr>
          <w:rFonts w:hint="eastAsia"/>
        </w:rPr>
        <w:t>5. 历届全国大赛和自治区赛中获得一、二、三名或一、二、三等奖的企业不参加本届大赛。</w:t>
      </w:r>
    </w:p>
    <w:p w14:paraId="165AE35A">
      <w:pPr>
        <w:spacing w:line="560" w:lineRule="exact"/>
        <w:ind w:right="24" w:firstLine="643" w:firstLineChars="200"/>
        <w:rPr>
          <w:rFonts w:eastAsia="方正楷体_GBK"/>
          <w:b/>
          <w:szCs w:val="32"/>
          <w:shd w:val="clear" w:color="auto" w:fill="FFFFFF"/>
        </w:rPr>
      </w:pPr>
      <w:r>
        <w:rPr>
          <w:rFonts w:hint="eastAsia" w:eastAsia="方正楷体_GBK"/>
          <w:b/>
          <w:szCs w:val="32"/>
          <w:shd w:val="clear" w:color="auto" w:fill="FFFFFF"/>
        </w:rPr>
        <w:t>（二）参赛方式</w:t>
      </w:r>
    </w:p>
    <w:p w14:paraId="37D0A898">
      <w:pPr>
        <w:spacing w:line="560" w:lineRule="exact"/>
        <w:ind w:firstLine="640" w:firstLineChars="200"/>
      </w:pPr>
      <w:r>
        <w:rPr>
          <w:rFonts w:hint="eastAsia"/>
        </w:rPr>
        <w:t>参赛企业登录中国创新创业大赛官网（网址：</w:t>
      </w:r>
      <w:r>
        <w:fldChar w:fldCharType="begin"/>
      </w:r>
      <w:r>
        <w:instrText xml:space="preserve"> HYPERLINK "http://www.cxcyds.com）统一注册报名。报名企为在进行注册和统一身份认证后，应提交完整报名材料，并对所填信息的准确性和真实性负责。大赛官网是报名参赛的唯一渠道，其他报名渠道均无效。" </w:instrText>
      </w:r>
      <w:r>
        <w:fldChar w:fldCharType="separate"/>
      </w:r>
      <w:r>
        <w:rPr>
          <w:rFonts w:hint="eastAsia"/>
        </w:rPr>
        <w:t>www.cxcyds.com）统一注册报名，其他报名渠道均无效。</w:t>
      </w:r>
      <w:r>
        <w:rPr>
          <w:rFonts w:hint="eastAsia"/>
        </w:rPr>
        <w:fldChar w:fldCharType="end"/>
      </w:r>
    </w:p>
    <w:p w14:paraId="5AE0B233">
      <w:pPr>
        <w:spacing w:line="560" w:lineRule="exact"/>
        <w:ind w:right="24" w:firstLine="643" w:firstLineChars="200"/>
        <w:rPr>
          <w:rFonts w:eastAsia="方正楷体_GBK"/>
          <w:b/>
          <w:szCs w:val="32"/>
          <w:shd w:val="clear" w:color="auto" w:fill="FFFFFF"/>
        </w:rPr>
      </w:pPr>
      <w:r>
        <w:rPr>
          <w:rFonts w:hint="eastAsia" w:eastAsia="方正楷体_GBK"/>
          <w:b/>
          <w:szCs w:val="32"/>
          <w:shd w:val="clear" w:color="auto" w:fill="FFFFFF"/>
        </w:rPr>
        <w:t>（三）</w:t>
      </w:r>
      <w:r>
        <w:rPr>
          <w:rFonts w:eastAsia="方正楷体_GBK"/>
          <w:b/>
          <w:szCs w:val="32"/>
          <w:shd w:val="clear" w:color="auto" w:fill="FFFFFF"/>
        </w:rPr>
        <w:t>参赛要求</w:t>
      </w:r>
    </w:p>
    <w:p w14:paraId="79212657">
      <w:pPr>
        <w:spacing w:line="560" w:lineRule="exact"/>
        <w:ind w:firstLine="640" w:firstLineChars="200"/>
      </w:pPr>
      <w:r>
        <w:rPr>
          <w:rFonts w:hint="eastAsia"/>
        </w:rPr>
        <w:t>按照初创组和成长组分赛道进行比赛。参赛企业需如实填写申报材料。如申报材料、比赛过程中出现弄虚作假行为，经由地方科技部门调查核实后，不论处在大赛何种阶段或赛后，将取消比赛资格、撤销所有奖项及奖励、记入科技诚信档案，并追究有关单位和人员相关责任。</w:t>
      </w:r>
    </w:p>
    <w:p w14:paraId="07C8D351">
      <w:pPr>
        <w:spacing w:line="560" w:lineRule="exact"/>
        <w:ind w:firstLine="640" w:firstLineChars="200"/>
        <w:rPr>
          <w:rFonts w:eastAsia="方正黑体_GBK"/>
        </w:rPr>
      </w:pPr>
      <w:r>
        <w:rPr>
          <w:rFonts w:eastAsia="方正黑体_GBK"/>
        </w:rPr>
        <w:t>五、</w:t>
      </w:r>
      <w:r>
        <w:rPr>
          <w:rFonts w:hint="eastAsia" w:eastAsia="方正黑体_GBK"/>
        </w:rPr>
        <w:t>比</w:t>
      </w:r>
      <w:r>
        <w:rPr>
          <w:rFonts w:eastAsia="方正黑体_GBK"/>
        </w:rPr>
        <w:t>赛安排</w:t>
      </w:r>
    </w:p>
    <w:p w14:paraId="3E5F79B5">
      <w:pPr>
        <w:spacing w:line="560" w:lineRule="exact"/>
        <w:ind w:firstLine="640" w:firstLineChars="200"/>
      </w:pPr>
      <w:r>
        <w:t>第十二届乌鲁木齐创新创业大赛分为启动、报名、乌鲁木齐地区赛、自治区行业赛、总决赛</w:t>
      </w:r>
      <w:r>
        <w:rPr>
          <w:rFonts w:hint="eastAsia"/>
        </w:rPr>
        <w:t>和</w:t>
      </w:r>
      <w:r>
        <w:t>全国赛</w:t>
      </w:r>
      <w:r>
        <w:rPr>
          <w:rFonts w:hint="eastAsia"/>
        </w:rPr>
        <w:t>等环节</w:t>
      </w:r>
      <w:r>
        <w:t>。</w:t>
      </w:r>
    </w:p>
    <w:p w14:paraId="6FCCDFD4">
      <w:pPr>
        <w:spacing w:line="560" w:lineRule="exact"/>
        <w:ind w:right="300" w:firstLine="643" w:firstLineChars="200"/>
        <w:rPr>
          <w:rFonts w:eastAsia="方正楷体_GBK"/>
          <w:b/>
          <w:szCs w:val="32"/>
          <w:shd w:val="clear" w:color="auto" w:fill="FFFFFF"/>
        </w:rPr>
      </w:pPr>
      <w:r>
        <w:rPr>
          <w:rFonts w:eastAsia="方正楷体_GBK"/>
          <w:b/>
          <w:szCs w:val="32"/>
          <w:shd w:val="clear" w:color="auto" w:fill="FFFFFF"/>
        </w:rPr>
        <w:t>（一）召开启动会</w:t>
      </w:r>
    </w:p>
    <w:p w14:paraId="21B3C85F">
      <w:pPr>
        <w:spacing w:line="560" w:lineRule="exact"/>
        <w:ind w:firstLine="640" w:firstLineChars="200"/>
      </w:pPr>
      <w:r>
        <w:t>由乌鲁木齐市科技局牵头，组织各主办、支持、承办、协办等单位的相关负责同志召开第十</w:t>
      </w:r>
      <w:r>
        <w:rPr>
          <w:rFonts w:hint="eastAsia"/>
        </w:rPr>
        <w:t>三</w:t>
      </w:r>
      <w:r>
        <w:t>届新疆创新创业大赛（乌鲁木齐赛区）暨第十</w:t>
      </w:r>
      <w:r>
        <w:rPr>
          <w:rFonts w:hint="eastAsia"/>
        </w:rPr>
        <w:t>二</w:t>
      </w:r>
      <w:r>
        <w:t>届乌鲁木齐创新创业大赛启动会，做好本届大赛的组织推动工作。</w:t>
      </w:r>
    </w:p>
    <w:p w14:paraId="091A9DD6">
      <w:pPr>
        <w:spacing w:line="560" w:lineRule="exact"/>
        <w:ind w:firstLine="643" w:firstLineChars="200"/>
        <w:rPr>
          <w:b/>
          <w:bCs/>
        </w:rPr>
      </w:pPr>
      <w:r>
        <w:rPr>
          <w:b/>
          <w:bCs/>
        </w:rPr>
        <w:t>时间：202</w:t>
      </w:r>
      <w:r>
        <w:rPr>
          <w:rFonts w:hint="eastAsia"/>
          <w:b/>
          <w:bCs/>
        </w:rPr>
        <w:t>6</w:t>
      </w:r>
      <w:r>
        <w:rPr>
          <w:b/>
          <w:bCs/>
        </w:rPr>
        <w:t>年</w:t>
      </w:r>
      <w:r>
        <w:rPr>
          <w:rFonts w:hint="eastAsia"/>
          <w:b/>
          <w:bCs/>
        </w:rPr>
        <w:t>6</w:t>
      </w:r>
      <w:r>
        <w:rPr>
          <w:b/>
          <w:bCs/>
        </w:rPr>
        <w:t>月</w:t>
      </w:r>
      <w:r>
        <w:rPr>
          <w:rFonts w:hint="eastAsia"/>
          <w:b/>
          <w:bCs/>
        </w:rPr>
        <w:t>9</w:t>
      </w:r>
      <w:r>
        <w:rPr>
          <w:b/>
          <w:bCs/>
        </w:rPr>
        <w:t>日</w:t>
      </w:r>
    </w:p>
    <w:p w14:paraId="5D25CC7E">
      <w:pPr>
        <w:spacing w:line="560" w:lineRule="exact"/>
        <w:ind w:right="300" w:firstLine="643" w:firstLineChars="200"/>
        <w:rPr>
          <w:rFonts w:eastAsia="方正楷体_GBK"/>
          <w:b/>
          <w:szCs w:val="32"/>
          <w:shd w:val="clear" w:color="auto" w:fill="FFFFFF"/>
        </w:rPr>
      </w:pPr>
      <w:r>
        <w:rPr>
          <w:rFonts w:hint="eastAsia" w:eastAsia="方正楷体_GBK"/>
          <w:b/>
          <w:szCs w:val="32"/>
          <w:shd w:val="clear" w:color="auto" w:fill="FFFFFF"/>
        </w:rPr>
        <w:t>（二）区县推动会</w:t>
      </w:r>
    </w:p>
    <w:p w14:paraId="0E22EEFE">
      <w:pPr>
        <w:spacing w:line="560" w:lineRule="exact"/>
        <w:ind w:firstLine="640" w:firstLineChars="200"/>
      </w:pPr>
      <w:r>
        <w:rPr>
          <w:rFonts w:hint="eastAsia"/>
        </w:rPr>
        <w:t>各区（县）科技局组织召开大赛推动会，动员辖区企业积极报名参赛，</w:t>
      </w:r>
      <w:r>
        <w:t>做好本届大赛组织</w:t>
      </w:r>
      <w:r>
        <w:rPr>
          <w:rFonts w:hint="eastAsia"/>
        </w:rPr>
        <w:t>动员</w:t>
      </w:r>
      <w:r>
        <w:t>工作。</w:t>
      </w:r>
    </w:p>
    <w:p w14:paraId="6D374B5B">
      <w:pPr>
        <w:spacing w:line="560" w:lineRule="exact"/>
        <w:ind w:firstLine="643" w:firstLineChars="200"/>
        <w:rPr>
          <w:b/>
          <w:bCs/>
        </w:rPr>
      </w:pPr>
      <w:r>
        <w:rPr>
          <w:b/>
          <w:bCs/>
        </w:rPr>
        <w:t>时间：202</w:t>
      </w:r>
      <w:r>
        <w:rPr>
          <w:rFonts w:hint="eastAsia"/>
          <w:b/>
          <w:bCs/>
        </w:rPr>
        <w:t>6</w:t>
      </w:r>
      <w:r>
        <w:rPr>
          <w:b/>
          <w:bCs/>
        </w:rPr>
        <w:t>年</w:t>
      </w:r>
      <w:r>
        <w:rPr>
          <w:rFonts w:hint="eastAsia"/>
          <w:b/>
          <w:bCs/>
        </w:rPr>
        <w:t>6</w:t>
      </w:r>
      <w:r>
        <w:rPr>
          <w:b/>
          <w:bCs/>
        </w:rPr>
        <w:t>月</w:t>
      </w:r>
      <w:r>
        <w:rPr>
          <w:rFonts w:hint="eastAsia"/>
          <w:b/>
          <w:bCs/>
        </w:rPr>
        <w:t>10</w:t>
      </w:r>
      <w:r>
        <w:rPr>
          <w:b/>
          <w:bCs/>
        </w:rPr>
        <w:t>日—1</w:t>
      </w:r>
      <w:r>
        <w:rPr>
          <w:rFonts w:hint="eastAsia"/>
          <w:b/>
          <w:bCs/>
        </w:rPr>
        <w:t>8</w:t>
      </w:r>
      <w:r>
        <w:rPr>
          <w:b/>
          <w:bCs/>
        </w:rPr>
        <w:t>日</w:t>
      </w:r>
    </w:p>
    <w:p w14:paraId="7D52CE07">
      <w:pPr>
        <w:spacing w:line="560" w:lineRule="exact"/>
        <w:ind w:right="300" w:firstLine="643" w:firstLineChars="200"/>
        <w:rPr>
          <w:rFonts w:eastAsia="方正楷体_GBK"/>
          <w:b/>
          <w:szCs w:val="32"/>
          <w:shd w:val="clear" w:color="auto" w:fill="FFFFFF"/>
        </w:rPr>
      </w:pPr>
      <w:r>
        <w:rPr>
          <w:rFonts w:eastAsia="方正楷体_GBK"/>
          <w:b/>
          <w:szCs w:val="32"/>
          <w:shd w:val="clear" w:color="auto" w:fill="FFFFFF"/>
        </w:rPr>
        <w:t>（</w:t>
      </w:r>
      <w:r>
        <w:rPr>
          <w:rFonts w:hint="eastAsia" w:eastAsia="方正楷体_GBK"/>
          <w:b/>
          <w:szCs w:val="32"/>
          <w:shd w:val="clear" w:color="auto" w:fill="FFFFFF"/>
        </w:rPr>
        <w:t>三</w:t>
      </w:r>
      <w:r>
        <w:rPr>
          <w:rFonts w:eastAsia="方正楷体_GBK"/>
          <w:b/>
          <w:szCs w:val="32"/>
          <w:shd w:val="clear" w:color="auto" w:fill="FFFFFF"/>
        </w:rPr>
        <w:t>）报名阶段</w:t>
      </w:r>
    </w:p>
    <w:p w14:paraId="6CB6D901">
      <w:pPr>
        <w:spacing w:line="560" w:lineRule="exact"/>
        <w:ind w:firstLine="640" w:firstLineChars="200"/>
      </w:pPr>
      <w:r>
        <w:rPr>
          <w:rFonts w:hint="eastAsia"/>
        </w:rPr>
        <w:t>自评符合参赛条件的企业自愿登录中国创新创业大赛官网（网址：</w:t>
      </w:r>
      <w:r>
        <w:fldChar w:fldCharType="begin"/>
      </w:r>
      <w:r>
        <w:instrText xml:space="preserve"> HYPERLINK "http://www.cxcyds.com）统一注册报名。报名企为在进行注册和统一身份认证后，应提交完整报名材料，并对所填信息的准确性和真实性负责。大赛官网是报名参赛的唯一渠道，其他报名渠道均无效。" </w:instrText>
      </w:r>
      <w:r>
        <w:fldChar w:fldCharType="separate"/>
      </w:r>
      <w:r>
        <w:rPr>
          <w:rFonts w:hint="eastAsia"/>
        </w:rPr>
        <w:t>www.cxcyds.com）统一注册报名。报名企业在进行注册和统一身份认证后，应提交完整报名材料，并对所填信息的准确性和真实性负责。</w:t>
      </w:r>
      <w:r>
        <w:rPr>
          <w:rFonts w:hint="eastAsia"/>
        </w:rPr>
        <w:fldChar w:fldCharType="end"/>
      </w:r>
    </w:p>
    <w:p w14:paraId="3DAFDBF2">
      <w:pPr>
        <w:spacing w:line="560" w:lineRule="exact"/>
        <w:ind w:firstLine="643" w:firstLineChars="200"/>
        <w:rPr>
          <w:b/>
          <w:bCs/>
        </w:rPr>
      </w:pPr>
      <w:r>
        <w:rPr>
          <w:b/>
          <w:bCs/>
        </w:rPr>
        <w:t>截止时间：202</w:t>
      </w:r>
      <w:r>
        <w:rPr>
          <w:rFonts w:hint="eastAsia"/>
          <w:b/>
          <w:bCs/>
        </w:rPr>
        <w:t>6</w:t>
      </w:r>
      <w:r>
        <w:rPr>
          <w:b/>
          <w:bCs/>
        </w:rPr>
        <w:t>年6月</w:t>
      </w:r>
      <w:r>
        <w:rPr>
          <w:rFonts w:hint="eastAsia"/>
          <w:b/>
          <w:bCs/>
        </w:rPr>
        <w:t>30</w:t>
      </w:r>
      <w:r>
        <w:rPr>
          <w:b/>
          <w:bCs/>
        </w:rPr>
        <w:t>日</w:t>
      </w:r>
    </w:p>
    <w:p w14:paraId="1E95B200">
      <w:pPr>
        <w:spacing w:line="560" w:lineRule="exact"/>
        <w:ind w:right="300" w:firstLine="643" w:firstLineChars="200"/>
        <w:rPr>
          <w:rFonts w:eastAsia="方正楷体_GBK"/>
          <w:b/>
          <w:szCs w:val="32"/>
          <w:shd w:val="clear" w:color="auto" w:fill="FFFFFF"/>
        </w:rPr>
      </w:pPr>
      <w:r>
        <w:rPr>
          <w:rFonts w:eastAsia="方正楷体_GBK"/>
          <w:b/>
          <w:szCs w:val="32"/>
          <w:shd w:val="clear" w:color="auto" w:fill="FFFFFF"/>
        </w:rPr>
        <w:t>（</w:t>
      </w:r>
      <w:r>
        <w:rPr>
          <w:rFonts w:hint="eastAsia" w:eastAsia="方正楷体_GBK"/>
          <w:b/>
          <w:szCs w:val="32"/>
          <w:shd w:val="clear" w:color="auto" w:fill="FFFFFF"/>
        </w:rPr>
        <w:t>四</w:t>
      </w:r>
      <w:r>
        <w:rPr>
          <w:rFonts w:eastAsia="方正楷体_GBK"/>
          <w:b/>
          <w:szCs w:val="32"/>
          <w:shd w:val="clear" w:color="auto" w:fill="FFFFFF"/>
        </w:rPr>
        <w:t>）乌鲁木齐地区赛</w:t>
      </w:r>
    </w:p>
    <w:p w14:paraId="6FDA70BB">
      <w:pPr>
        <w:spacing w:line="560" w:lineRule="exact"/>
        <w:ind w:firstLine="640" w:firstLineChars="200"/>
      </w:pPr>
      <w:r>
        <w:t>1</w:t>
      </w:r>
      <w:r>
        <w:rPr>
          <w:rFonts w:hint="eastAsia" w:ascii="方正仿宋_GBK"/>
        </w:rPr>
        <w:t>．</w:t>
      </w:r>
      <w:r>
        <w:t>资格确认阶段</w:t>
      </w:r>
    </w:p>
    <w:p w14:paraId="2A23A1C2">
      <w:pPr>
        <w:spacing w:line="560" w:lineRule="exact"/>
        <w:ind w:firstLine="640" w:firstLineChars="200"/>
      </w:pPr>
      <w:r>
        <w:t>大赛组委会</w:t>
      </w:r>
      <w:r>
        <w:rPr>
          <w:rFonts w:hint="eastAsia"/>
        </w:rPr>
        <w:t>要认真履行职责，按照参赛条件对辖区内报名项目进行参赛资格审核，审核通过且在大赛报名系统中提交确认的为有效报名项目。</w:t>
      </w:r>
    </w:p>
    <w:p w14:paraId="340151A4">
      <w:pPr>
        <w:spacing w:line="560" w:lineRule="exact"/>
        <w:ind w:firstLine="643" w:firstLineChars="200"/>
        <w:rPr>
          <w:b/>
          <w:bCs/>
        </w:rPr>
      </w:pPr>
      <w:r>
        <w:rPr>
          <w:rFonts w:hint="eastAsia"/>
          <w:b/>
          <w:bCs/>
        </w:rPr>
        <w:t>截止时间：2026年6月30日</w:t>
      </w:r>
    </w:p>
    <w:p w14:paraId="31A5C2F7">
      <w:pPr>
        <w:spacing w:line="560" w:lineRule="exact"/>
        <w:ind w:firstLine="640" w:firstLineChars="200"/>
      </w:pPr>
      <w:r>
        <w:t>2</w:t>
      </w:r>
      <w:r>
        <w:rPr>
          <w:rFonts w:hint="eastAsia" w:ascii="方正仿宋_GBK"/>
        </w:rPr>
        <w:t>．</w:t>
      </w:r>
      <w:r>
        <w:t>海选阶段</w:t>
      </w:r>
      <w:bookmarkStart w:id="0" w:name="_GoBack"/>
      <w:bookmarkEnd w:id="0"/>
    </w:p>
    <w:p w14:paraId="3F355506">
      <w:pPr>
        <w:spacing w:line="560" w:lineRule="exact"/>
        <w:ind w:firstLine="640" w:firstLineChars="200"/>
      </w:pPr>
      <w:r>
        <w:rPr>
          <w:rFonts w:hint="eastAsia"/>
        </w:rPr>
        <w:t>组织</w:t>
      </w:r>
      <w:r>
        <w:t>专家评审确定进入预赛项目</w:t>
      </w:r>
    </w:p>
    <w:p w14:paraId="7C0B921B">
      <w:pPr>
        <w:spacing w:line="560" w:lineRule="exact"/>
        <w:ind w:firstLine="643" w:firstLineChars="200"/>
        <w:rPr>
          <w:b/>
          <w:bCs/>
        </w:rPr>
      </w:pPr>
      <w:r>
        <w:rPr>
          <w:b/>
          <w:bCs/>
        </w:rPr>
        <w:t>时间：202</w:t>
      </w:r>
      <w:r>
        <w:rPr>
          <w:rFonts w:hint="eastAsia"/>
          <w:b/>
          <w:bCs/>
        </w:rPr>
        <w:t>6</w:t>
      </w:r>
      <w:r>
        <w:rPr>
          <w:b/>
          <w:bCs/>
        </w:rPr>
        <w:t>年7月</w:t>
      </w:r>
      <w:r>
        <w:rPr>
          <w:rFonts w:hint="eastAsia"/>
          <w:b/>
          <w:bCs/>
        </w:rPr>
        <w:t>2</w:t>
      </w:r>
      <w:r>
        <w:rPr>
          <w:b/>
          <w:bCs/>
        </w:rPr>
        <w:t>日—</w:t>
      </w:r>
      <w:r>
        <w:rPr>
          <w:rFonts w:hint="eastAsia"/>
          <w:b/>
          <w:bCs/>
        </w:rPr>
        <w:t>6</w:t>
      </w:r>
      <w:r>
        <w:rPr>
          <w:b/>
          <w:bCs/>
        </w:rPr>
        <w:t>日</w:t>
      </w:r>
    </w:p>
    <w:p w14:paraId="62F10839">
      <w:pPr>
        <w:spacing w:line="560" w:lineRule="exact"/>
        <w:ind w:firstLine="640" w:firstLineChars="200"/>
      </w:pPr>
      <w:r>
        <w:rPr>
          <w:rFonts w:hint="eastAsia"/>
        </w:rPr>
        <w:t>3</w:t>
      </w:r>
      <w:r>
        <w:rPr>
          <w:rFonts w:hint="eastAsia" w:ascii="方正仿宋_GBK"/>
        </w:rPr>
        <w:t>．</w:t>
      </w:r>
      <w:r>
        <w:t>培训</w:t>
      </w:r>
      <w:r>
        <w:rPr>
          <w:rFonts w:hint="eastAsia"/>
        </w:rPr>
        <w:t>阶段</w:t>
      </w:r>
    </w:p>
    <w:p w14:paraId="53D55AA2">
      <w:pPr>
        <w:spacing w:line="560" w:lineRule="exact"/>
        <w:ind w:firstLine="640" w:firstLineChars="200"/>
      </w:pPr>
      <w:r>
        <w:t>对进入预赛的企业培训</w:t>
      </w:r>
    </w:p>
    <w:p w14:paraId="3B02D038">
      <w:pPr>
        <w:spacing w:line="560" w:lineRule="exact"/>
        <w:ind w:firstLine="643" w:firstLineChars="200"/>
        <w:rPr>
          <w:b/>
          <w:bCs/>
        </w:rPr>
      </w:pPr>
      <w:r>
        <w:rPr>
          <w:rFonts w:hint="eastAsia"/>
          <w:b/>
          <w:bCs/>
        </w:rPr>
        <w:t>时间：</w:t>
      </w:r>
      <w:r>
        <w:rPr>
          <w:b/>
          <w:bCs/>
        </w:rPr>
        <w:t>202</w:t>
      </w:r>
      <w:r>
        <w:rPr>
          <w:rFonts w:hint="eastAsia"/>
          <w:b/>
          <w:bCs/>
        </w:rPr>
        <w:t>6</w:t>
      </w:r>
      <w:r>
        <w:rPr>
          <w:b/>
          <w:bCs/>
        </w:rPr>
        <w:t>年</w:t>
      </w:r>
      <w:r>
        <w:rPr>
          <w:rFonts w:hint="eastAsia"/>
          <w:b/>
          <w:bCs/>
        </w:rPr>
        <w:t>7月7日</w:t>
      </w:r>
      <w:r>
        <w:rPr>
          <w:b/>
          <w:bCs/>
        </w:rPr>
        <w:t>—</w:t>
      </w:r>
      <w:r>
        <w:rPr>
          <w:rFonts w:hint="eastAsia"/>
          <w:b/>
          <w:bCs/>
        </w:rPr>
        <w:t>9日</w:t>
      </w:r>
    </w:p>
    <w:p w14:paraId="75FAC63D">
      <w:pPr>
        <w:spacing w:line="560" w:lineRule="exact"/>
        <w:ind w:firstLine="640" w:firstLineChars="200"/>
      </w:pPr>
      <w:r>
        <w:rPr>
          <w:rFonts w:hint="eastAsia"/>
        </w:rPr>
        <w:t>4</w:t>
      </w:r>
      <w:r>
        <w:rPr>
          <w:rFonts w:hint="eastAsia" w:ascii="方正仿宋_GBK"/>
        </w:rPr>
        <w:t>．</w:t>
      </w:r>
      <w:r>
        <w:t>行业赛阶段</w:t>
      </w:r>
    </w:p>
    <w:p w14:paraId="30940075">
      <w:pPr>
        <w:spacing w:line="560" w:lineRule="exact"/>
        <w:ind w:firstLine="640" w:firstLineChars="200"/>
      </w:pPr>
      <w:r>
        <w:t>（1）行业赛</w:t>
      </w:r>
      <w:r>
        <w:rPr>
          <w:rFonts w:hint="eastAsia"/>
        </w:rPr>
        <w:t>采用逐级遴选方式产生优胜企业，突出项目科技创新性评价指标，比赛评选要注重发挥创业投资专家作用。</w:t>
      </w:r>
      <w:r>
        <w:t>按照</w:t>
      </w:r>
      <w:r>
        <w:rPr>
          <w:rFonts w:hint="eastAsia"/>
        </w:rPr>
        <w:t>“新一代</w:t>
      </w:r>
      <w:r>
        <w:t>信息技术</w:t>
      </w:r>
      <w:r>
        <w:rPr>
          <w:rFonts w:hint="eastAsia"/>
        </w:rPr>
        <w:t>”“</w:t>
      </w:r>
      <w:r>
        <w:t>高端装备制造</w:t>
      </w:r>
      <w:r>
        <w:rPr>
          <w:rFonts w:hint="eastAsia"/>
        </w:rPr>
        <w:t>”“</w:t>
      </w:r>
      <w:r>
        <w:t>新材料</w:t>
      </w:r>
      <w:r>
        <w:rPr>
          <w:rFonts w:hint="eastAsia"/>
        </w:rPr>
        <w:t>”“</w:t>
      </w:r>
      <w:r>
        <w:t>生物医药</w:t>
      </w:r>
      <w:r>
        <w:rPr>
          <w:rFonts w:hint="eastAsia"/>
        </w:rPr>
        <w:t>”</w:t>
      </w:r>
      <w:r>
        <w:t>和</w:t>
      </w:r>
      <w:r>
        <w:rPr>
          <w:rFonts w:hint="eastAsia"/>
        </w:rPr>
        <w:t>“</w:t>
      </w:r>
      <w:r>
        <w:t>新能源、新能源汽车、节能环保</w:t>
      </w:r>
      <w:r>
        <w:rPr>
          <w:rFonts w:hint="eastAsia"/>
        </w:rPr>
        <w:t>”</w:t>
      </w:r>
      <w:r>
        <w:t>等五类产业方向分别进行比赛</w:t>
      </w:r>
      <w:r>
        <w:rPr>
          <w:rFonts w:hint="eastAsia"/>
        </w:rPr>
        <w:t>，</w:t>
      </w:r>
      <w:r>
        <w:t>采用</w:t>
      </w:r>
      <w:r>
        <w:rPr>
          <w:rFonts w:hint="eastAsia"/>
        </w:rPr>
        <w:t>“</w:t>
      </w:r>
      <w:r>
        <w:t>现场答辩、当场亮分</w:t>
      </w:r>
      <w:r>
        <w:rPr>
          <w:rFonts w:hint="eastAsia"/>
        </w:rPr>
        <w:t>”</w:t>
      </w:r>
      <w:r>
        <w:t>的评选方式，通过专家打分，确定企业排名。</w:t>
      </w:r>
    </w:p>
    <w:p w14:paraId="38E24A5E">
      <w:pPr>
        <w:spacing w:line="560" w:lineRule="exact"/>
        <w:ind w:firstLine="640" w:firstLineChars="200"/>
      </w:pPr>
      <w:r>
        <w:t>（2）公布比赛结果，组委会将大赛结果向社会公布，并根据自治区大赛组委会分配的晋级名额，择优推荐进入自治区行业赛的企业，参加自治区比赛。</w:t>
      </w:r>
    </w:p>
    <w:p w14:paraId="5C4BC506">
      <w:pPr>
        <w:spacing w:line="560" w:lineRule="exact"/>
        <w:ind w:firstLine="643" w:firstLineChars="200"/>
        <w:rPr>
          <w:b/>
          <w:bCs/>
        </w:rPr>
      </w:pPr>
      <w:r>
        <w:rPr>
          <w:b/>
          <w:bCs/>
        </w:rPr>
        <w:t>行业赛时间：202</w:t>
      </w:r>
      <w:r>
        <w:rPr>
          <w:rFonts w:hint="eastAsia"/>
          <w:b/>
          <w:bCs/>
        </w:rPr>
        <w:t>6</w:t>
      </w:r>
      <w:r>
        <w:rPr>
          <w:b/>
          <w:bCs/>
        </w:rPr>
        <w:t>年7月</w:t>
      </w:r>
      <w:r>
        <w:rPr>
          <w:rFonts w:hint="eastAsia"/>
          <w:b/>
          <w:bCs/>
        </w:rPr>
        <w:t>16</w:t>
      </w:r>
      <w:r>
        <w:rPr>
          <w:b/>
          <w:bCs/>
        </w:rPr>
        <w:t>日</w:t>
      </w:r>
    </w:p>
    <w:p w14:paraId="61D25EF4">
      <w:pPr>
        <w:spacing w:line="560" w:lineRule="exact"/>
        <w:ind w:right="300" w:firstLine="643" w:firstLineChars="200"/>
        <w:rPr>
          <w:rFonts w:eastAsia="方正楷体_GBK"/>
          <w:b/>
          <w:szCs w:val="32"/>
          <w:shd w:val="clear" w:color="auto" w:fill="FFFFFF"/>
        </w:rPr>
      </w:pPr>
      <w:r>
        <w:rPr>
          <w:rFonts w:eastAsia="方正楷体_GBK"/>
          <w:b/>
          <w:szCs w:val="32"/>
          <w:shd w:val="clear" w:color="auto" w:fill="FFFFFF"/>
        </w:rPr>
        <w:t>（</w:t>
      </w:r>
      <w:r>
        <w:rPr>
          <w:rFonts w:hint="eastAsia" w:eastAsia="方正楷体_GBK"/>
          <w:b/>
          <w:szCs w:val="32"/>
          <w:shd w:val="clear" w:color="auto" w:fill="FFFFFF"/>
        </w:rPr>
        <w:t>五</w:t>
      </w:r>
      <w:r>
        <w:rPr>
          <w:rFonts w:eastAsia="方正楷体_GBK"/>
          <w:b/>
          <w:szCs w:val="32"/>
          <w:shd w:val="clear" w:color="auto" w:fill="FFFFFF"/>
        </w:rPr>
        <w:t>）自治区行业赛</w:t>
      </w:r>
    </w:p>
    <w:p w14:paraId="5E91A66F">
      <w:pPr>
        <w:spacing w:line="560" w:lineRule="exact"/>
        <w:ind w:right="24" w:firstLine="640" w:firstLineChars="200"/>
      </w:pPr>
      <w:r>
        <w:rPr>
          <w:rFonts w:hint="eastAsia" w:eastAsia="仿宋_GB2312" w:cs="方正仿宋_GBK"/>
          <w:bCs/>
          <w:szCs w:val="32"/>
          <w:shd w:val="clear" w:color="auto" w:fill="FFFFFF"/>
        </w:rPr>
        <w:t>1</w:t>
      </w:r>
      <w:r>
        <w:rPr>
          <w:rFonts w:hint="eastAsia" w:ascii="方正仿宋_GBK" w:cs="方正仿宋_GBK"/>
          <w:bCs/>
          <w:szCs w:val="32"/>
          <w:shd w:val="clear" w:color="auto" w:fill="FFFFFF"/>
        </w:rPr>
        <w:t>．</w:t>
      </w:r>
      <w:r>
        <w:rPr>
          <w:rFonts w:hint="eastAsia"/>
        </w:rPr>
        <w:t>根据企业报名数量和地区赛开展情况，</w:t>
      </w:r>
      <w:r>
        <w:t>自治区</w:t>
      </w:r>
      <w:r>
        <w:rPr>
          <w:rFonts w:hint="eastAsia"/>
        </w:rPr>
        <w:t>大赛办公室向各赛区分配自治区行业赛入围企业推荐名额。推荐入围的企业需尽职调查合格后，经所在地科技管理部门审核盖章统一报送，未进行尽职调查或尽职调查不合格的企业不得推荐入围行业赛。推荐入围到行业赛的企业，若有资质、参赛领域、参赛组别等明显错误，将取消推荐入围资格，且不再递补。</w:t>
      </w:r>
    </w:p>
    <w:p w14:paraId="14AACA77">
      <w:pPr>
        <w:spacing w:line="560" w:lineRule="exact"/>
        <w:ind w:firstLine="643" w:firstLineChars="200"/>
        <w:rPr>
          <w:b/>
          <w:bCs/>
        </w:rPr>
      </w:pPr>
      <w:r>
        <w:rPr>
          <w:b/>
          <w:bCs/>
        </w:rPr>
        <w:t>报送材料截止时间为202</w:t>
      </w:r>
      <w:r>
        <w:rPr>
          <w:rFonts w:hint="eastAsia"/>
          <w:b/>
          <w:bCs/>
        </w:rPr>
        <w:t>6</w:t>
      </w:r>
      <w:r>
        <w:rPr>
          <w:b/>
          <w:bCs/>
        </w:rPr>
        <w:t>年7月</w:t>
      </w:r>
      <w:r>
        <w:rPr>
          <w:rFonts w:hint="eastAsia"/>
          <w:b/>
          <w:bCs/>
        </w:rPr>
        <w:t>28日</w:t>
      </w:r>
    </w:p>
    <w:p w14:paraId="7725FE69">
      <w:pPr>
        <w:spacing w:line="560" w:lineRule="exact"/>
        <w:ind w:firstLine="640" w:firstLineChars="200"/>
      </w:pPr>
      <w:r>
        <w:rPr>
          <w:rFonts w:hint="eastAsia"/>
        </w:rPr>
        <w:t>2</w:t>
      </w:r>
      <w:r>
        <w:rPr>
          <w:rFonts w:hint="eastAsia" w:ascii="方正仿宋_GBK" w:cs="方正仿宋_GBK"/>
          <w:bCs/>
          <w:szCs w:val="32"/>
          <w:shd w:val="clear" w:color="auto" w:fill="FFFFFF"/>
        </w:rPr>
        <w:t>．</w:t>
      </w:r>
      <w:r>
        <w:t>自治区大赛办公室</w:t>
      </w:r>
      <w:r>
        <w:rPr>
          <w:rFonts w:hint="eastAsia"/>
        </w:rPr>
        <w:t>在新疆科技厅网站公示入围自治区行业赛企业名单，通过公示的企业方可参加自治区行业赛。</w:t>
      </w:r>
    </w:p>
    <w:p w14:paraId="079DF16B">
      <w:pPr>
        <w:spacing w:line="560" w:lineRule="exact"/>
        <w:ind w:firstLine="640" w:firstLineChars="200"/>
      </w:pPr>
      <w:r>
        <w:rPr>
          <w:rFonts w:hint="eastAsia"/>
        </w:rPr>
        <w:t>3</w:t>
      </w:r>
      <w:r>
        <w:rPr>
          <w:rFonts w:hint="eastAsia" w:ascii="方正仿宋_GBK" w:cs="方正仿宋_GBK"/>
          <w:bCs/>
          <w:szCs w:val="32"/>
          <w:shd w:val="clear" w:color="auto" w:fill="FFFFFF"/>
        </w:rPr>
        <w:t>．</w:t>
      </w:r>
      <w:r>
        <w:rPr>
          <w:rFonts w:hint="eastAsia"/>
        </w:rPr>
        <w:t>自治区行业赛由大赛办公室负责组织，按照“新一代信息技术”“高端装备制造”“新材料”“生物医药”和“新能源、新能源汽车、节能环保”等五类产业方向，分别进行比赛和综合排名，确定入围自治区总决赛和国家赛企业名单。</w:t>
      </w:r>
    </w:p>
    <w:p w14:paraId="51433F4E">
      <w:pPr>
        <w:spacing w:line="560" w:lineRule="exact"/>
        <w:ind w:firstLine="643" w:firstLineChars="200"/>
        <w:rPr>
          <w:b/>
          <w:bCs/>
        </w:rPr>
      </w:pPr>
      <w:r>
        <w:rPr>
          <w:rFonts w:hint="eastAsia"/>
          <w:b/>
          <w:bCs/>
        </w:rPr>
        <w:t>自治区行业赛截止时间：2026年8月15日</w:t>
      </w:r>
    </w:p>
    <w:p w14:paraId="1BE07E56">
      <w:pPr>
        <w:spacing w:line="560" w:lineRule="exact"/>
        <w:ind w:right="300" w:firstLine="643" w:firstLineChars="200"/>
        <w:rPr>
          <w:rFonts w:eastAsia="方正楷体_GBK"/>
          <w:b/>
          <w:szCs w:val="32"/>
          <w:shd w:val="clear" w:color="auto" w:fill="FFFFFF"/>
        </w:rPr>
      </w:pPr>
      <w:r>
        <w:rPr>
          <w:rFonts w:eastAsia="方正楷体_GBK"/>
          <w:b/>
          <w:szCs w:val="32"/>
          <w:shd w:val="clear" w:color="auto" w:fill="FFFFFF"/>
        </w:rPr>
        <w:t>（</w:t>
      </w:r>
      <w:r>
        <w:rPr>
          <w:rFonts w:hint="eastAsia" w:eastAsia="方正楷体_GBK"/>
          <w:b/>
          <w:szCs w:val="32"/>
          <w:shd w:val="clear" w:color="auto" w:fill="FFFFFF"/>
        </w:rPr>
        <w:t>六</w:t>
      </w:r>
      <w:r>
        <w:rPr>
          <w:rFonts w:eastAsia="方正楷体_GBK"/>
          <w:b/>
          <w:szCs w:val="32"/>
          <w:shd w:val="clear" w:color="auto" w:fill="FFFFFF"/>
        </w:rPr>
        <w:t>）自治区总决赛</w:t>
      </w:r>
    </w:p>
    <w:p w14:paraId="0E5B6B68">
      <w:pPr>
        <w:spacing w:line="560" w:lineRule="exact"/>
        <w:ind w:firstLine="640" w:firstLineChars="200"/>
      </w:pPr>
      <w:r>
        <w:rPr>
          <w:rFonts w:hint="eastAsia"/>
        </w:rPr>
        <w:t>自治区总决赛采用“现场答辩、当场亮分”的方式评选，评选出初创组和成长组一、二、三等奖。</w:t>
      </w:r>
    </w:p>
    <w:p w14:paraId="6434372A">
      <w:pPr>
        <w:spacing w:line="560" w:lineRule="exact"/>
        <w:ind w:firstLine="643" w:firstLineChars="200"/>
        <w:rPr>
          <w:b/>
          <w:bCs/>
        </w:rPr>
      </w:pPr>
      <w:r>
        <w:rPr>
          <w:rFonts w:hint="eastAsia"/>
          <w:b/>
          <w:bCs/>
        </w:rPr>
        <w:t>自治区总决赛比赛时间：2026年9月</w:t>
      </w:r>
    </w:p>
    <w:p w14:paraId="423543EA">
      <w:pPr>
        <w:spacing w:line="560" w:lineRule="exact"/>
        <w:ind w:right="300" w:firstLine="643" w:firstLineChars="200"/>
        <w:rPr>
          <w:rFonts w:eastAsia="方正楷体_GBK"/>
          <w:b/>
          <w:szCs w:val="32"/>
          <w:shd w:val="clear" w:color="auto" w:fill="FFFFFF"/>
        </w:rPr>
      </w:pPr>
      <w:r>
        <w:rPr>
          <w:rFonts w:eastAsia="方正楷体_GBK"/>
          <w:b/>
          <w:szCs w:val="32"/>
          <w:shd w:val="clear" w:color="auto" w:fill="FFFFFF"/>
        </w:rPr>
        <w:t>（</w:t>
      </w:r>
      <w:r>
        <w:rPr>
          <w:rFonts w:hint="eastAsia" w:eastAsia="方正楷体_GBK"/>
          <w:b/>
          <w:szCs w:val="32"/>
          <w:shd w:val="clear" w:color="auto" w:fill="FFFFFF"/>
        </w:rPr>
        <w:t>七</w:t>
      </w:r>
      <w:r>
        <w:rPr>
          <w:rFonts w:eastAsia="方正楷体_GBK"/>
          <w:b/>
          <w:szCs w:val="32"/>
          <w:shd w:val="clear" w:color="auto" w:fill="FFFFFF"/>
        </w:rPr>
        <w:t>）全国赛</w:t>
      </w:r>
    </w:p>
    <w:p w14:paraId="107B32F0">
      <w:pPr>
        <w:spacing w:line="560" w:lineRule="exact"/>
        <w:ind w:firstLine="640" w:firstLineChars="200"/>
      </w:pPr>
      <w:r>
        <w:rPr>
          <w:rFonts w:hint="eastAsia"/>
        </w:rPr>
        <w:t>按照国家大赛组委会分配的名额，大赛办公室根据自治区行业赛成绩择优推荐入围企业参加第十五届中国创新创业大赛全国赛。</w:t>
      </w:r>
    </w:p>
    <w:p w14:paraId="615DED3D">
      <w:pPr>
        <w:spacing w:line="560" w:lineRule="exact"/>
        <w:ind w:firstLine="643" w:firstLineChars="200"/>
        <w:rPr>
          <w:b/>
          <w:bCs/>
        </w:rPr>
      </w:pPr>
      <w:r>
        <w:rPr>
          <w:rFonts w:hint="eastAsia"/>
          <w:b/>
          <w:bCs/>
        </w:rPr>
        <w:t>全国赛比赛时间：2026年9月—12月（另行通知）</w:t>
      </w:r>
    </w:p>
    <w:p w14:paraId="6B632502">
      <w:pPr>
        <w:spacing w:line="560" w:lineRule="exact"/>
        <w:ind w:firstLine="640" w:firstLineChars="200"/>
        <w:rPr>
          <w:rFonts w:hint="eastAsia" w:ascii="方正黑体_GBK" w:hAnsi="方正黑体_GBK" w:eastAsia="方正黑体_GBK" w:cs="方正黑体_GBK"/>
        </w:rPr>
      </w:pPr>
      <w:r>
        <w:rPr>
          <w:rFonts w:hint="eastAsia" w:ascii="方正黑体_GBK" w:hAnsi="方正黑体_GBK" w:eastAsia="方正黑体_GBK" w:cs="方正黑体_GBK"/>
        </w:rPr>
        <w:t>六、评审规则</w:t>
      </w:r>
    </w:p>
    <w:p w14:paraId="558FB47D">
      <w:pPr>
        <w:spacing w:line="560" w:lineRule="exact"/>
        <w:ind w:firstLine="640" w:firstLineChars="200"/>
      </w:pPr>
      <w:r>
        <w:rPr>
          <w:rFonts w:hint="eastAsia"/>
        </w:rPr>
        <w:t>依据中国创新创业大赛组委会制定的统一评审规则及评选标准，遵循公开、公平、公正和竞争择优的原则进行评审。</w:t>
      </w:r>
    </w:p>
    <w:p w14:paraId="050BF582">
      <w:pPr>
        <w:spacing w:line="560" w:lineRule="exact"/>
        <w:ind w:firstLine="640" w:firstLineChars="200"/>
      </w:pPr>
      <w:r>
        <w:t>（一）海选由</w:t>
      </w:r>
      <w:r>
        <w:rPr>
          <w:rFonts w:hint="eastAsia"/>
        </w:rPr>
        <w:t>大赛</w:t>
      </w:r>
      <w:r>
        <w:t>组委会组织评选，按得分排名由高至低选出行业赛入围项目。</w:t>
      </w:r>
    </w:p>
    <w:p w14:paraId="36D62464">
      <w:pPr>
        <w:spacing w:line="560" w:lineRule="exact"/>
        <w:ind w:firstLine="640" w:firstLineChars="200"/>
      </w:pPr>
      <w:r>
        <w:t>（二）行业赛采</w:t>
      </w:r>
      <w:r>
        <w:rPr>
          <w:rFonts w:hint="eastAsia"/>
        </w:rPr>
        <w:t>取“</w:t>
      </w:r>
      <w:r>
        <w:t>当场答辩、当场亮分</w:t>
      </w:r>
      <w:r>
        <w:rPr>
          <w:rFonts w:hint="eastAsia"/>
        </w:rPr>
        <w:t>”</w:t>
      </w:r>
      <w:r>
        <w:t>的评选方式，</w:t>
      </w:r>
      <w:r>
        <w:rPr>
          <w:rFonts w:hint="eastAsia"/>
        </w:rPr>
        <w:t>邀请投融资专家、产业专家、技术专家等组成评审组，围绕技术和产品创新、市场前景和竞争、企业及管理团队、财务及融资等方面对参赛项目进行评选。</w:t>
      </w:r>
    </w:p>
    <w:p w14:paraId="503ED197">
      <w:pPr>
        <w:spacing w:line="560" w:lineRule="exact"/>
        <w:ind w:firstLine="640" w:firstLineChars="200"/>
      </w:pPr>
      <w:r>
        <w:t>（三）评委不少于5人，每名评委按照标准打分并写出评价意见和建议，以全体评委的平均分作为参赛企业的最终得分，按得分高低排名，以排名顺序作为晋级或淘汰的依据。</w:t>
      </w:r>
    </w:p>
    <w:p w14:paraId="14FB6FB7">
      <w:pPr>
        <w:spacing w:line="560" w:lineRule="exact"/>
        <w:ind w:firstLine="640" w:firstLineChars="200"/>
      </w:pPr>
      <w:r>
        <w:t>（四）评审指标</w:t>
      </w:r>
    </w:p>
    <w:p w14:paraId="0CF97B80">
      <w:pPr>
        <w:pStyle w:val="2"/>
        <w:rPr>
          <w:rFonts w:hint="eastAsia"/>
        </w:rPr>
      </w:pPr>
    </w:p>
    <w:tbl>
      <w:tblPr>
        <w:tblStyle w:val="11"/>
        <w:tblpPr w:leftFromText="180" w:rightFromText="180" w:vertAnchor="text" w:horzAnchor="page" w:tblpXSpec="center" w:tblpY="10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6"/>
        <w:gridCol w:w="2816"/>
        <w:gridCol w:w="2816"/>
      </w:tblGrid>
      <w:tr w14:paraId="59FB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206" w:type="dxa"/>
            <w:tcMar>
              <w:top w:w="0" w:type="dxa"/>
              <w:left w:w="108" w:type="dxa"/>
              <w:bottom w:w="0" w:type="dxa"/>
              <w:right w:w="108" w:type="dxa"/>
            </w:tcMar>
            <w:vAlign w:val="center"/>
          </w:tcPr>
          <w:p w14:paraId="5A03A3EE">
            <w:pPr>
              <w:spacing w:line="560" w:lineRule="exact"/>
              <w:jc w:val="center"/>
              <w:rPr>
                <w:rFonts w:hint="eastAsia" w:ascii="方正黑体_GBK" w:hAnsi="方正黑体_GBK" w:eastAsia="方正黑体_GBK" w:cs="方正黑体_GBK"/>
              </w:rPr>
            </w:pPr>
            <w:r>
              <w:rPr>
                <w:rFonts w:hint="eastAsia" w:ascii="方正黑体_GBK" w:hAnsi="方正黑体_GBK" w:eastAsia="方正黑体_GBK" w:cs="方正黑体_GBK"/>
              </w:rPr>
              <w:t>评价内容</w:t>
            </w:r>
          </w:p>
        </w:tc>
        <w:tc>
          <w:tcPr>
            <w:tcW w:w="2816" w:type="dxa"/>
            <w:tcMar>
              <w:top w:w="0" w:type="dxa"/>
              <w:left w:w="108" w:type="dxa"/>
              <w:bottom w:w="0" w:type="dxa"/>
              <w:right w:w="108" w:type="dxa"/>
            </w:tcMar>
            <w:vAlign w:val="center"/>
          </w:tcPr>
          <w:p w14:paraId="58B4D7C6">
            <w:pPr>
              <w:spacing w:line="560" w:lineRule="exact"/>
              <w:jc w:val="center"/>
              <w:rPr>
                <w:rFonts w:hint="eastAsia" w:ascii="方正黑体_GBK" w:hAnsi="方正黑体_GBK" w:eastAsia="方正黑体_GBK" w:cs="方正黑体_GBK"/>
              </w:rPr>
            </w:pPr>
            <w:r>
              <w:rPr>
                <w:rFonts w:hint="eastAsia" w:ascii="方正黑体_GBK" w:hAnsi="方正黑体_GBK" w:eastAsia="方正黑体_GBK" w:cs="方正黑体_GBK"/>
              </w:rPr>
              <w:t>分值（初创组）</w:t>
            </w:r>
          </w:p>
        </w:tc>
        <w:tc>
          <w:tcPr>
            <w:tcW w:w="2816" w:type="dxa"/>
            <w:tcMar>
              <w:top w:w="0" w:type="dxa"/>
              <w:left w:w="108" w:type="dxa"/>
              <w:bottom w:w="0" w:type="dxa"/>
              <w:right w:w="108" w:type="dxa"/>
            </w:tcMar>
            <w:vAlign w:val="center"/>
          </w:tcPr>
          <w:p w14:paraId="2CC69981">
            <w:pPr>
              <w:spacing w:line="560" w:lineRule="exact"/>
              <w:jc w:val="center"/>
              <w:rPr>
                <w:rFonts w:hint="eastAsia" w:ascii="方正黑体_GBK" w:hAnsi="方正黑体_GBK" w:eastAsia="方正黑体_GBK" w:cs="方正黑体_GBK"/>
              </w:rPr>
            </w:pPr>
            <w:r>
              <w:rPr>
                <w:rFonts w:hint="eastAsia" w:ascii="方正黑体_GBK" w:hAnsi="方正黑体_GBK" w:eastAsia="方正黑体_GBK" w:cs="方正黑体_GBK"/>
              </w:rPr>
              <w:t>分值（成长组）</w:t>
            </w:r>
          </w:p>
        </w:tc>
      </w:tr>
      <w:tr w14:paraId="0B76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206" w:type="dxa"/>
            <w:tcMar>
              <w:top w:w="0" w:type="dxa"/>
              <w:left w:w="108" w:type="dxa"/>
              <w:bottom w:w="0" w:type="dxa"/>
              <w:right w:w="108" w:type="dxa"/>
            </w:tcMar>
            <w:vAlign w:val="center"/>
          </w:tcPr>
          <w:p w14:paraId="25C71928">
            <w:pPr>
              <w:spacing w:line="560" w:lineRule="exact"/>
              <w:jc w:val="center"/>
            </w:pPr>
            <w:r>
              <w:t>技术和产品</w:t>
            </w:r>
          </w:p>
        </w:tc>
        <w:tc>
          <w:tcPr>
            <w:tcW w:w="2816" w:type="dxa"/>
            <w:tcMar>
              <w:top w:w="0" w:type="dxa"/>
              <w:left w:w="108" w:type="dxa"/>
              <w:bottom w:w="0" w:type="dxa"/>
              <w:right w:w="108" w:type="dxa"/>
            </w:tcMar>
            <w:vAlign w:val="center"/>
          </w:tcPr>
          <w:p w14:paraId="621CE3C7">
            <w:pPr>
              <w:spacing w:line="560" w:lineRule="exact"/>
              <w:jc w:val="center"/>
            </w:pPr>
            <w:r>
              <w:t>25</w:t>
            </w:r>
          </w:p>
        </w:tc>
        <w:tc>
          <w:tcPr>
            <w:tcW w:w="2816" w:type="dxa"/>
            <w:tcMar>
              <w:top w:w="0" w:type="dxa"/>
              <w:left w:w="108" w:type="dxa"/>
              <w:bottom w:w="0" w:type="dxa"/>
              <w:right w:w="108" w:type="dxa"/>
            </w:tcMar>
            <w:vAlign w:val="center"/>
          </w:tcPr>
          <w:p w14:paraId="095B37BE">
            <w:pPr>
              <w:spacing w:line="560" w:lineRule="exact"/>
              <w:jc w:val="center"/>
            </w:pPr>
            <w:r>
              <w:t>25</w:t>
            </w:r>
          </w:p>
        </w:tc>
      </w:tr>
      <w:tr w14:paraId="3D7E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206" w:type="dxa"/>
            <w:tcMar>
              <w:top w:w="0" w:type="dxa"/>
              <w:left w:w="108" w:type="dxa"/>
              <w:bottom w:w="0" w:type="dxa"/>
              <w:right w:w="108" w:type="dxa"/>
            </w:tcMar>
            <w:vAlign w:val="center"/>
          </w:tcPr>
          <w:p w14:paraId="4D54FC80">
            <w:pPr>
              <w:spacing w:line="560" w:lineRule="exact"/>
              <w:jc w:val="center"/>
            </w:pPr>
            <w:r>
              <w:t>商业模式及实施方案</w:t>
            </w:r>
          </w:p>
        </w:tc>
        <w:tc>
          <w:tcPr>
            <w:tcW w:w="2816" w:type="dxa"/>
            <w:tcMar>
              <w:top w:w="0" w:type="dxa"/>
              <w:left w:w="108" w:type="dxa"/>
              <w:bottom w:w="0" w:type="dxa"/>
              <w:right w:w="108" w:type="dxa"/>
            </w:tcMar>
            <w:vAlign w:val="center"/>
          </w:tcPr>
          <w:p w14:paraId="5067A306">
            <w:pPr>
              <w:spacing w:line="560" w:lineRule="exact"/>
              <w:jc w:val="center"/>
            </w:pPr>
            <w:r>
              <w:t>20</w:t>
            </w:r>
          </w:p>
        </w:tc>
        <w:tc>
          <w:tcPr>
            <w:tcW w:w="2816" w:type="dxa"/>
            <w:tcMar>
              <w:top w:w="0" w:type="dxa"/>
              <w:left w:w="108" w:type="dxa"/>
              <w:bottom w:w="0" w:type="dxa"/>
              <w:right w:w="108" w:type="dxa"/>
            </w:tcMar>
            <w:vAlign w:val="center"/>
          </w:tcPr>
          <w:p w14:paraId="32E605EE">
            <w:pPr>
              <w:spacing w:line="560" w:lineRule="exact"/>
              <w:jc w:val="center"/>
            </w:pPr>
            <w:r>
              <w:t>20</w:t>
            </w:r>
          </w:p>
        </w:tc>
      </w:tr>
      <w:tr w14:paraId="4F8D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206" w:type="dxa"/>
            <w:tcMar>
              <w:top w:w="0" w:type="dxa"/>
              <w:left w:w="108" w:type="dxa"/>
              <w:bottom w:w="0" w:type="dxa"/>
              <w:right w:w="108" w:type="dxa"/>
            </w:tcMar>
            <w:vAlign w:val="center"/>
          </w:tcPr>
          <w:p w14:paraId="3239810B">
            <w:pPr>
              <w:spacing w:line="560" w:lineRule="exact"/>
              <w:jc w:val="center"/>
            </w:pPr>
            <w:r>
              <w:t>行业及市场</w:t>
            </w:r>
          </w:p>
        </w:tc>
        <w:tc>
          <w:tcPr>
            <w:tcW w:w="2816" w:type="dxa"/>
            <w:tcMar>
              <w:top w:w="0" w:type="dxa"/>
              <w:left w:w="108" w:type="dxa"/>
              <w:bottom w:w="0" w:type="dxa"/>
              <w:right w:w="108" w:type="dxa"/>
            </w:tcMar>
            <w:vAlign w:val="center"/>
          </w:tcPr>
          <w:p w14:paraId="63184F0C">
            <w:pPr>
              <w:spacing w:line="560" w:lineRule="exact"/>
              <w:jc w:val="center"/>
            </w:pPr>
            <w:r>
              <w:t>20</w:t>
            </w:r>
          </w:p>
        </w:tc>
        <w:tc>
          <w:tcPr>
            <w:tcW w:w="2816" w:type="dxa"/>
            <w:tcMar>
              <w:top w:w="0" w:type="dxa"/>
              <w:left w:w="108" w:type="dxa"/>
              <w:bottom w:w="0" w:type="dxa"/>
              <w:right w:w="108" w:type="dxa"/>
            </w:tcMar>
            <w:vAlign w:val="center"/>
          </w:tcPr>
          <w:p w14:paraId="369D6736">
            <w:pPr>
              <w:spacing w:line="560" w:lineRule="exact"/>
              <w:jc w:val="center"/>
            </w:pPr>
            <w:r>
              <w:t>20</w:t>
            </w:r>
          </w:p>
        </w:tc>
      </w:tr>
      <w:tr w14:paraId="70E8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206" w:type="dxa"/>
            <w:tcMar>
              <w:top w:w="0" w:type="dxa"/>
              <w:left w:w="108" w:type="dxa"/>
              <w:bottom w:w="0" w:type="dxa"/>
              <w:right w:w="108" w:type="dxa"/>
            </w:tcMar>
            <w:vAlign w:val="center"/>
          </w:tcPr>
          <w:p w14:paraId="7BB69678">
            <w:pPr>
              <w:spacing w:line="560" w:lineRule="exact"/>
              <w:jc w:val="center"/>
            </w:pPr>
            <w:r>
              <w:t>团队</w:t>
            </w:r>
          </w:p>
        </w:tc>
        <w:tc>
          <w:tcPr>
            <w:tcW w:w="2816" w:type="dxa"/>
            <w:tcMar>
              <w:top w:w="0" w:type="dxa"/>
              <w:left w:w="108" w:type="dxa"/>
              <w:bottom w:w="0" w:type="dxa"/>
              <w:right w:w="108" w:type="dxa"/>
            </w:tcMar>
            <w:vAlign w:val="center"/>
          </w:tcPr>
          <w:p w14:paraId="26B76784">
            <w:pPr>
              <w:spacing w:line="560" w:lineRule="exact"/>
              <w:jc w:val="center"/>
            </w:pPr>
            <w:r>
              <w:t>30</w:t>
            </w:r>
          </w:p>
        </w:tc>
        <w:tc>
          <w:tcPr>
            <w:tcW w:w="2816" w:type="dxa"/>
            <w:tcMar>
              <w:top w:w="0" w:type="dxa"/>
              <w:left w:w="108" w:type="dxa"/>
              <w:bottom w:w="0" w:type="dxa"/>
              <w:right w:w="108" w:type="dxa"/>
            </w:tcMar>
            <w:vAlign w:val="center"/>
          </w:tcPr>
          <w:p w14:paraId="650AF869">
            <w:pPr>
              <w:spacing w:line="560" w:lineRule="exact"/>
              <w:jc w:val="center"/>
            </w:pPr>
            <w:r>
              <w:t>25</w:t>
            </w:r>
          </w:p>
        </w:tc>
      </w:tr>
      <w:tr w14:paraId="4495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206" w:type="dxa"/>
            <w:tcMar>
              <w:top w:w="0" w:type="dxa"/>
              <w:left w:w="108" w:type="dxa"/>
              <w:bottom w:w="0" w:type="dxa"/>
              <w:right w:w="108" w:type="dxa"/>
            </w:tcMar>
            <w:vAlign w:val="center"/>
          </w:tcPr>
          <w:p w14:paraId="2B97F500">
            <w:pPr>
              <w:spacing w:line="560" w:lineRule="exact"/>
              <w:jc w:val="center"/>
            </w:pPr>
            <w:r>
              <w:t>财务分析</w:t>
            </w:r>
          </w:p>
        </w:tc>
        <w:tc>
          <w:tcPr>
            <w:tcW w:w="2816" w:type="dxa"/>
            <w:tcMar>
              <w:top w:w="0" w:type="dxa"/>
              <w:left w:w="108" w:type="dxa"/>
              <w:bottom w:w="0" w:type="dxa"/>
              <w:right w:w="108" w:type="dxa"/>
            </w:tcMar>
            <w:vAlign w:val="center"/>
          </w:tcPr>
          <w:p w14:paraId="7F9EDC7C">
            <w:pPr>
              <w:spacing w:line="560" w:lineRule="exact"/>
              <w:jc w:val="center"/>
            </w:pPr>
            <w:r>
              <w:t>5</w:t>
            </w:r>
          </w:p>
        </w:tc>
        <w:tc>
          <w:tcPr>
            <w:tcW w:w="2816" w:type="dxa"/>
            <w:tcMar>
              <w:top w:w="0" w:type="dxa"/>
              <w:left w:w="108" w:type="dxa"/>
              <w:bottom w:w="0" w:type="dxa"/>
              <w:right w:w="108" w:type="dxa"/>
            </w:tcMar>
            <w:vAlign w:val="center"/>
          </w:tcPr>
          <w:p w14:paraId="0C7D78F0">
            <w:pPr>
              <w:spacing w:line="560" w:lineRule="exact"/>
              <w:jc w:val="center"/>
            </w:pPr>
            <w:r>
              <w:t>10</w:t>
            </w:r>
          </w:p>
        </w:tc>
      </w:tr>
    </w:tbl>
    <w:p w14:paraId="2B035E43">
      <w:pPr>
        <w:spacing w:line="560" w:lineRule="exact"/>
        <w:ind w:firstLine="640" w:firstLineChars="200"/>
        <w:rPr>
          <w:rFonts w:hint="eastAsia" w:ascii="方正黑体_GBK" w:hAnsi="方正黑体_GBK" w:eastAsia="方正黑体_GBK" w:cs="方正黑体_GBK"/>
        </w:rPr>
      </w:pPr>
      <w:r>
        <w:rPr>
          <w:rFonts w:hint="eastAsia" w:ascii="方正黑体_GBK" w:hAnsi="方正黑体_GBK" w:eastAsia="方正黑体_GBK" w:cs="方正黑体_GBK"/>
        </w:rPr>
        <w:t>七、大赛服务</w:t>
      </w:r>
    </w:p>
    <w:p w14:paraId="3B43FB58">
      <w:pPr>
        <w:spacing w:line="560" w:lineRule="exact"/>
        <w:ind w:firstLine="643" w:firstLineChars="200"/>
      </w:pPr>
      <w:r>
        <w:rPr>
          <w:rFonts w:hint="eastAsia"/>
          <w:b/>
          <w:bCs/>
        </w:rPr>
        <w:t>（一）宣传展示。</w:t>
      </w:r>
      <w:r>
        <w:rPr>
          <w:rFonts w:hint="eastAsia"/>
        </w:rPr>
        <w:t>通过各类新闻媒体对参赛企业进行宣传报道，讲述科技创业故事，展示科技创新成果。</w:t>
      </w:r>
    </w:p>
    <w:p w14:paraId="3A0E31FD">
      <w:pPr>
        <w:spacing w:line="560" w:lineRule="exact"/>
        <w:ind w:firstLine="643" w:firstLineChars="200"/>
      </w:pPr>
      <w:r>
        <w:rPr>
          <w:rFonts w:hint="eastAsia"/>
          <w:b/>
          <w:bCs/>
        </w:rPr>
        <w:t>（二）辅导培训。</w:t>
      </w:r>
      <w:r>
        <w:rPr>
          <w:rFonts w:hint="eastAsia"/>
        </w:rPr>
        <w:t>贯穿赛事组织全过程，举办辅导培训等活动，提升企业的参赛水平和创业能力。</w:t>
      </w:r>
    </w:p>
    <w:p w14:paraId="4DA09AA4">
      <w:pPr>
        <w:spacing w:line="560" w:lineRule="exact"/>
        <w:ind w:firstLine="643" w:firstLineChars="200"/>
      </w:pPr>
      <w:r>
        <w:rPr>
          <w:rFonts w:hint="eastAsia"/>
          <w:b/>
          <w:bCs/>
        </w:rPr>
        <w:t>（三）技术对接。</w:t>
      </w:r>
      <w:r>
        <w:rPr>
          <w:rFonts w:hint="eastAsia"/>
        </w:rPr>
        <w:t>常态化征集企业技术需求，搭建企业和高校院所的对接桥梁，组合创新资源，帮助企业解决技术难题。</w:t>
      </w:r>
    </w:p>
    <w:p w14:paraId="2559565A">
      <w:pPr>
        <w:spacing w:line="560" w:lineRule="exact"/>
        <w:ind w:firstLine="643" w:firstLineChars="200"/>
      </w:pPr>
      <w:r>
        <w:rPr>
          <w:rFonts w:hint="eastAsia"/>
          <w:b/>
          <w:bCs/>
        </w:rPr>
        <w:t>（四）科技金融。</w:t>
      </w:r>
      <w:r>
        <w:rPr>
          <w:rFonts w:hint="eastAsia"/>
        </w:rPr>
        <w:t>开展投融资对接会，通过项目路演、融资贷款等金融对接活动，帮助企业解决资金难题。</w:t>
      </w:r>
    </w:p>
    <w:p w14:paraId="6F528D30">
      <w:pPr>
        <w:spacing w:line="560" w:lineRule="exact"/>
        <w:ind w:firstLine="640" w:firstLineChars="200"/>
        <w:rPr>
          <w:rFonts w:hint="eastAsia" w:ascii="方正黑体_GBK" w:hAnsi="方正黑体_GBK" w:eastAsia="方正黑体_GBK" w:cs="方正黑体_GBK"/>
        </w:rPr>
      </w:pPr>
      <w:r>
        <w:rPr>
          <w:rFonts w:hint="eastAsia" w:ascii="方正黑体_GBK" w:hAnsi="方正黑体_GBK" w:eastAsia="方正黑体_GBK" w:cs="方正黑体_GBK"/>
        </w:rPr>
        <w:t>八、支持政策</w:t>
      </w:r>
    </w:p>
    <w:p w14:paraId="4CFF6A1D">
      <w:pPr>
        <w:spacing w:line="560" w:lineRule="exact"/>
        <w:ind w:firstLine="643" w:firstLineChars="200"/>
      </w:pPr>
      <w:r>
        <w:rPr>
          <w:b/>
          <w:bCs/>
        </w:rPr>
        <w:t>（</w:t>
      </w:r>
      <w:r>
        <w:rPr>
          <w:rFonts w:hint="eastAsia"/>
          <w:b/>
          <w:bCs/>
        </w:rPr>
        <w:t>一）荣誉表彰</w:t>
      </w:r>
      <w:r>
        <w:rPr>
          <w:b/>
          <w:bCs/>
        </w:rPr>
        <w:t>。</w:t>
      </w:r>
      <w:r>
        <w:t>对</w:t>
      </w:r>
      <w:r>
        <w:rPr>
          <w:rFonts w:hint="eastAsia"/>
        </w:rPr>
        <w:t>参加乌鲁木齐</w:t>
      </w:r>
      <w:r>
        <w:t>市创新创业大赛</w:t>
      </w:r>
      <w:r>
        <w:rPr>
          <w:rFonts w:hint="eastAsia"/>
        </w:rPr>
        <w:t>排名前三的</w:t>
      </w:r>
      <w:r>
        <w:t>企业</w:t>
      </w:r>
      <w:r>
        <w:rPr>
          <w:rFonts w:hint="eastAsia"/>
        </w:rPr>
        <w:t>颁发奖牌。</w:t>
      </w:r>
      <w:r>
        <w:t xml:space="preserve"> </w:t>
      </w:r>
    </w:p>
    <w:p w14:paraId="7D96C827">
      <w:pPr>
        <w:spacing w:line="560" w:lineRule="exact"/>
        <w:ind w:firstLine="643" w:firstLineChars="200"/>
      </w:pPr>
      <w:r>
        <w:rPr>
          <w:b/>
          <w:bCs/>
        </w:rPr>
        <w:t>（</w:t>
      </w:r>
      <w:r>
        <w:rPr>
          <w:rFonts w:hint="eastAsia"/>
          <w:b/>
          <w:bCs/>
        </w:rPr>
        <w:t>二</w:t>
      </w:r>
      <w:r>
        <w:rPr>
          <w:b/>
          <w:bCs/>
        </w:rPr>
        <w:t>）合作银行贷款支持。</w:t>
      </w:r>
      <w:r>
        <w:t>大赛合作银行优先给予获奖企业贷款授信支持。</w:t>
      </w:r>
    </w:p>
    <w:p w14:paraId="1C897668">
      <w:pPr>
        <w:spacing w:line="560" w:lineRule="exact"/>
        <w:ind w:firstLine="643" w:firstLineChars="200"/>
      </w:pPr>
      <w:r>
        <w:rPr>
          <w:b/>
          <w:bCs/>
        </w:rPr>
        <w:t>（</w:t>
      </w:r>
      <w:r>
        <w:rPr>
          <w:rFonts w:hint="eastAsia"/>
          <w:b/>
          <w:bCs/>
        </w:rPr>
        <w:t>三</w:t>
      </w:r>
      <w:r>
        <w:rPr>
          <w:b/>
          <w:bCs/>
        </w:rPr>
        <w:t>）合作创投机构投资支持。</w:t>
      </w:r>
      <w:r>
        <w:t>对获奖企业优先推荐给区内外创业投资机构进行投融资支持。</w:t>
      </w:r>
    </w:p>
    <w:p w14:paraId="60903F88">
      <w:pPr>
        <w:spacing w:line="560" w:lineRule="exact"/>
        <w:ind w:firstLine="643" w:firstLineChars="200"/>
      </w:pPr>
      <w:r>
        <w:rPr>
          <w:b/>
          <w:bCs/>
        </w:rPr>
        <w:t>（</w:t>
      </w:r>
      <w:r>
        <w:rPr>
          <w:rFonts w:hint="eastAsia"/>
          <w:b/>
          <w:bCs/>
        </w:rPr>
        <w:t>四</w:t>
      </w:r>
      <w:r>
        <w:rPr>
          <w:b/>
          <w:bCs/>
        </w:rPr>
        <w:t>）推荐支持。</w:t>
      </w:r>
      <w:r>
        <w:t>推荐符合条件的获奖企业申报高新技术企业等。</w:t>
      </w:r>
    </w:p>
    <w:p w14:paraId="18E236C0">
      <w:pPr>
        <w:spacing w:line="560" w:lineRule="exact"/>
        <w:ind w:firstLine="643" w:firstLineChars="200"/>
      </w:pPr>
      <w:r>
        <w:rPr>
          <w:b/>
          <w:bCs/>
        </w:rPr>
        <w:t>（</w:t>
      </w:r>
      <w:r>
        <w:rPr>
          <w:rFonts w:hint="eastAsia"/>
          <w:b/>
          <w:bCs/>
        </w:rPr>
        <w:t>五</w:t>
      </w:r>
      <w:r>
        <w:rPr>
          <w:b/>
          <w:bCs/>
        </w:rPr>
        <w:t>）</w:t>
      </w:r>
      <w:r>
        <w:rPr>
          <w:rFonts w:hint="eastAsia"/>
          <w:b/>
          <w:bCs/>
        </w:rPr>
        <w:t>市级</w:t>
      </w:r>
      <w:r>
        <w:rPr>
          <w:b/>
          <w:bCs/>
        </w:rPr>
        <w:t>科技计划项目支持。</w:t>
      </w:r>
      <w:r>
        <w:t>大赛优秀项目符合申报指南条件的，可推荐申报相关科技计划项目。</w:t>
      </w:r>
    </w:p>
    <w:p w14:paraId="395B1E45">
      <w:pPr>
        <w:spacing w:line="560" w:lineRule="exact"/>
        <w:ind w:firstLine="643" w:firstLineChars="200"/>
      </w:pPr>
      <w:r>
        <w:rPr>
          <w:rFonts w:hint="eastAsia"/>
          <w:b/>
          <w:bCs/>
        </w:rPr>
        <w:t>（六）</w:t>
      </w:r>
      <w:r>
        <w:rPr>
          <w:b/>
          <w:bCs/>
        </w:rPr>
        <w:t>宣传推荐。</w:t>
      </w:r>
      <w:r>
        <w:t>获奖优秀企业可获得大赛合作媒体的专题报道和推介。</w:t>
      </w:r>
    </w:p>
    <w:p w14:paraId="77A51195">
      <w:pPr>
        <w:spacing w:line="560" w:lineRule="exact"/>
        <w:ind w:firstLine="640" w:firstLineChars="200"/>
        <w:rPr>
          <w:rFonts w:hint="eastAsia" w:ascii="方正黑体_GBK" w:hAnsi="方正黑体_GBK" w:eastAsia="方正黑体_GBK" w:cs="方正黑体_GBK"/>
        </w:rPr>
      </w:pPr>
      <w:r>
        <w:rPr>
          <w:rFonts w:hint="eastAsia" w:ascii="方正黑体_GBK" w:hAnsi="方正黑体_GBK" w:eastAsia="方正黑体_GBK" w:cs="方正黑体_GBK"/>
        </w:rPr>
        <w:t>九、有关要求</w:t>
      </w:r>
    </w:p>
    <w:p w14:paraId="12A07D23">
      <w:pPr>
        <w:spacing w:line="560" w:lineRule="exact"/>
        <w:ind w:firstLine="640" w:firstLineChars="200"/>
      </w:pPr>
      <w:r>
        <w:t>切实落实廉政风险防控要求，坚决把好关键环节和重点岗位的廉政风险防控关口。</w:t>
      </w:r>
      <w:r>
        <w:rPr>
          <w:rFonts w:hint="eastAsia"/>
        </w:rPr>
        <w:t>自治区</w:t>
      </w:r>
      <w:r>
        <w:t>大赛办公室投诉举报电话（0991-3832818）</w:t>
      </w:r>
      <w:r>
        <w:rPr>
          <w:rFonts w:hint="eastAsia"/>
        </w:rPr>
        <w:t>，乌鲁木齐大赛组委会投诉举报电话（0991-7830765）</w:t>
      </w:r>
      <w:r>
        <w:t>，广泛接受社会监督。</w:t>
      </w:r>
    </w:p>
    <w:sectPr>
      <w:footerReference r:id="rId3" w:type="default"/>
      <w:footerReference r:id="rId4" w:type="even"/>
      <w:pgSz w:w="11906" w:h="16838"/>
      <w:pgMar w:top="2098" w:right="1531" w:bottom="1701" w:left="1531" w:header="851" w:footer="1247" w:gutter="0"/>
      <w:cols w:space="720" w:num="1"/>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AB7ECA3-1D6E-428D-940D-06047E36FAFC}"/>
  </w:font>
  <w:font w:name="宋体">
    <w:panose1 w:val="02010600030101010101"/>
    <w:charset w:val="86"/>
    <w:family w:val="auto"/>
    <w:pitch w:val="default"/>
    <w:sig w:usb0="00000203" w:usb1="288F0000" w:usb2="00000006" w:usb3="00000000" w:csb0="00040001" w:csb1="00000000"/>
    <w:embedRegular r:id="rId2" w:fontKey="{8E42B160-EC3A-476E-9A72-B6D0DE1D52BB}"/>
  </w:font>
  <w:font w:name="Wingdings">
    <w:panose1 w:val="05000000000000000000"/>
    <w:charset w:val="02"/>
    <w:family w:val="auto"/>
    <w:pitch w:val="default"/>
    <w:sig w:usb0="00000000" w:usb1="00000000" w:usb2="00000000" w:usb3="00000000" w:csb0="80000000" w:csb1="00000000"/>
    <w:embedRegular r:id="rId3" w:fontKey="{B7D0DA69-230B-489D-B236-5FD46D149564}"/>
  </w:font>
  <w:font w:name="Arial">
    <w:panose1 w:val="020B0604020202020204"/>
    <w:charset w:val="01"/>
    <w:family w:val="swiss"/>
    <w:pitch w:val="default"/>
    <w:sig w:usb0="E0002EFF" w:usb1="C000785B" w:usb2="00000009" w:usb3="00000000" w:csb0="400001FF" w:csb1="FFFF0000"/>
    <w:embedRegular r:id="rId4" w:fontKey="{6E32C682-0259-4194-B3EB-A4D8007D142E}"/>
  </w:font>
  <w:font w:name="黑体">
    <w:panose1 w:val="02010609060101010101"/>
    <w:charset w:val="86"/>
    <w:family w:val="auto"/>
    <w:pitch w:val="default"/>
    <w:sig w:usb0="800002BF" w:usb1="38CF7CFA" w:usb2="00000016" w:usb3="00000000" w:csb0="00040001" w:csb1="00000000"/>
    <w:embedRegular r:id="rId5" w:fontKey="{8426F016-4E7D-4846-8383-6F0BC199FEF9}"/>
  </w:font>
  <w:font w:name="Courier New">
    <w:panose1 w:val="02070309020205020404"/>
    <w:charset w:val="01"/>
    <w:family w:val="modern"/>
    <w:pitch w:val="default"/>
    <w:sig w:usb0="E0002EFF" w:usb1="C0007843" w:usb2="00000009" w:usb3="00000000" w:csb0="400001FF" w:csb1="FFFF0000"/>
    <w:embedRegular r:id="rId6" w:fontKey="{6EDDD582-B0B2-411E-A043-874DAF35C3B6}"/>
  </w:font>
  <w:font w:name="Symbol">
    <w:panose1 w:val="05050102010706020507"/>
    <w:charset w:val="02"/>
    <w:family w:val="roman"/>
    <w:pitch w:val="default"/>
    <w:sig w:usb0="00000000" w:usb1="00000000" w:usb2="00000000" w:usb3="00000000" w:csb0="80000000" w:csb1="00000000"/>
    <w:embedRegular r:id="rId7" w:fontKey="{1CDB2641-7D91-41BE-97D6-1E2A833AAA40}"/>
  </w:font>
  <w:font w:name="Calibri">
    <w:panose1 w:val="020F0502020204030204"/>
    <w:charset w:val="00"/>
    <w:family w:val="swiss"/>
    <w:pitch w:val="default"/>
    <w:sig w:usb0="E4002EFF" w:usb1="C000247B" w:usb2="00000009" w:usb3="00000000" w:csb0="200001FF" w:csb1="00000000"/>
    <w:embedRegular r:id="rId8" w:fontKey="{D45E8BA6-7CCD-49FE-A810-64BD81265319}"/>
  </w:font>
  <w:font w:name="方正仿宋_GBK">
    <w:panose1 w:val="03000509000000000000"/>
    <w:charset w:val="86"/>
    <w:family w:val="script"/>
    <w:pitch w:val="default"/>
    <w:sig w:usb0="00000001" w:usb1="080E0000" w:usb2="00000000" w:usb3="00000000" w:csb0="00040000" w:csb1="00000000"/>
    <w:embedRegular r:id="rId9" w:fontKey="{694D125B-AB04-483C-8F8D-E92191351757}"/>
  </w:font>
  <w:font w:name="方正仿宋简体">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10" w:fontKey="{4680F261-2A55-4CEE-BA8E-E85CC9D8179A}"/>
  </w:font>
  <w:font w:name="方正小标宋_GBK">
    <w:panose1 w:val="03000509000000000000"/>
    <w:charset w:val="86"/>
    <w:family w:val="script"/>
    <w:pitch w:val="default"/>
    <w:sig w:usb0="00000001" w:usb1="080E0000" w:usb2="00000000" w:usb3="00000000" w:csb0="00040000" w:csb1="00000000"/>
    <w:embedRegular r:id="rId11" w:fontKey="{20B1C495-7101-4654-AC78-43FEEE4248A9}"/>
  </w:font>
  <w:font w:name="方正楷体_GBK">
    <w:panose1 w:val="03000509000000000000"/>
    <w:charset w:val="86"/>
    <w:family w:val="script"/>
    <w:pitch w:val="default"/>
    <w:sig w:usb0="00000001" w:usb1="080E0000" w:usb2="00000000" w:usb3="00000000" w:csb0="00040000" w:csb1="00000000"/>
    <w:embedRegular r:id="rId12" w:fontKey="{F26DCFE9-0056-4C87-B74A-F166E2FA32D1}"/>
  </w:font>
  <w:font w:name="仿宋_GB2312">
    <w:altName w:val="仿宋"/>
    <w:panose1 w:val="00000000000000000000"/>
    <w:charset w:val="86"/>
    <w:family w:val="modern"/>
    <w:pitch w:val="default"/>
    <w:sig w:usb0="00000000" w:usb1="00000000" w:usb2="00000010" w:usb3="00000000" w:csb0="00040000" w:csb1="00000000"/>
    <w:embedRegular r:id="rId13" w:fontKey="{FE186FBA-A60C-4470-A830-D97DCC0EEC7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1612B">
    <w:pPr>
      <w:pStyle w:val="6"/>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F28F8">
                          <w:pPr>
                            <w:pStyle w:val="6"/>
                            <w:rPr>
                              <w:rFonts w:ascii="Times New Roman" w:hAnsi="Times New Roman"/>
                              <w:sz w:val="32"/>
                              <w:szCs w:val="32"/>
                            </w:rPr>
                          </w:pPr>
                          <w:r>
                            <w:rPr>
                              <w:rFonts w:ascii="Times New Roman" w:hAnsi="Times New Roman"/>
                              <w:sz w:val="32"/>
                              <w:szCs w:val="32"/>
                            </w:rPr>
                            <w:t>—</w:t>
                          </w:r>
                          <w:r>
                            <w:rPr>
                              <w:rFonts w:hint="eastAsia"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1</w:t>
                          </w:r>
                          <w:r>
                            <w:rPr>
                              <w:rFonts w:ascii="Times New Roman" w:hAnsi="Times New Roman"/>
                              <w:sz w:val="32"/>
                              <w:szCs w:val="32"/>
                            </w:rPr>
                            <w:fldChar w:fldCharType="end"/>
                          </w:r>
                          <w:r>
                            <w:rPr>
                              <w:rFonts w:hint="eastAsia" w:ascii="Times New Roman" w:hAnsi="Times New Roman"/>
                              <w:sz w:val="32"/>
                              <w:szCs w:val="32"/>
                            </w:rPr>
                            <w:t xml:space="preserve"> </w:t>
                          </w:r>
                          <w:r>
                            <w:rPr>
                              <w:rFonts w:ascii="Times New Roman" w:hAnsi="Times New Roman"/>
                              <w:sz w:val="32"/>
                              <w:szCs w:val="32"/>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66F28F8">
                    <w:pPr>
                      <w:pStyle w:val="6"/>
                      <w:rPr>
                        <w:rFonts w:ascii="Times New Roman" w:hAnsi="Times New Roman"/>
                        <w:sz w:val="32"/>
                        <w:szCs w:val="32"/>
                      </w:rPr>
                    </w:pPr>
                    <w:r>
                      <w:rPr>
                        <w:rFonts w:ascii="Times New Roman" w:hAnsi="Times New Roman"/>
                        <w:sz w:val="32"/>
                        <w:szCs w:val="32"/>
                      </w:rPr>
                      <w:t>—</w:t>
                    </w:r>
                    <w:r>
                      <w:rPr>
                        <w:rFonts w:hint="eastAsia"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1</w:t>
                    </w:r>
                    <w:r>
                      <w:rPr>
                        <w:rFonts w:ascii="Times New Roman" w:hAnsi="Times New Roman"/>
                        <w:sz w:val="32"/>
                        <w:szCs w:val="32"/>
                      </w:rPr>
                      <w:fldChar w:fldCharType="end"/>
                    </w:r>
                    <w:r>
                      <w:rPr>
                        <w:rFonts w:hint="eastAsia" w:ascii="Times New Roman" w:hAnsi="Times New Roman"/>
                        <w:sz w:val="32"/>
                        <w:szCs w:val="32"/>
                      </w:rPr>
                      <w:t xml:space="preserve"> </w:t>
                    </w:r>
                    <w:r>
                      <w:rPr>
                        <w:rFonts w:ascii="Times New Roman" w:hAnsi="Times New Roman"/>
                        <w:sz w:val="32"/>
                        <w:szCs w:val="32"/>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E1304">
    <w:pPr>
      <w:pStyle w:val="6"/>
    </w:pPr>
    <w: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9525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36EEFD">
                          <w:pPr>
                            <w:pStyle w:val="6"/>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  \* MERGEFORMAT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12</w:t>
                          </w:r>
                          <w:r>
                            <w:rPr>
                              <w:rFonts w:ascii="Times New Roman" w:hAnsi="Times New Roman" w:eastAsia="方正仿宋_GBK"/>
                              <w:sz w:val="28"/>
                              <w:szCs w:val="28"/>
                            </w:rPr>
                            <w:fldChar w:fldCharType="end"/>
                          </w:r>
                          <w:r>
                            <w:rPr>
                              <w:rFonts w:hint="eastAsia" w:ascii="方正仿宋_GBK" w:hAnsi="方正仿宋_GBK" w:eastAsia="方正仿宋_GBK" w:cs="方正仿宋_GBK"/>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left:0pt;margin-top:0.75pt;height:144pt;width:144pt;mso-position-horizontal-relative:margin;mso-wrap-style:none;z-index:251659264;mso-width-relative:page;mso-height-relative:page;" filled="f" stroked="f" coordsize="21600,21600" o:gfxdata="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b0RQLSAAAABgEAAA8AAAAAAAAAAQAgAAAAIgAAAGRycy9kb3ducmV2LnhtbFBLAQIU&#10;ABQAAAAIAIdO4kBaXEZZwAEAAI0DAAAOAAAAAAAAAAEAIAAAACEBAABkcnMvZTJvRG9jLnhtbFBL&#10;BQYAAAAABgAGAFkBAABTBQAAAAA=&#10;">
              <v:fill on="f" focussize="0,0"/>
              <v:stroke on="f"/>
              <v:imagedata o:title=""/>
              <o:lock v:ext="edit" aspectratio="f"/>
              <v:textbox inset="0mm,0mm,0mm,0mm" style="mso-fit-shape-to-text:t;">
                <w:txbxContent>
                  <w:p w14:paraId="3236EEFD">
                    <w:pPr>
                      <w:pStyle w:val="6"/>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  \* MERGEFORMAT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12</w:t>
                    </w:r>
                    <w:r>
                      <w:rPr>
                        <w:rFonts w:ascii="Times New Roman" w:hAnsi="Times New Roman" w:eastAsia="方正仿宋_GBK"/>
                        <w:sz w:val="28"/>
                        <w:szCs w:val="28"/>
                      </w:rPr>
                      <w:fldChar w:fldCharType="end"/>
                    </w:r>
                    <w:r>
                      <w:rPr>
                        <w:rFonts w:hint="eastAsia" w:ascii="方正仿宋_GBK" w:hAnsi="方正仿宋_GBK" w:eastAsia="方正仿宋_GBK" w:cs="方正仿宋_GBK"/>
                        <w:sz w:val="28"/>
                        <w:szCs w:val="28"/>
                      </w:rPr>
                      <w:t xml:space="preserve"> —</w:t>
                    </w:r>
                  </w:p>
                </w:txbxContent>
              </v:textbox>
            </v:shape>
          </w:pict>
        </mc:Fallback>
      </mc:AlternateContent>
    </w:r>
  </w:p>
  <w:p w14:paraId="701C6514">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HorizontalSpacing w:val="160"/>
  <w:drawingGridVerticalSpacing w:val="579"/>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iZjNmMWIxNzUyNzdjNzdiNzI3ZjVhYzk1NGMzMjgifQ=="/>
  </w:docVars>
  <w:rsids>
    <w:rsidRoot w:val="0010458D"/>
    <w:rsid w:val="00067A83"/>
    <w:rsid w:val="00094960"/>
    <w:rsid w:val="000B7DE7"/>
    <w:rsid w:val="000E02B6"/>
    <w:rsid w:val="000E5D71"/>
    <w:rsid w:val="0010458D"/>
    <w:rsid w:val="00106797"/>
    <w:rsid w:val="00135ABE"/>
    <w:rsid w:val="001617F7"/>
    <w:rsid w:val="001D55E5"/>
    <w:rsid w:val="001F1193"/>
    <w:rsid w:val="0024751D"/>
    <w:rsid w:val="00296226"/>
    <w:rsid w:val="002B606C"/>
    <w:rsid w:val="002C01FC"/>
    <w:rsid w:val="00324C0F"/>
    <w:rsid w:val="00344C4A"/>
    <w:rsid w:val="00355D06"/>
    <w:rsid w:val="003629FD"/>
    <w:rsid w:val="0036380F"/>
    <w:rsid w:val="00385F9E"/>
    <w:rsid w:val="003F7BB2"/>
    <w:rsid w:val="00411BE3"/>
    <w:rsid w:val="00441131"/>
    <w:rsid w:val="00441793"/>
    <w:rsid w:val="004437C1"/>
    <w:rsid w:val="004A7C9E"/>
    <w:rsid w:val="004C0BD7"/>
    <w:rsid w:val="00501AFC"/>
    <w:rsid w:val="00510498"/>
    <w:rsid w:val="00560F30"/>
    <w:rsid w:val="0056319A"/>
    <w:rsid w:val="005B1996"/>
    <w:rsid w:val="005E7F01"/>
    <w:rsid w:val="00603F83"/>
    <w:rsid w:val="0060495A"/>
    <w:rsid w:val="00664FAD"/>
    <w:rsid w:val="006A26D1"/>
    <w:rsid w:val="00700BB9"/>
    <w:rsid w:val="007707E5"/>
    <w:rsid w:val="00792C2B"/>
    <w:rsid w:val="00796601"/>
    <w:rsid w:val="007C785F"/>
    <w:rsid w:val="007E08FA"/>
    <w:rsid w:val="00805AEF"/>
    <w:rsid w:val="00806510"/>
    <w:rsid w:val="00835369"/>
    <w:rsid w:val="00835BED"/>
    <w:rsid w:val="00877BC8"/>
    <w:rsid w:val="008A25B1"/>
    <w:rsid w:val="008D1A3B"/>
    <w:rsid w:val="008D2168"/>
    <w:rsid w:val="0090101C"/>
    <w:rsid w:val="00930658"/>
    <w:rsid w:val="00946F16"/>
    <w:rsid w:val="009471C9"/>
    <w:rsid w:val="0096545C"/>
    <w:rsid w:val="00970311"/>
    <w:rsid w:val="009E137A"/>
    <w:rsid w:val="009E2113"/>
    <w:rsid w:val="009F2064"/>
    <w:rsid w:val="00A0007A"/>
    <w:rsid w:val="00A42E9F"/>
    <w:rsid w:val="00A61D61"/>
    <w:rsid w:val="00A650FB"/>
    <w:rsid w:val="00A94933"/>
    <w:rsid w:val="00A96C37"/>
    <w:rsid w:val="00A971B0"/>
    <w:rsid w:val="00AC61CB"/>
    <w:rsid w:val="00AD37FA"/>
    <w:rsid w:val="00AE1D8A"/>
    <w:rsid w:val="00B13FF3"/>
    <w:rsid w:val="00B65EEF"/>
    <w:rsid w:val="00B85E25"/>
    <w:rsid w:val="00B861ED"/>
    <w:rsid w:val="00BA7E8F"/>
    <w:rsid w:val="00BD7E88"/>
    <w:rsid w:val="00BE33D2"/>
    <w:rsid w:val="00C310AE"/>
    <w:rsid w:val="00C66BE1"/>
    <w:rsid w:val="00C84493"/>
    <w:rsid w:val="00C93824"/>
    <w:rsid w:val="00CB1E34"/>
    <w:rsid w:val="00CF564C"/>
    <w:rsid w:val="00D32B18"/>
    <w:rsid w:val="00D37F86"/>
    <w:rsid w:val="00D5693A"/>
    <w:rsid w:val="00D661CB"/>
    <w:rsid w:val="00D66740"/>
    <w:rsid w:val="00E4797F"/>
    <w:rsid w:val="00E600FB"/>
    <w:rsid w:val="00E74F4D"/>
    <w:rsid w:val="00E9726F"/>
    <w:rsid w:val="00E97368"/>
    <w:rsid w:val="00EA22E1"/>
    <w:rsid w:val="00F630F7"/>
    <w:rsid w:val="00F71300"/>
    <w:rsid w:val="00F806AE"/>
    <w:rsid w:val="00F839A1"/>
    <w:rsid w:val="01231A1F"/>
    <w:rsid w:val="01B24BE2"/>
    <w:rsid w:val="02AF4D83"/>
    <w:rsid w:val="03037256"/>
    <w:rsid w:val="034169F3"/>
    <w:rsid w:val="04365BA7"/>
    <w:rsid w:val="051506D4"/>
    <w:rsid w:val="073C526B"/>
    <w:rsid w:val="084B4271"/>
    <w:rsid w:val="09A15791"/>
    <w:rsid w:val="09B65B90"/>
    <w:rsid w:val="0A786285"/>
    <w:rsid w:val="0ACB4C23"/>
    <w:rsid w:val="0B263BE6"/>
    <w:rsid w:val="0BE603D1"/>
    <w:rsid w:val="0CCC5C9E"/>
    <w:rsid w:val="0D267146"/>
    <w:rsid w:val="0FD57F70"/>
    <w:rsid w:val="1097590F"/>
    <w:rsid w:val="10D17FDE"/>
    <w:rsid w:val="11DE012B"/>
    <w:rsid w:val="13BA2B3E"/>
    <w:rsid w:val="15C934B3"/>
    <w:rsid w:val="16184950"/>
    <w:rsid w:val="176B3D1E"/>
    <w:rsid w:val="1776627E"/>
    <w:rsid w:val="17A753A3"/>
    <w:rsid w:val="18B828C6"/>
    <w:rsid w:val="19B87089"/>
    <w:rsid w:val="1DA448F8"/>
    <w:rsid w:val="1F0A6C1A"/>
    <w:rsid w:val="1FB82425"/>
    <w:rsid w:val="20D53DCD"/>
    <w:rsid w:val="21B005DE"/>
    <w:rsid w:val="226F330B"/>
    <w:rsid w:val="25BF3CBF"/>
    <w:rsid w:val="2A7BA782"/>
    <w:rsid w:val="2B976DAE"/>
    <w:rsid w:val="2CAD4098"/>
    <w:rsid w:val="2D5F2740"/>
    <w:rsid w:val="2E926CEC"/>
    <w:rsid w:val="32C81930"/>
    <w:rsid w:val="37117919"/>
    <w:rsid w:val="37DD4B08"/>
    <w:rsid w:val="38E20608"/>
    <w:rsid w:val="3C215F09"/>
    <w:rsid w:val="3D79398F"/>
    <w:rsid w:val="3D95A8E0"/>
    <w:rsid w:val="3FBE2B5D"/>
    <w:rsid w:val="3FC81737"/>
    <w:rsid w:val="41D1217F"/>
    <w:rsid w:val="44136B07"/>
    <w:rsid w:val="46505E86"/>
    <w:rsid w:val="48466573"/>
    <w:rsid w:val="4868701E"/>
    <w:rsid w:val="498A6CD6"/>
    <w:rsid w:val="4B2B1C05"/>
    <w:rsid w:val="4BC6546F"/>
    <w:rsid w:val="4C1D38BC"/>
    <w:rsid w:val="4DAB2013"/>
    <w:rsid w:val="4E4C6C26"/>
    <w:rsid w:val="4E694160"/>
    <w:rsid w:val="4E6B3916"/>
    <w:rsid w:val="4F981181"/>
    <w:rsid w:val="51D27B4D"/>
    <w:rsid w:val="57CE67A7"/>
    <w:rsid w:val="57F7484E"/>
    <w:rsid w:val="5834484B"/>
    <w:rsid w:val="58824384"/>
    <w:rsid w:val="596D2336"/>
    <w:rsid w:val="59FF2AF5"/>
    <w:rsid w:val="5B37DB58"/>
    <w:rsid w:val="5B7D93FA"/>
    <w:rsid w:val="5BF02249"/>
    <w:rsid w:val="5DAF5613"/>
    <w:rsid w:val="5DB66EAB"/>
    <w:rsid w:val="5EDD19C4"/>
    <w:rsid w:val="5F9275B4"/>
    <w:rsid w:val="5FDB5926"/>
    <w:rsid w:val="5FFF144B"/>
    <w:rsid w:val="60EF5D26"/>
    <w:rsid w:val="62E278F0"/>
    <w:rsid w:val="663208F1"/>
    <w:rsid w:val="67FF8037"/>
    <w:rsid w:val="694F5007"/>
    <w:rsid w:val="6B877B70"/>
    <w:rsid w:val="6B8E46F0"/>
    <w:rsid w:val="6BCB580D"/>
    <w:rsid w:val="6C1C305B"/>
    <w:rsid w:val="6C4D1F61"/>
    <w:rsid w:val="6CEE93C5"/>
    <w:rsid w:val="6E1FEA8B"/>
    <w:rsid w:val="6E4A4335"/>
    <w:rsid w:val="6ED6A1F0"/>
    <w:rsid w:val="71C36E32"/>
    <w:rsid w:val="72BE6993"/>
    <w:rsid w:val="75D7677D"/>
    <w:rsid w:val="770B0211"/>
    <w:rsid w:val="77BBC4CA"/>
    <w:rsid w:val="77FF9A48"/>
    <w:rsid w:val="789E20B4"/>
    <w:rsid w:val="7A352E13"/>
    <w:rsid w:val="7ACE3BC6"/>
    <w:rsid w:val="7BAE7BC8"/>
    <w:rsid w:val="7BFB4435"/>
    <w:rsid w:val="7D8BE91B"/>
    <w:rsid w:val="7DC32492"/>
    <w:rsid w:val="7DF3318D"/>
    <w:rsid w:val="7DF90621"/>
    <w:rsid w:val="7E7746C6"/>
    <w:rsid w:val="7FAB39CD"/>
    <w:rsid w:val="7FBA34CC"/>
    <w:rsid w:val="7FC352CA"/>
    <w:rsid w:val="7FFDB167"/>
    <w:rsid w:val="83C61D0B"/>
    <w:rsid w:val="9FDF8E24"/>
    <w:rsid w:val="A45655D5"/>
    <w:rsid w:val="AFCDD621"/>
    <w:rsid w:val="B774196B"/>
    <w:rsid w:val="B9EE4177"/>
    <w:rsid w:val="CD36FD6A"/>
    <w:rsid w:val="D7C1134B"/>
    <w:rsid w:val="DFFDF750"/>
    <w:rsid w:val="E4EFF8E8"/>
    <w:rsid w:val="E6FF2E31"/>
    <w:rsid w:val="EC1680BF"/>
    <w:rsid w:val="F4ADF33E"/>
    <w:rsid w:val="F6F75AF4"/>
    <w:rsid w:val="F9D7755B"/>
    <w:rsid w:val="FBBF6E52"/>
    <w:rsid w:val="FDFC5AE1"/>
    <w:rsid w:val="FF2FBC7F"/>
    <w:rsid w:val="FFFCE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24"/>
      <w:lang w:val="en-US" w:eastAsia="zh-CN" w:bidi="ar-SA"/>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b/>
      <w:bCs/>
      <w:kern w:val="0"/>
      <w:sz w:val="36"/>
      <w:szCs w:val="36"/>
    </w:rPr>
  </w:style>
  <w:style w:type="paragraph" w:styleId="2">
    <w:name w:val="heading 3"/>
    <w:basedOn w:val="1"/>
    <w:next w:val="1"/>
    <w:qFormat/>
    <w:uiPriority w:val="9"/>
    <w:pPr>
      <w:widowControl/>
      <w:spacing w:before="100" w:beforeAutospacing="1" w:after="100" w:afterAutospacing="1"/>
      <w:jc w:val="left"/>
      <w:outlineLvl w:val="2"/>
    </w:pPr>
    <w:rPr>
      <w:rFonts w:ascii="宋体" w:hAnsi="宋体" w:eastAsia="宋体"/>
      <w:b/>
      <w:bCs/>
      <w:kern w:val="0"/>
      <w:sz w:val="27"/>
      <w:szCs w:val="27"/>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Body Text"/>
    <w:basedOn w:val="1"/>
    <w:next w:val="1"/>
    <w:qFormat/>
    <w:uiPriority w:val="0"/>
    <w:pPr>
      <w:spacing w:line="560" w:lineRule="exact"/>
    </w:pPr>
    <w:rPr>
      <w:rFonts w:ascii="方正仿宋简体" w:hAnsi="Calibri" w:eastAsia="方正仿宋简体" w:cs="黑体"/>
      <w:szCs w:val="32"/>
    </w:rPr>
  </w:style>
  <w:style w:type="paragraph" w:styleId="5">
    <w:name w:val="Body Text Indent"/>
    <w:basedOn w:val="1"/>
    <w:next w:val="4"/>
    <w:qFormat/>
    <w:uiPriority w:val="0"/>
    <w:pPr>
      <w:widowControl/>
      <w:spacing w:before="100" w:beforeAutospacing="1" w:after="100" w:afterAutospacing="1"/>
      <w:jc w:val="left"/>
    </w:pPr>
    <w:rPr>
      <w:rFonts w:ascii="宋体" w:hAnsi="宋体" w:eastAsia="宋体"/>
      <w:kern w:val="0"/>
      <w:sz w:val="24"/>
    </w:rPr>
  </w:style>
  <w:style w:type="paragraph" w:styleId="6">
    <w:name w:val="footer"/>
    <w:basedOn w:val="1"/>
    <w:unhideWhenUsed/>
    <w:qFormat/>
    <w:uiPriority w:val="99"/>
    <w:pPr>
      <w:tabs>
        <w:tab w:val="center" w:pos="4153"/>
        <w:tab w:val="right" w:pos="8306"/>
      </w:tabs>
      <w:snapToGrid w:val="0"/>
      <w:jc w:val="left"/>
    </w:pPr>
    <w:rPr>
      <w:rFonts w:ascii="Calibri" w:hAnsi="Calibri" w:eastAsia="宋体"/>
      <w:kern w:val="0"/>
      <w:sz w:val="18"/>
      <w:szCs w:val="18"/>
    </w:rPr>
  </w:style>
  <w:style w:type="paragraph" w:styleId="7">
    <w:name w:val="header"/>
    <w:basedOn w:val="1"/>
    <w:link w:val="17"/>
    <w:qFormat/>
    <w:uiPriority w:val="0"/>
    <w:pP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kern w:val="0"/>
      <w:sz w:val="24"/>
    </w:rPr>
  </w:style>
  <w:style w:type="paragraph" w:styleId="9">
    <w:name w:val="Body Text First Indent"/>
    <w:basedOn w:val="4"/>
    <w:qFormat/>
    <w:uiPriority w:val="0"/>
    <w:pPr>
      <w:ind w:firstLine="420" w:firstLineChars="100"/>
    </w:pPr>
    <w:rPr>
      <w:rFonts w:ascii="Calibri" w:eastAsia="宋体"/>
    </w:rPr>
  </w:style>
  <w:style w:type="paragraph" w:styleId="10">
    <w:name w:val="Body Text First Indent 2"/>
    <w:basedOn w:val="5"/>
    <w:next w:val="9"/>
    <w:qFormat/>
    <w:uiPriority w:val="0"/>
    <w:pPr>
      <w:widowControl w:val="0"/>
      <w:spacing w:before="0" w:beforeAutospacing="0" w:after="120" w:afterAutospacing="0" w:line="600" w:lineRule="exact"/>
      <w:ind w:left="420" w:firstLine="420"/>
      <w:jc w:val="both"/>
    </w:pPr>
    <w:rPr>
      <w:rFonts w:ascii="Calibri" w:hAnsi="Calibri"/>
      <w:sz w:val="2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0"/>
    <w:rPr>
      <w:rFonts w:ascii="Calibri" w:hAnsi="Calibri" w:eastAsia="宋体" w:cs="Times New Roman"/>
      <w:color w:val="0000FF"/>
      <w:u w:val="single"/>
    </w:rPr>
  </w:style>
  <w:style w:type="paragraph" w:customStyle="1" w:styleId="16">
    <w:name w:val="Body text|1"/>
    <w:basedOn w:val="1"/>
    <w:qFormat/>
    <w:uiPriority w:val="0"/>
    <w:pPr>
      <w:spacing w:line="350" w:lineRule="auto"/>
      <w:ind w:firstLine="400"/>
    </w:pPr>
    <w:rPr>
      <w:rFonts w:ascii="宋体" w:hAnsi="宋体" w:eastAsia="宋体" w:cs="宋体"/>
      <w:sz w:val="30"/>
      <w:szCs w:val="30"/>
      <w:lang w:val="zh-TW" w:eastAsia="zh-TW" w:bidi="zh-TW"/>
    </w:rPr>
  </w:style>
  <w:style w:type="character" w:customStyle="1" w:styleId="17">
    <w:name w:val="页眉 字符"/>
    <w:basedOn w:val="13"/>
    <w:link w:val="7"/>
    <w:qFormat/>
    <w:uiPriority w:val="0"/>
    <w:rPr>
      <w:rFonts w:eastAsia="方正仿宋_GBK"/>
      <w:kern w:val="2"/>
      <w:sz w:val="18"/>
      <w:szCs w:val="18"/>
    </w:rPr>
  </w:style>
  <w:style w:type="character" w:customStyle="1" w:styleId="18">
    <w:name w:val="未处理的提及1"/>
    <w:basedOn w:val="13"/>
    <w:semiHidden/>
    <w:unhideWhenUsed/>
    <w:qFormat/>
    <w:uiPriority w:val="99"/>
    <w:rPr>
      <w:color w:val="605E5C"/>
      <w:shd w:val="clear" w:color="auto" w:fill="E1DFDD"/>
    </w:rPr>
  </w:style>
  <w:style w:type="paragraph" w:customStyle="1" w:styleId="19">
    <w:name w:val="修订1"/>
    <w:hidden/>
    <w:unhideWhenUsed/>
    <w:qFormat/>
    <w:uiPriority w:val="99"/>
    <w:rPr>
      <w:rFonts w:ascii="Times New Roman" w:hAnsi="Times New Roman" w:eastAsia="方正仿宋_GBK"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4fddecb8-2d35-47ef-8836-c60ee8313da0</errorID>
      <errorWord xmlns="http://schemas.wps.cn/vas-ai-hub/contract-review">乌鲁木齐创新创业大赛组织委员会</errorWord>
      <group xmlns="http://schemas.wps.cn/vas-ai-hub/contract-review">L1_Other</group>
      <groupName xmlns="http://schemas.wps.cn/vas-ai-hub/contract-review">其他问题</groupName>
      <ability xmlns="http://schemas.wps.cn/vas-ai-hub/contract-review">L2_Consistency</ability>
      <abilityName xmlns="http://schemas.wps.cn/vas-ai-hub/contract-review">一致性检查</abilityName>
      <candidateList xmlns="http://schemas.wps.cn/vas-ai-hub/contract-review">
        <item xmlns="http://schemas.wps.cn/vas-ai-hub/contract-review">大赛组委会</item>
      </candidateList>
      <explain xmlns="http://schemas.wps.cn/vas-ai-hub/contract-review">术语一致性：文档中对该组织有全称和简称两种表述，为保持一致，后续应统一使用简称‘大赛组委会’</explain>
      <paraID xmlns="http://schemas.wps.cn/vas-ai-hub/contract-review">6F35687D</paraID>
      <start xmlns="http://schemas.wps.cn/vas-ai-hub/contract-review">15</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6502b3f2-fa87-45d8-8a5d-3bb5a156b7b7</errorID>
      <errorWord xmlns="http://schemas.wps.cn/vas-ai-hub/contract-review">尽职</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通过尽职</item>
      </candidateList>
      <explain xmlns="http://schemas.wps.cn/vas-ai-hub/contract-review"/>
      <paraID xmlns="http://schemas.wps.cn/vas-ai-hub/contract-review">40982902</paraID>
      <start xmlns="http://schemas.wps.cn/vas-ai-hub/contract-review">56</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94d6d030-93d8-4356-9192-c6c2ebd15781</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40982902</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9f5e5144-2211-4466-9837-31d42876a6e8</errorID>
      <errorWord xmlns="http://schemas.wps.cn/vas-ai-hub/contract-review">尽职</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进行尽职</item>
      </candidateList>
      <explain xmlns="http://schemas.wps.cn/vas-ai-hub/contract-review"/>
      <paraID xmlns="http://schemas.wps.cn/vas-ai-hub/contract-review">40982902</paraID>
      <start xmlns="http://schemas.wps.cn/vas-ai-hub/contract-review">84</start>
      <end xmlns="http://schemas.wps.cn/vas-ai-hub/contract-review">88</end>
      <status xmlns="http://schemas.wps.cn/vas-ai-hub/contract-review">modified</status>
      <modifiedWord xmlns="http://schemas.wps.cn/vas-ai-hub/contract-review">进行尽职</modifiedWord>
      <trackRevisions xmlns="http://schemas.wps.cn/vas-ai-hub/contract-review">false</trackRevisions>
    </reviewItem>
    <reviewItem xmlns="http://schemas.wps.cn/vas-ai-hub/contract-review">
      <errorID xmlns="http://schemas.wps.cn/vas-ai-hub/contract-review">17359d39-ec2d-4610-8a3e-41c189c26656</errorID>
      <errorWord xmlns="http://schemas.wps.cn/vas-ai-hub/contract-review">不得</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item xmlns="http://schemas.wps.cn/vas-ai-hub/contract-review">，不得</item>
      </candidateList>
      <explain xmlns="http://schemas.wps.cn/vas-ai-hub/contract-review"/>
      <paraID xmlns="http://schemas.wps.cn/vas-ai-hub/contract-review">40982902</paraID>
      <start xmlns="http://schemas.wps.cn/vas-ai-hub/contract-review">101</start>
      <end xmlns="http://schemas.wps.cn/vas-ai-hub/contract-review">103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c796775a-ca42-44fd-a350-eba665889e32</errorID>
      <errorWord xmlns="http://schemas.wps.cn/vas-ai-hub/contract-review">入围到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入围</item>
      </candidateList>
      <explain xmlns="http://schemas.wps.cn/vas-ai-hub/contract-review"/>
      <paraID xmlns="http://schemas.wps.cn/vas-ai-hub/contract-review">40982902</paraID>
      <start xmlns="http://schemas.wps.cn/vas-ai-hub/contract-review">113</start>
      <end xmlns="http://schemas.wps.cn/vas-ai-hub/contract-review">116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a292915e-bcd7-44ac-b30e-bd698d9b07ff</errorID>
      <errorWord xmlns="http://schemas.wps.cn/vas-ai-hub/contract-review">因</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，若因</item>
      </candidateList>
      <explain xmlns="http://schemas.wps.cn/vas-ai-hub/contract-review"/>
      <paraID xmlns="http://schemas.wps.cn/vas-ai-hub/contract-review">40982902</paraID>
      <start xmlns="http://schemas.wps.cn/vas-ai-hub/contract-review">122</start>
      <end xmlns="http://schemas.wps.cn/vas-ai-hub/contract-review">125</end>
      <status xmlns="http://schemas.wps.cn/vas-ai-hub/contract-review">modified</status>
      <modifiedWord xmlns="http://schemas.wps.cn/vas-ai-hub/contract-review">，若因</modifiedWord>
      <trackRevisions xmlns="http://schemas.wps.cn/vas-ai-hub/contract-review">false</trackRevisions>
    </reviewItem>
    <reviewItem xmlns="http://schemas.wps.cn/vas-ai-hub/contract-review">
      <errorID xmlns="http://schemas.wps.cn/vas-ai-hub/contract-review">05f5e5fc-8ec9-4b19-ae37-e04ba4ea3b9b</errorID>
      <errorWord xmlns="http://schemas.wps.cn/vas-ai-hub/contract-review">明显</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存在明显</item>
      </candidateList>
      <explain xmlns="http://schemas.wps.cn/vas-ai-hub/contract-review"/>
      <paraID xmlns="http://schemas.wps.cn/vas-ai-hub/contract-review">40982902</paraID>
      <start xmlns="http://schemas.wps.cn/vas-ai-hub/contract-review">138</start>
      <end xmlns="http://schemas.wps.cn/vas-ai-hub/contract-review">140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65e7cd15-07d1-47fb-bcf7-da32083a52d1</errorID>
      <errorWord xmlns="http://schemas.wps.cn/vas-ai-hub/contract-review">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40982902</paraID>
      <start xmlns="http://schemas.wps.cn/vas-ai-hub/contract-review">142</start>
      <end xmlns="http://schemas.wps.cn/vas-ai-hub/contract-review">143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a70bccda-8e39-4324-a020-1691cc582de0</errorID>
      <errorWord xmlns="http://schemas.wps.cn/vas-ai-hub/contract-review">推荐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其推荐</item>
      </candidateList>
      <explain xmlns="http://schemas.wps.cn/vas-ai-hub/contract-review"/>
      <paraID xmlns="http://schemas.wps.cn/vas-ai-hub/contract-review">40982902</paraID>
      <start xmlns="http://schemas.wps.cn/vas-ai-hub/contract-review">146</start>
      <end xmlns="http://schemas.wps.cn/vas-ai-hub/contract-review">148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9b937202-cd15-4420-b3d3-c188e2337296</errorID>
      <errorWord xmlns="http://schemas.wps.cn/vas-ai-hub/contract-review">不再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且不再</item>
      </candidateList>
      <explain xmlns="http://schemas.wps.cn/vas-ai-hub/contract-review"/>
      <paraID xmlns="http://schemas.wps.cn/vas-ai-hub/contract-review">40982902</paraID>
      <start xmlns="http://schemas.wps.cn/vas-ai-hub/contract-review">153</start>
      <end xmlns="http://schemas.wps.cn/vas-ai-hub/contract-review">156</end>
      <status xmlns="http://schemas.wps.cn/vas-ai-hub/contract-review">modified</status>
      <modifiedWord xmlns="http://schemas.wps.cn/vas-ai-hub/contract-review">且不再</modifiedWord>
      <trackRevisions xmlns="http://schemas.wps.cn/vas-ai-hub/contract-review">false</trackRevisions>
    </reviewItem>
    <reviewItem xmlns="http://schemas.wps.cn/vas-ai-hub/contract-review">
      <errorID xmlns="http://schemas.wps.cn/vas-ai-hub/contract-review">7126616d-d9dd-4f30-80b9-18e36764d309</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235CBA45</paraID>
      <start xmlns="http://schemas.wps.cn/vas-ai-hub/contract-review">15</start>
      <end xmlns="http://schemas.wps.cn/vas-ai-hub/contract-review">16</end>
      <status xmlns="http://schemas.wps.cn/vas-ai-hub/contract-review">modified</status>
      <modifiedWord xmlns="http://schemas.wps.cn/vas-ai-hub/contract-review">—</modifiedWord>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9A7150-1C33-4CA1-BD1C-51D239279326}">
  <ds:schemaRefs/>
</ds:datastoreItem>
</file>

<file path=docProps/app.xml><?xml version="1.0" encoding="utf-8"?>
<Properties xmlns="http://schemas.openxmlformats.org/officeDocument/2006/extended-properties" xmlns:vt="http://schemas.openxmlformats.org/officeDocument/2006/docPropsVTypes">
  <Template>Normal.dotm</Template>
  <Pages>8</Pages>
  <Words>3082</Words>
  <Characters>3194</Characters>
  <Lines>25</Lines>
  <Paragraphs>7</Paragraphs>
  <TotalTime>176</TotalTime>
  <ScaleCrop>false</ScaleCrop>
  <LinksUpToDate>false</LinksUpToDate>
  <CharactersWithSpaces>3200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2022-06-02T04:51:00Z</dcterms:created>
  <dc:creator>admin</dc:creator>
  <cp:lastModifiedBy>Marhaba</cp:lastModifiedBy>
  <cp:lastPrinted>2026-06-03T19:02:00Z</cp:lastPrinted>
  <dcterms:modified xsi:type="dcterms:W3CDTF">2026-06-11T04:42:04Z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A7EE00527385478FA4D9E65FCA4ECABE_13</vt:lpwstr>
  </property>
  <property fmtid="{D5CDD505-2E9C-101B-9397-08002B2CF9AE}" pid="4" name="KSOTemplateDocerSaveRecord">
    <vt:lpwstr>eyJoZGlkIjoiNzg0YzllYmZhYWMyNjhlYzI1Nzg2NTkxNzIwOThmNWMiLCJ1c2VySWQiOiI0NzEwODUwMTEifQ==</vt:lpwstr>
  </property>
</Properties>
</file>