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hint="eastAsia" w:ascii="方正小标宋_GBK" w:hAnsi="方正小标宋_GBK" w:eastAsia="方正小标宋_GBK" w:cs="方正小标宋_GBK"/>
          <w:b w:val="0"/>
          <w:bCs w:val="0"/>
          <w:color w:val="auto"/>
          <w:spacing w:val="-28"/>
          <w:kern w:val="0"/>
          <w:sz w:val="44"/>
          <w:szCs w:val="44"/>
          <w:lang w:val="en-US" w:eastAsia="zh-CN" w:bidi="ar"/>
        </w:rPr>
      </w:pPr>
      <w:bookmarkStart w:id="0" w:name="OLE_LINK44"/>
      <w:bookmarkStart w:id="1" w:name="OLE_LINK38"/>
    </w:p>
    <w:p>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hint="eastAsia" w:ascii="方正小标宋_GBK" w:hAnsi="方正小标宋_GBK" w:eastAsia="方正小标宋_GBK" w:cs="方正小标宋_GBK"/>
          <w:b w:val="0"/>
          <w:bCs w:val="0"/>
          <w:color w:val="auto"/>
          <w:spacing w:val="-28"/>
          <w:kern w:val="0"/>
          <w:sz w:val="44"/>
          <w:szCs w:val="44"/>
          <w:lang w:val="en-US" w:eastAsia="zh-CN" w:bidi="ar"/>
        </w:rPr>
      </w:pPr>
      <w:r>
        <w:rPr>
          <w:rFonts w:hint="eastAsia" w:ascii="方正小标宋_GBK" w:hAnsi="方正小标宋_GBK" w:eastAsia="方正小标宋_GBK" w:cs="方正小标宋_GBK"/>
          <w:b w:val="0"/>
          <w:bCs w:val="0"/>
          <w:color w:val="auto"/>
          <w:spacing w:val="-28"/>
          <w:kern w:val="0"/>
          <w:sz w:val="44"/>
          <w:szCs w:val="44"/>
          <w:lang w:val="en-US" w:eastAsia="zh-CN" w:bidi="ar"/>
        </w:rPr>
        <w:t>乌鲁木齐市商品房专项维修资金使用管理实施细则</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楷体_GBK" w:hAnsi="方正楷体_GBK" w:eastAsia="方正楷体_GBK" w:cs="方正楷体_GBK"/>
          <w:b w:val="0"/>
          <w:bCs w:val="0"/>
          <w:color w:val="auto"/>
          <w:spacing w:val="-28"/>
          <w:kern w:val="0"/>
          <w:sz w:val="32"/>
          <w:szCs w:val="32"/>
          <w:lang w:val="en-US" w:eastAsia="zh-CN" w:bidi="ar"/>
        </w:rPr>
      </w:pPr>
      <w:r>
        <w:rPr>
          <w:rFonts w:hint="eastAsia" w:ascii="方正楷体_GBK" w:hAnsi="方正楷体_GBK" w:eastAsia="方正楷体_GBK" w:cs="方正楷体_GBK"/>
          <w:b w:val="0"/>
          <w:bCs w:val="0"/>
          <w:color w:val="auto"/>
          <w:spacing w:val="-28"/>
          <w:kern w:val="0"/>
          <w:sz w:val="32"/>
          <w:szCs w:val="32"/>
          <w:lang w:val="en-US" w:eastAsia="zh-CN" w:bidi="ar"/>
        </w:rPr>
        <w:t>（征求意见稿）</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firstLine="549"/>
        <w:textAlignment w:val="auto"/>
        <w:rPr>
          <w:rFonts w:hint="eastAsia" w:ascii="华文仿宋" w:hAnsi="华文仿宋" w:eastAsia="华文仿宋" w:cs="华文仿宋"/>
          <w:color w:val="FF0000"/>
          <w:spacing w:val="-28"/>
          <w:kern w:val="0"/>
          <w:sz w:val="32"/>
          <w:szCs w:val="32"/>
          <w:lang w:val="en-US" w:eastAsia="zh-CN" w:bidi="ar"/>
        </w:rPr>
      </w:pP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color w:val="auto"/>
          <w:spacing w:val="-28"/>
          <w:kern w:val="0"/>
          <w:sz w:val="32"/>
          <w:szCs w:val="32"/>
        </w:rPr>
      </w:pPr>
      <w:r>
        <w:rPr>
          <w:rFonts w:hint="eastAsia" w:ascii="华文仿宋" w:hAnsi="华文仿宋" w:eastAsia="华文仿宋" w:cs="华文仿宋"/>
          <w:color w:val="auto"/>
          <w:spacing w:val="-28"/>
          <w:kern w:val="0"/>
          <w:sz w:val="32"/>
          <w:szCs w:val="32"/>
        </w:rPr>
        <w:t>第一条【目的】</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528" w:firstLineChars="200"/>
        <w:textAlignment w:val="auto"/>
        <w:rPr>
          <w:rFonts w:hint="default" w:ascii="Times New Roman" w:hAnsi="Times New Roman" w:eastAsia="华文仿宋" w:cs="Times New Roman"/>
          <w:color w:val="auto"/>
          <w:spacing w:val="-28"/>
          <w:kern w:val="0"/>
          <w:sz w:val="32"/>
          <w:szCs w:val="32"/>
          <w:lang w:val="en-US" w:eastAsia="zh-CN" w:bidi="ar"/>
        </w:rPr>
      </w:pPr>
      <w:r>
        <w:rPr>
          <w:rFonts w:hint="eastAsia" w:ascii="华文仿宋" w:hAnsi="华文仿宋" w:eastAsia="华文仿宋" w:cs="华文仿宋"/>
          <w:color w:val="auto"/>
          <w:spacing w:val="-28"/>
          <w:kern w:val="0"/>
          <w:sz w:val="32"/>
          <w:szCs w:val="32"/>
        </w:rPr>
        <w:t>为规范本市</w:t>
      </w:r>
      <w:bookmarkStart w:id="2" w:name="OLE_LINK1"/>
      <w:r>
        <w:rPr>
          <w:rFonts w:hint="eastAsia" w:ascii="华文仿宋" w:hAnsi="华文仿宋" w:eastAsia="华文仿宋" w:cs="华文仿宋"/>
          <w:color w:val="auto"/>
          <w:spacing w:val="-28"/>
          <w:kern w:val="0"/>
          <w:sz w:val="32"/>
          <w:szCs w:val="32"/>
          <w:lang w:eastAsia="zh-CN"/>
        </w:rPr>
        <w:t>商品房</w:t>
      </w:r>
      <w:r>
        <w:rPr>
          <w:rFonts w:hint="eastAsia" w:ascii="华文仿宋" w:hAnsi="华文仿宋" w:eastAsia="华文仿宋" w:cs="华文仿宋"/>
          <w:color w:val="auto"/>
          <w:spacing w:val="-28"/>
          <w:kern w:val="0"/>
          <w:sz w:val="32"/>
          <w:szCs w:val="32"/>
        </w:rPr>
        <w:t>专项维修资金</w:t>
      </w:r>
      <w:bookmarkEnd w:id="2"/>
      <w:r>
        <w:rPr>
          <w:rFonts w:hint="eastAsia" w:ascii="华文仿宋" w:hAnsi="华文仿宋" w:eastAsia="华文仿宋" w:cs="华文仿宋"/>
          <w:color w:val="auto"/>
          <w:spacing w:val="-28"/>
          <w:kern w:val="0"/>
          <w:sz w:val="32"/>
          <w:szCs w:val="32"/>
        </w:rPr>
        <w:t>的使用管理，提升资金使用效能，保障</w:t>
      </w:r>
      <w:r>
        <w:rPr>
          <w:rFonts w:hint="eastAsia" w:ascii="华文仿宋" w:hAnsi="华文仿宋" w:eastAsia="华文仿宋" w:cs="华文仿宋"/>
          <w:color w:val="auto"/>
          <w:spacing w:val="-28"/>
          <w:kern w:val="0"/>
          <w:sz w:val="32"/>
          <w:szCs w:val="32"/>
          <w:lang w:eastAsia="zh-CN"/>
        </w:rPr>
        <w:t>业主共同</w:t>
      </w:r>
      <w:r>
        <w:rPr>
          <w:rFonts w:hint="eastAsia" w:ascii="华文仿宋" w:hAnsi="华文仿宋" w:eastAsia="华文仿宋" w:cs="华文仿宋"/>
          <w:color w:val="auto"/>
          <w:spacing w:val="-28"/>
          <w:kern w:val="0"/>
          <w:sz w:val="32"/>
          <w:szCs w:val="32"/>
        </w:rPr>
        <w:t>合法权益，</w:t>
      </w:r>
      <w:r>
        <w:rPr>
          <w:rFonts w:hint="default" w:ascii="Times New Roman" w:hAnsi="Times New Roman" w:eastAsia="华文仿宋" w:cs="Times New Roman"/>
          <w:color w:val="auto"/>
          <w:spacing w:val="-28"/>
          <w:kern w:val="0"/>
          <w:sz w:val="32"/>
          <w:szCs w:val="32"/>
          <w:lang w:val="en-US" w:eastAsia="zh-CN" w:bidi="ar"/>
        </w:rPr>
        <w:t>根据《中华人民共和国民法典</w:t>
      </w:r>
      <w:r>
        <w:rPr>
          <w:rFonts w:hint="default" w:ascii="Times New Roman" w:hAnsi="Times New Roman" w:eastAsia="华文仿宋" w:cs="Times New Roman"/>
          <w:strike w:val="0"/>
          <w:dstrike w:val="0"/>
          <w:color w:val="auto"/>
          <w:spacing w:val="-28"/>
          <w:kern w:val="0"/>
          <w:sz w:val="32"/>
          <w:szCs w:val="32"/>
          <w:lang w:val="en-US" w:eastAsia="zh-CN" w:bidi="ar"/>
        </w:rPr>
        <w:t>》《</w:t>
      </w:r>
      <w:r>
        <w:rPr>
          <w:rFonts w:hint="eastAsia" w:ascii="Times New Roman" w:hAnsi="Times New Roman" w:eastAsia="华文仿宋" w:cs="Times New Roman"/>
          <w:strike w:val="0"/>
          <w:dstrike w:val="0"/>
          <w:color w:val="auto"/>
          <w:spacing w:val="-28"/>
          <w:kern w:val="0"/>
          <w:sz w:val="32"/>
          <w:szCs w:val="32"/>
          <w:lang w:val="en-US" w:eastAsia="zh-CN" w:bidi="ar"/>
        </w:rPr>
        <w:t>新疆维吾尔自治区物业管理条例</w:t>
      </w:r>
      <w:r>
        <w:rPr>
          <w:rFonts w:hint="default" w:ascii="Times New Roman" w:hAnsi="Times New Roman" w:eastAsia="华文仿宋" w:cs="Times New Roman"/>
          <w:strike w:val="0"/>
          <w:dstrike w:val="0"/>
          <w:color w:val="auto"/>
          <w:spacing w:val="-28"/>
          <w:kern w:val="0"/>
          <w:sz w:val="32"/>
          <w:szCs w:val="32"/>
          <w:lang w:val="en-US" w:eastAsia="zh-CN" w:bidi="ar"/>
        </w:rPr>
        <w:t>》《住宅专项维修资金管理办法》等法律、行政法规，结合本市实际，</w:t>
      </w:r>
      <w:r>
        <w:rPr>
          <w:rFonts w:hint="default" w:ascii="Times New Roman" w:hAnsi="Times New Roman" w:eastAsia="华文仿宋" w:cs="Times New Roman"/>
          <w:color w:val="auto"/>
          <w:spacing w:val="-28"/>
          <w:kern w:val="0"/>
          <w:sz w:val="32"/>
          <w:szCs w:val="32"/>
          <w:lang w:val="en-US" w:eastAsia="zh-CN" w:bidi="ar"/>
        </w:rPr>
        <w:t>制定本细则。</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color w:val="auto"/>
          <w:spacing w:val="-28"/>
          <w:kern w:val="0"/>
          <w:sz w:val="32"/>
          <w:szCs w:val="32"/>
          <w:lang w:eastAsia="zh-CN"/>
        </w:rPr>
      </w:pPr>
      <w:r>
        <w:rPr>
          <w:rFonts w:hint="eastAsia" w:ascii="华文仿宋" w:hAnsi="华文仿宋" w:eastAsia="华文仿宋" w:cs="华文仿宋"/>
          <w:color w:val="auto"/>
          <w:spacing w:val="-28"/>
          <w:kern w:val="0"/>
          <w:sz w:val="32"/>
          <w:szCs w:val="32"/>
          <w:lang w:eastAsia="zh-CN"/>
        </w:rPr>
        <w:t>第二条【适用范围】</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bCs/>
          <w:color w:val="auto"/>
          <w:spacing w:val="-28"/>
          <w:kern w:val="0"/>
          <w:sz w:val="32"/>
          <w:szCs w:val="32"/>
        </w:rPr>
      </w:pPr>
      <w:r>
        <w:rPr>
          <w:rFonts w:hint="eastAsia" w:ascii="华文仿宋" w:hAnsi="华文仿宋" w:eastAsia="华文仿宋" w:cs="华文仿宋"/>
          <w:color w:val="auto"/>
          <w:spacing w:val="-28"/>
          <w:kern w:val="0"/>
          <w:sz w:val="32"/>
          <w:szCs w:val="32"/>
          <w:lang w:eastAsia="zh-CN"/>
        </w:rPr>
        <w:t>本市行政区域内物业管理区域的共有部分、共用设施设备，在保修期满后使用商品房专项维修资金实施维修、更新和改造的活动，适用本细则</w:t>
      </w:r>
      <w:bookmarkStart w:id="3" w:name="OLE_LINK8"/>
      <w:bookmarkEnd w:id="3"/>
      <w:bookmarkStart w:id="4" w:name="OLE_LINK4"/>
      <w:bookmarkEnd w:id="4"/>
      <w:r>
        <w:rPr>
          <w:rFonts w:hint="eastAsia" w:ascii="华文仿宋" w:hAnsi="华文仿宋" w:eastAsia="华文仿宋" w:cs="华文仿宋"/>
          <w:color w:val="auto"/>
          <w:spacing w:val="-28"/>
          <w:kern w:val="0"/>
          <w:sz w:val="32"/>
          <w:szCs w:val="32"/>
          <w:lang w:eastAsia="zh-CN"/>
        </w:rPr>
        <w:t>；</w:t>
      </w:r>
      <w:r>
        <w:rPr>
          <w:rFonts w:hint="eastAsia" w:ascii="Times New Roman" w:hAnsi="Times New Roman" w:eastAsia="华文仿宋" w:cs="Times New Roman"/>
          <w:color w:val="auto"/>
          <w:spacing w:val="-28"/>
          <w:kern w:val="0"/>
          <w:sz w:val="32"/>
          <w:szCs w:val="32"/>
          <w:lang w:val="en-US" w:eastAsia="zh-CN" w:bidi="ar"/>
        </w:rPr>
        <w:t>公房</w:t>
      </w:r>
      <w:r>
        <w:rPr>
          <w:rFonts w:hint="default" w:ascii="Times New Roman" w:hAnsi="Times New Roman" w:eastAsia="华文仿宋" w:cs="Times New Roman"/>
          <w:color w:val="auto"/>
          <w:spacing w:val="-28"/>
          <w:kern w:val="0"/>
          <w:sz w:val="32"/>
          <w:szCs w:val="32"/>
          <w:lang w:val="en-US" w:eastAsia="zh-CN" w:bidi="ar"/>
        </w:rPr>
        <w:t>专项维修资金</w:t>
      </w:r>
      <w:r>
        <w:rPr>
          <w:rFonts w:hint="eastAsia" w:ascii="Times New Roman" w:hAnsi="Times New Roman" w:eastAsia="华文仿宋" w:cs="Times New Roman"/>
          <w:color w:val="auto"/>
          <w:spacing w:val="-28"/>
          <w:kern w:val="0"/>
          <w:sz w:val="32"/>
          <w:szCs w:val="32"/>
          <w:lang w:val="en-US" w:eastAsia="zh-CN" w:bidi="ar"/>
        </w:rPr>
        <w:t>参照执行。</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8"/>
        <w:textAlignment w:val="auto"/>
        <w:rPr>
          <w:rFonts w:hint="eastAsia" w:ascii="华文仿宋" w:hAnsi="华文仿宋" w:eastAsia="华文仿宋" w:cs="华文仿宋"/>
          <w:color w:val="auto"/>
          <w:spacing w:val="-28"/>
          <w:kern w:val="0"/>
          <w:sz w:val="32"/>
          <w:szCs w:val="32"/>
          <w:lang w:eastAsia="zh-CN"/>
        </w:rPr>
      </w:pPr>
      <w:r>
        <w:rPr>
          <w:rFonts w:hint="eastAsia" w:ascii="华文仿宋" w:hAnsi="华文仿宋" w:eastAsia="华文仿宋" w:cs="华文仿宋"/>
          <w:color w:val="auto"/>
          <w:spacing w:val="-28"/>
          <w:kern w:val="0"/>
          <w:sz w:val="32"/>
          <w:szCs w:val="32"/>
          <w:lang w:eastAsia="zh-CN"/>
        </w:rPr>
        <w:t>维修，是指因功能失效、性能衰减或部件劣化，通过翻新、局部更换部件、系统性修复等方式，以恢复正常使用功能的</w:t>
      </w:r>
      <w:r>
        <w:rPr>
          <w:rFonts w:hint="eastAsia" w:ascii="华文仿宋" w:hAnsi="华文仿宋" w:eastAsia="华文仿宋" w:cs="华文仿宋"/>
          <w:color w:val="auto"/>
          <w:spacing w:val="-28"/>
          <w:kern w:val="0"/>
          <w:sz w:val="32"/>
          <w:szCs w:val="32"/>
          <w:lang w:val="en-US" w:eastAsia="zh-CN"/>
        </w:rPr>
        <w:t>情形</w:t>
      </w:r>
      <w:r>
        <w:rPr>
          <w:rFonts w:hint="eastAsia" w:ascii="华文仿宋" w:hAnsi="华文仿宋" w:eastAsia="华文仿宋" w:cs="华文仿宋"/>
          <w:color w:val="auto"/>
          <w:spacing w:val="-28"/>
          <w:kern w:val="0"/>
          <w:sz w:val="32"/>
          <w:szCs w:val="32"/>
          <w:lang w:eastAsia="zh-CN"/>
        </w:rPr>
        <w:t>。</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8"/>
        <w:textAlignment w:val="auto"/>
        <w:rPr>
          <w:rFonts w:hint="eastAsia" w:ascii="华文仿宋" w:hAnsi="华文仿宋" w:eastAsia="华文仿宋" w:cs="华文仿宋"/>
          <w:color w:val="auto"/>
          <w:spacing w:val="-28"/>
          <w:kern w:val="0"/>
          <w:sz w:val="32"/>
          <w:szCs w:val="32"/>
          <w:lang w:eastAsia="zh-CN"/>
        </w:rPr>
      </w:pPr>
      <w:r>
        <w:rPr>
          <w:rFonts w:hint="eastAsia" w:ascii="华文仿宋" w:hAnsi="华文仿宋" w:eastAsia="华文仿宋" w:cs="华文仿宋"/>
          <w:color w:val="auto"/>
          <w:spacing w:val="-28"/>
          <w:kern w:val="0"/>
          <w:sz w:val="32"/>
          <w:szCs w:val="32"/>
          <w:lang w:eastAsia="zh-CN"/>
        </w:rPr>
        <w:t>更新，是指因自然损耗、功能老化或存在安全隐患等原因，对共有部分、共用设施设备进行整体更换，以恢复其正常使用功能的</w:t>
      </w:r>
      <w:r>
        <w:rPr>
          <w:rFonts w:hint="eastAsia" w:ascii="华文仿宋" w:hAnsi="华文仿宋" w:eastAsia="华文仿宋" w:cs="华文仿宋"/>
          <w:color w:val="auto"/>
          <w:spacing w:val="-28"/>
          <w:kern w:val="0"/>
          <w:sz w:val="32"/>
          <w:szCs w:val="32"/>
          <w:lang w:val="en-US" w:eastAsia="zh-CN"/>
        </w:rPr>
        <w:t>情形</w:t>
      </w:r>
      <w:r>
        <w:rPr>
          <w:rFonts w:hint="eastAsia" w:ascii="华文仿宋" w:hAnsi="华文仿宋" w:eastAsia="华文仿宋" w:cs="华文仿宋"/>
          <w:color w:val="auto"/>
          <w:spacing w:val="-28"/>
          <w:kern w:val="0"/>
          <w:sz w:val="32"/>
          <w:szCs w:val="32"/>
          <w:lang w:eastAsia="zh-CN"/>
        </w:rPr>
        <w:t>。</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8"/>
        <w:textAlignment w:val="auto"/>
        <w:rPr>
          <w:rFonts w:hint="eastAsia" w:ascii="华文仿宋" w:hAnsi="华文仿宋" w:eastAsia="华文仿宋" w:cs="华文仿宋"/>
          <w:color w:val="auto"/>
          <w:spacing w:val="-28"/>
          <w:kern w:val="0"/>
          <w:sz w:val="32"/>
          <w:szCs w:val="32"/>
          <w:lang w:eastAsia="zh-CN"/>
        </w:rPr>
      </w:pPr>
      <w:r>
        <w:rPr>
          <w:rFonts w:hint="eastAsia" w:ascii="华文仿宋" w:hAnsi="华文仿宋" w:eastAsia="华文仿宋" w:cs="华文仿宋"/>
          <w:color w:val="auto"/>
          <w:spacing w:val="-28"/>
          <w:kern w:val="0"/>
          <w:sz w:val="32"/>
          <w:szCs w:val="32"/>
          <w:lang w:eastAsia="zh-CN"/>
        </w:rPr>
        <w:t>改造，是指因功能不足、技术落后或不适应当前使用需求，进行结构性调整、功能优化或性能提升的</w:t>
      </w:r>
      <w:r>
        <w:rPr>
          <w:rFonts w:hint="eastAsia" w:ascii="华文仿宋" w:hAnsi="华文仿宋" w:eastAsia="华文仿宋" w:cs="华文仿宋"/>
          <w:color w:val="auto"/>
          <w:spacing w:val="-28"/>
          <w:kern w:val="0"/>
          <w:sz w:val="32"/>
          <w:szCs w:val="32"/>
          <w:lang w:val="en-US" w:eastAsia="zh-CN"/>
        </w:rPr>
        <w:t>情形</w:t>
      </w:r>
      <w:r>
        <w:rPr>
          <w:rFonts w:hint="eastAsia" w:ascii="华文仿宋" w:hAnsi="华文仿宋" w:eastAsia="华文仿宋" w:cs="华文仿宋"/>
          <w:color w:val="auto"/>
          <w:spacing w:val="-28"/>
          <w:kern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firstLine="549"/>
        <w:textAlignment w:val="auto"/>
        <w:rPr>
          <w:rFonts w:hint="eastAsia" w:ascii="华文仿宋" w:hAnsi="华文仿宋" w:eastAsia="华文仿宋" w:cs="华文仿宋"/>
          <w:color w:val="auto"/>
          <w:spacing w:val="-28"/>
          <w:kern w:val="0"/>
          <w:sz w:val="32"/>
          <w:szCs w:val="32"/>
          <w:lang w:val="en-US" w:eastAsia="zh-CN" w:bidi="ar"/>
        </w:rPr>
      </w:pPr>
      <w:r>
        <w:rPr>
          <w:rFonts w:hint="eastAsia" w:ascii="华文仿宋" w:hAnsi="华文仿宋" w:eastAsia="华文仿宋" w:cs="华文仿宋"/>
          <w:color w:val="auto"/>
          <w:spacing w:val="-28"/>
          <w:kern w:val="0"/>
          <w:sz w:val="32"/>
          <w:szCs w:val="32"/>
          <w:lang w:val="en-US" w:eastAsia="zh-CN" w:bidi="ar"/>
        </w:rPr>
        <w:t>第三条</w:t>
      </w:r>
      <w:bookmarkStart w:id="5" w:name="OLE_LINK25"/>
      <w:bookmarkStart w:id="6" w:name="OLE_LINK32"/>
      <w:r>
        <w:rPr>
          <w:rFonts w:hint="eastAsia" w:ascii="华文仿宋" w:hAnsi="华文仿宋" w:eastAsia="华文仿宋" w:cs="华文仿宋"/>
          <w:color w:val="auto"/>
          <w:spacing w:val="-28"/>
          <w:kern w:val="0"/>
          <w:sz w:val="32"/>
          <w:szCs w:val="32"/>
          <w:lang w:val="en-US" w:eastAsia="zh-CN" w:bidi="ar"/>
        </w:rPr>
        <w:t>【遵循原则】</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firstLine="549"/>
        <w:textAlignment w:val="auto"/>
        <w:rPr>
          <w:rFonts w:hint="eastAsia" w:ascii="华文仿宋" w:hAnsi="华文仿宋" w:eastAsia="华文仿宋" w:cs="华文仿宋"/>
          <w:color w:val="auto"/>
          <w:spacing w:val="-28"/>
          <w:kern w:val="0"/>
          <w:sz w:val="32"/>
          <w:szCs w:val="32"/>
          <w:lang w:val="en-US" w:eastAsia="zh-CN" w:bidi="ar"/>
        </w:rPr>
      </w:pPr>
      <w:bookmarkStart w:id="7" w:name="OLE_LINK53"/>
      <w:r>
        <w:rPr>
          <w:rFonts w:hint="eastAsia" w:ascii="华文仿宋" w:hAnsi="华文仿宋" w:eastAsia="华文仿宋" w:cs="华文仿宋"/>
          <w:color w:val="auto"/>
          <w:spacing w:val="-28"/>
          <w:kern w:val="0"/>
          <w:sz w:val="32"/>
          <w:szCs w:val="32"/>
          <w:lang w:eastAsia="zh-CN"/>
        </w:rPr>
        <w:t>商品房专项</w:t>
      </w:r>
      <w:r>
        <w:rPr>
          <w:rFonts w:hint="eastAsia" w:ascii="华文仿宋" w:hAnsi="华文仿宋" w:eastAsia="华文仿宋" w:cs="华文仿宋"/>
          <w:color w:val="auto"/>
          <w:spacing w:val="-28"/>
          <w:kern w:val="0"/>
          <w:sz w:val="32"/>
          <w:szCs w:val="32"/>
          <w:lang w:val="en-US" w:eastAsia="zh-CN" w:bidi="ar"/>
        </w:rPr>
        <w:t>维修资金使用应当遵循</w:t>
      </w:r>
      <w:bookmarkEnd w:id="5"/>
      <w:r>
        <w:rPr>
          <w:rFonts w:hint="eastAsia" w:ascii="华文仿宋" w:hAnsi="华文仿宋" w:eastAsia="华文仿宋" w:cs="华文仿宋"/>
          <w:color w:val="auto"/>
          <w:spacing w:val="-28"/>
          <w:kern w:val="0"/>
          <w:sz w:val="32"/>
          <w:szCs w:val="32"/>
          <w:lang w:val="en-US" w:eastAsia="zh-CN" w:bidi="ar"/>
        </w:rPr>
        <w:t>业主决策、专款专用、公开透明、受益人和负担人相一致、依法指导和</w:t>
      </w:r>
      <w:bookmarkEnd w:id="6"/>
      <w:r>
        <w:rPr>
          <w:rFonts w:hint="eastAsia" w:ascii="华文仿宋" w:hAnsi="华文仿宋" w:eastAsia="华文仿宋" w:cs="华文仿宋"/>
          <w:color w:val="auto"/>
          <w:spacing w:val="-28"/>
          <w:kern w:val="0"/>
          <w:sz w:val="32"/>
          <w:szCs w:val="32"/>
          <w:lang w:val="en-US" w:eastAsia="zh-CN" w:bidi="ar"/>
        </w:rPr>
        <w:t>监督相结合的原则。</w:t>
      </w:r>
      <w:bookmarkStart w:id="8" w:name="OLE_LINK48"/>
    </w:p>
    <w:bookmarkEnd w:id="7"/>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firstLine="549"/>
        <w:textAlignment w:val="auto"/>
        <w:rPr>
          <w:rFonts w:hint="eastAsia" w:ascii="华文仿宋" w:hAnsi="华文仿宋" w:eastAsia="华文仿宋" w:cs="华文仿宋"/>
          <w:color w:val="auto"/>
          <w:spacing w:val="-28"/>
          <w:kern w:val="0"/>
          <w:sz w:val="32"/>
          <w:szCs w:val="32"/>
          <w:lang w:val="en-US" w:eastAsia="zh-CN" w:bidi="ar"/>
        </w:rPr>
      </w:pPr>
      <w:r>
        <w:rPr>
          <w:rFonts w:hint="eastAsia" w:ascii="华文仿宋" w:hAnsi="华文仿宋" w:eastAsia="华文仿宋" w:cs="华文仿宋"/>
          <w:color w:val="auto"/>
          <w:spacing w:val="-28"/>
          <w:kern w:val="0"/>
          <w:sz w:val="32"/>
          <w:szCs w:val="32"/>
          <w:lang w:val="en-US" w:eastAsia="zh-CN" w:bidi="ar"/>
        </w:rPr>
        <w:t>第四条【基层治理体系建设】</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firstLine="549"/>
        <w:textAlignment w:val="auto"/>
        <w:rPr>
          <w:rFonts w:hint="eastAsia" w:ascii="华文仿宋" w:hAnsi="华文仿宋" w:eastAsia="华文仿宋" w:cs="华文仿宋"/>
          <w:color w:val="auto"/>
          <w:spacing w:val="-28"/>
          <w:kern w:val="0"/>
          <w:sz w:val="32"/>
          <w:szCs w:val="32"/>
          <w:lang w:val="en-US" w:eastAsia="zh-CN" w:bidi="ar"/>
        </w:rPr>
      </w:pPr>
      <w:bookmarkStart w:id="9" w:name="OLE_LINK49"/>
      <w:r>
        <w:rPr>
          <w:rFonts w:hint="eastAsia" w:ascii="华文仿宋" w:hAnsi="华文仿宋" w:eastAsia="华文仿宋" w:cs="华文仿宋"/>
          <w:color w:val="auto"/>
          <w:spacing w:val="-28"/>
          <w:kern w:val="0"/>
          <w:sz w:val="32"/>
          <w:szCs w:val="32"/>
          <w:lang w:eastAsia="zh-CN"/>
        </w:rPr>
        <w:t>商品房</w:t>
      </w:r>
      <w:r>
        <w:rPr>
          <w:rFonts w:hint="eastAsia" w:ascii="华文仿宋" w:hAnsi="华文仿宋" w:eastAsia="华文仿宋" w:cs="华文仿宋"/>
          <w:color w:val="auto"/>
          <w:spacing w:val="-28"/>
          <w:kern w:val="0"/>
          <w:sz w:val="32"/>
          <w:szCs w:val="32"/>
          <w:lang w:val="en-US" w:eastAsia="zh-CN" w:bidi="ar"/>
        </w:rPr>
        <w:t>专项维修资金使用活动是物业管理工作的组成部分，区（县）人民政府应当将其纳入基层治理体系，统筹构建共建共治共享的社会治理格局。</w:t>
      </w:r>
    </w:p>
    <w:bookmarkEnd w:id="9"/>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firstLine="549"/>
        <w:textAlignment w:val="auto"/>
        <w:rPr>
          <w:rFonts w:hint="eastAsia" w:ascii="华文仿宋" w:hAnsi="华文仿宋" w:eastAsia="华文仿宋" w:cs="华文仿宋"/>
          <w:b/>
          <w:bCs/>
          <w:color w:val="auto"/>
          <w:spacing w:val="-28"/>
          <w:kern w:val="0"/>
          <w:sz w:val="32"/>
          <w:szCs w:val="32"/>
        </w:rPr>
      </w:pPr>
      <w:r>
        <w:rPr>
          <w:rFonts w:hint="eastAsia" w:ascii="华文仿宋" w:hAnsi="华文仿宋" w:eastAsia="华文仿宋" w:cs="华文仿宋"/>
          <w:color w:val="auto"/>
          <w:spacing w:val="-28"/>
          <w:kern w:val="0"/>
          <w:sz w:val="32"/>
          <w:szCs w:val="32"/>
          <w:lang w:val="en-US" w:eastAsia="zh-CN"/>
        </w:rPr>
        <w:t>居（村）民委员会应当依法协助指导、监督业主大会、业主委员会</w:t>
      </w:r>
      <w:r>
        <w:rPr>
          <w:rFonts w:hint="eastAsia" w:ascii="华文仿宋" w:hAnsi="华文仿宋" w:eastAsia="华文仿宋" w:cs="华文仿宋"/>
          <w:color w:val="auto"/>
          <w:spacing w:val="-28"/>
          <w:kern w:val="0"/>
          <w:sz w:val="32"/>
          <w:szCs w:val="32"/>
          <w:lang w:eastAsia="zh-CN"/>
        </w:rPr>
        <w:t>通过管理规约明确商品房专项维修资金使用的具体情形、程序和要求，</w:t>
      </w:r>
      <w:bookmarkStart w:id="10" w:name="OLE_LINK51"/>
      <w:r>
        <w:rPr>
          <w:rFonts w:hint="eastAsia" w:ascii="华文仿宋" w:hAnsi="华文仿宋" w:eastAsia="华文仿宋" w:cs="华文仿宋"/>
          <w:color w:val="auto"/>
          <w:spacing w:val="-28"/>
          <w:kern w:val="0"/>
          <w:sz w:val="32"/>
          <w:szCs w:val="32"/>
          <w:lang w:eastAsia="zh-CN"/>
        </w:rPr>
        <w:t>规范商品房专项维修资金管理活动。</w:t>
      </w:r>
    </w:p>
    <w:bookmarkEnd w:id="10"/>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firstLine="549"/>
        <w:textAlignment w:val="auto"/>
        <w:rPr>
          <w:rFonts w:hint="eastAsia" w:ascii="华文仿宋" w:hAnsi="华文仿宋" w:eastAsia="华文仿宋" w:cs="华文仿宋"/>
          <w:color w:val="auto"/>
          <w:spacing w:val="-28"/>
          <w:kern w:val="0"/>
          <w:sz w:val="32"/>
          <w:szCs w:val="32"/>
          <w:lang w:val="en-US" w:eastAsia="zh-CN" w:bidi="ar"/>
        </w:rPr>
      </w:pPr>
      <w:r>
        <w:rPr>
          <w:rFonts w:hint="eastAsia" w:ascii="华文仿宋" w:hAnsi="华文仿宋" w:eastAsia="华文仿宋" w:cs="华文仿宋"/>
          <w:color w:val="auto"/>
          <w:spacing w:val="-28"/>
          <w:kern w:val="0"/>
          <w:sz w:val="32"/>
          <w:szCs w:val="32"/>
          <w:lang w:val="en-US" w:eastAsia="zh-CN" w:bidi="ar"/>
        </w:rPr>
        <w:t>第五条【行业监管】</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ind w:firstLine="549"/>
        <w:textAlignment w:val="auto"/>
        <w:rPr>
          <w:rFonts w:hint="eastAsia" w:ascii="华文仿宋" w:hAnsi="华文仿宋" w:eastAsia="华文仿宋" w:cs="华文仿宋"/>
          <w:b w:val="0"/>
          <w:i w:val="0"/>
          <w:color w:val="auto"/>
          <w:spacing w:val="-28"/>
          <w:kern w:val="0"/>
          <w:sz w:val="32"/>
          <w:szCs w:val="32"/>
          <w:lang w:eastAsia="zh-CN"/>
        </w:rPr>
      </w:pPr>
      <w:r>
        <w:rPr>
          <w:rFonts w:hint="eastAsia" w:ascii="华文仿宋" w:hAnsi="华文仿宋" w:eastAsia="华文仿宋" w:cs="华文仿宋"/>
          <w:color w:val="auto"/>
          <w:spacing w:val="-28"/>
          <w:kern w:val="0"/>
          <w:sz w:val="32"/>
          <w:szCs w:val="32"/>
          <w:lang w:eastAsia="zh-CN"/>
        </w:rPr>
        <w:t>市住建设主管部门会同市财政部门对本市行政区域内商品房专项维修资金使用活动依法实施监督管理</w:t>
      </w:r>
      <w:bookmarkStart w:id="11" w:name="OLE_LINK50"/>
      <w:r>
        <w:rPr>
          <w:rFonts w:hint="eastAsia" w:ascii="华文仿宋" w:hAnsi="华文仿宋" w:eastAsia="华文仿宋" w:cs="华文仿宋"/>
          <w:color w:val="auto"/>
          <w:spacing w:val="-28"/>
          <w:kern w:val="0"/>
          <w:sz w:val="32"/>
          <w:szCs w:val="32"/>
          <w:lang w:eastAsia="zh-CN"/>
        </w:rPr>
        <w:t>，市住建主管部门所属的商品房专项维修资金管理机构（以下简称管理机构）负责资金使用的受理、备案、划拨等日常管理工作，并通过数字化管理平台（以下简称管理平台）及时公开办理进度。</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firstLine="549"/>
        <w:textAlignment w:val="auto"/>
        <w:rPr>
          <w:rFonts w:hint="default" w:ascii="Arial" w:hAnsi="Arial" w:eastAsia="Arial" w:cs="Arial"/>
          <w:i w:val="0"/>
          <w:iCs w:val="0"/>
          <w:caps w:val="0"/>
          <w:color w:val="333333"/>
          <w:spacing w:val="0"/>
          <w:sz w:val="19"/>
          <w:szCs w:val="19"/>
          <w:shd w:val="clear" w:fill="FFFFFF"/>
        </w:rPr>
      </w:pPr>
      <w:r>
        <w:rPr>
          <w:rFonts w:hint="eastAsia" w:ascii="华文仿宋" w:hAnsi="华文仿宋" w:eastAsia="华文仿宋" w:cs="华文仿宋"/>
          <w:color w:val="auto"/>
          <w:spacing w:val="-28"/>
          <w:kern w:val="0"/>
          <w:sz w:val="32"/>
          <w:szCs w:val="32"/>
          <w:lang w:val="en-US" w:eastAsia="zh-CN" w:bidi="ar"/>
        </w:rPr>
        <w:t>市审计部门按照职责分工，</w:t>
      </w:r>
      <w:bookmarkEnd w:id="11"/>
      <w:r>
        <w:rPr>
          <w:rFonts w:hint="eastAsia" w:ascii="华文仿宋" w:hAnsi="华文仿宋" w:eastAsia="华文仿宋" w:cs="华文仿宋"/>
          <w:color w:val="auto"/>
          <w:spacing w:val="-28"/>
          <w:kern w:val="0"/>
          <w:sz w:val="32"/>
          <w:szCs w:val="32"/>
          <w:lang w:val="en-US" w:eastAsia="zh-CN" w:bidi="ar"/>
        </w:rPr>
        <w:t>共同做好</w:t>
      </w:r>
      <w:r>
        <w:rPr>
          <w:rFonts w:hint="eastAsia" w:ascii="华文仿宋" w:hAnsi="华文仿宋" w:eastAsia="华文仿宋" w:cs="华文仿宋"/>
          <w:color w:val="auto"/>
          <w:spacing w:val="-28"/>
          <w:kern w:val="0"/>
          <w:sz w:val="32"/>
          <w:szCs w:val="32"/>
          <w:lang w:eastAsia="zh-CN"/>
        </w:rPr>
        <w:t>商品房</w:t>
      </w:r>
      <w:r>
        <w:rPr>
          <w:rFonts w:hint="eastAsia" w:ascii="华文仿宋" w:hAnsi="华文仿宋" w:eastAsia="华文仿宋" w:cs="华文仿宋"/>
          <w:color w:val="auto"/>
          <w:spacing w:val="-28"/>
          <w:kern w:val="0"/>
          <w:sz w:val="32"/>
          <w:szCs w:val="32"/>
          <w:lang w:val="en-US" w:eastAsia="zh-CN" w:bidi="ar"/>
        </w:rPr>
        <w:t>专项维修资金使用活动的审计工作</w:t>
      </w:r>
      <w:r>
        <w:rPr>
          <w:rFonts w:hint="eastAsia" w:ascii="华文仿宋" w:hAnsi="华文仿宋" w:eastAsia="华文仿宋" w:cs="华文仿宋"/>
          <w:color w:val="auto"/>
          <w:spacing w:val="-28"/>
          <w:kern w:val="0"/>
          <w:sz w:val="32"/>
          <w:szCs w:val="32"/>
          <w:lang w:eastAsia="zh-CN"/>
        </w:rPr>
        <w:t>。</w:t>
      </w:r>
      <w:r>
        <w:rPr>
          <w:rFonts w:hint="default" w:ascii="Arial" w:hAnsi="Arial" w:eastAsia="Arial" w:cs="Arial"/>
          <w:i w:val="0"/>
          <w:iCs w:val="0"/>
          <w:caps w:val="0"/>
          <w:color w:val="333333"/>
          <w:spacing w:val="0"/>
          <w:sz w:val="19"/>
          <w:szCs w:val="19"/>
          <w:shd w:val="clear" w:fill="FFFFFF"/>
        </w:rPr>
        <w:t>‌</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color w:val="auto"/>
          <w:spacing w:val="-28"/>
          <w:kern w:val="0"/>
          <w:sz w:val="32"/>
          <w:szCs w:val="32"/>
        </w:rPr>
      </w:pPr>
      <w:r>
        <w:rPr>
          <w:rFonts w:hint="eastAsia" w:ascii="华文仿宋" w:hAnsi="华文仿宋" w:eastAsia="华文仿宋" w:cs="华文仿宋"/>
          <w:color w:val="auto"/>
          <w:spacing w:val="-28"/>
          <w:kern w:val="0"/>
          <w:sz w:val="32"/>
          <w:szCs w:val="32"/>
          <w:lang w:eastAsia="zh-CN"/>
        </w:rPr>
        <w:t>市</w:t>
      </w:r>
      <w:r>
        <w:rPr>
          <w:rFonts w:hint="eastAsia" w:ascii="华文仿宋" w:hAnsi="华文仿宋" w:eastAsia="华文仿宋" w:cs="华文仿宋"/>
          <w:color w:val="auto"/>
          <w:spacing w:val="-28"/>
          <w:kern w:val="0"/>
          <w:sz w:val="32"/>
          <w:szCs w:val="32"/>
        </w:rPr>
        <w:t>市场监督、消防救援等</w:t>
      </w:r>
      <w:r>
        <w:rPr>
          <w:rFonts w:hint="eastAsia" w:ascii="华文仿宋" w:hAnsi="华文仿宋" w:eastAsia="华文仿宋" w:cs="华文仿宋"/>
          <w:color w:val="auto"/>
          <w:spacing w:val="-28"/>
          <w:kern w:val="0"/>
          <w:sz w:val="32"/>
          <w:szCs w:val="32"/>
          <w:lang w:eastAsia="zh-CN"/>
        </w:rPr>
        <w:t>有关</w:t>
      </w:r>
      <w:r>
        <w:rPr>
          <w:rFonts w:hint="eastAsia" w:ascii="华文仿宋" w:hAnsi="华文仿宋" w:eastAsia="华文仿宋" w:cs="华文仿宋"/>
          <w:color w:val="auto"/>
          <w:spacing w:val="-28"/>
          <w:kern w:val="0"/>
          <w:sz w:val="32"/>
          <w:szCs w:val="32"/>
        </w:rPr>
        <w:t>部门按照各自职责，做好相关管理和服务工作。</w:t>
      </w:r>
      <w:bookmarkStart w:id="12" w:name="OLE_LINK13"/>
      <w:bookmarkEnd w:id="12"/>
      <w:bookmarkStart w:id="13" w:name="OLE_LINK11"/>
      <w:bookmarkEnd w:id="13"/>
      <w:bookmarkStart w:id="14" w:name="OLE_LINK12"/>
      <w:bookmarkEnd w:id="14"/>
      <w:bookmarkStart w:id="15" w:name="OLE_LINK10"/>
      <w:bookmarkEnd w:id="15"/>
      <w:bookmarkStart w:id="16" w:name="OLE_LINK46"/>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第六条【管理制度】</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本市对商品房专项维修资金使用实行管理人负责制度和依申请备案制度。</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管理人负责制度，是指由管理人依法履行商品房专项维修资金使用的法定程序，编制商品房专项维修资金使用方案（以下简称使用方案），并对实施的合规性与安全性、资金使用的规范性、备案材料的真实性等承担全部法律责任。</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color w:val="auto"/>
          <w:spacing w:val="-28"/>
          <w:kern w:val="0"/>
          <w:sz w:val="32"/>
          <w:szCs w:val="32"/>
          <w:lang w:val="en-US" w:eastAsia="zh-CN" w:bidi="ar"/>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依申请备案制度，是指管理人在商品房专项维修资金使用活动中，向管理机构提交法定材料申请备案存档，管理机构对备案材料的完整性、形式合规性予以核验并出具备案凭证的管理机制。</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default" w:ascii="Times New Roman" w:hAnsi="Times New Roman" w:eastAsia="华文仿宋" w:cs="Times New Roman"/>
          <w:color w:val="auto"/>
          <w:spacing w:val="-20"/>
          <w:kern w:val="0"/>
          <w:sz w:val="32"/>
          <w:szCs w:val="32"/>
          <w:lang w:val="en-US" w:eastAsia="zh-CN" w:bidi="ar"/>
        </w:rPr>
      </w:pPr>
      <w:r>
        <w:rPr>
          <w:rFonts w:hint="default" w:ascii="Times New Roman" w:hAnsi="Times New Roman" w:eastAsia="华文仿宋" w:cs="Times New Roman"/>
          <w:color w:val="auto"/>
          <w:spacing w:val="-20"/>
          <w:kern w:val="0"/>
          <w:sz w:val="32"/>
          <w:szCs w:val="32"/>
          <w:lang w:val="en-US" w:eastAsia="zh-CN" w:bidi="ar"/>
        </w:rPr>
        <w:t>第</w:t>
      </w:r>
      <w:r>
        <w:rPr>
          <w:rFonts w:hint="eastAsia" w:ascii="Times New Roman" w:hAnsi="Times New Roman" w:eastAsia="华文仿宋" w:cs="Times New Roman"/>
          <w:color w:val="auto"/>
          <w:spacing w:val="-20"/>
          <w:kern w:val="0"/>
          <w:sz w:val="32"/>
          <w:szCs w:val="32"/>
          <w:lang w:val="en-US" w:eastAsia="zh-CN" w:bidi="ar"/>
        </w:rPr>
        <w:t>七</w:t>
      </w:r>
      <w:r>
        <w:rPr>
          <w:rFonts w:hint="default" w:ascii="Times New Roman" w:hAnsi="Times New Roman" w:eastAsia="华文仿宋" w:cs="Times New Roman"/>
          <w:color w:val="auto"/>
          <w:spacing w:val="-20"/>
          <w:kern w:val="0"/>
          <w:sz w:val="32"/>
          <w:szCs w:val="32"/>
          <w:lang w:val="en-US" w:eastAsia="zh-CN" w:bidi="ar"/>
        </w:rPr>
        <w:t>条【管理人】</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default" w:ascii="Times New Roman" w:hAnsi="Times New Roman" w:eastAsia="华文仿宋" w:cs="Times New Roman"/>
          <w:color w:val="auto"/>
          <w:spacing w:val="-20"/>
          <w:kern w:val="0"/>
          <w:sz w:val="32"/>
          <w:szCs w:val="32"/>
          <w:lang w:val="en-US" w:eastAsia="zh-CN" w:bidi="ar"/>
        </w:rPr>
      </w:pPr>
      <w:r>
        <w:rPr>
          <w:rFonts w:hint="default" w:ascii="Times New Roman" w:hAnsi="Times New Roman" w:eastAsia="华文仿宋" w:cs="Times New Roman"/>
          <w:color w:val="auto"/>
          <w:spacing w:val="-20"/>
          <w:kern w:val="0"/>
          <w:sz w:val="32"/>
          <w:szCs w:val="32"/>
          <w:lang w:val="en-US" w:eastAsia="zh-CN" w:bidi="ar"/>
        </w:rPr>
        <w:t>物业管理区域内的</w:t>
      </w:r>
      <w:r>
        <w:rPr>
          <w:rFonts w:hint="eastAsia" w:ascii="Times New Roman" w:hAnsi="Times New Roman" w:eastAsia="华文仿宋" w:cs="Times New Roman"/>
          <w:color w:val="auto"/>
          <w:spacing w:val="-20"/>
          <w:kern w:val="0"/>
          <w:sz w:val="32"/>
          <w:szCs w:val="32"/>
          <w:lang w:val="en-US" w:eastAsia="zh-CN" w:bidi="ar"/>
        </w:rPr>
        <w:t>商品房</w:t>
      </w:r>
      <w:r>
        <w:rPr>
          <w:rFonts w:hint="default" w:ascii="Times New Roman" w:hAnsi="Times New Roman" w:eastAsia="华文仿宋" w:cs="Times New Roman"/>
          <w:color w:val="auto"/>
          <w:spacing w:val="-20"/>
          <w:kern w:val="0"/>
          <w:sz w:val="32"/>
          <w:szCs w:val="32"/>
          <w:lang w:val="en-US" w:eastAsia="zh-CN" w:bidi="ar"/>
        </w:rPr>
        <w:t>专项维修资金管理人，按照下列情形依次确定：</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default" w:ascii="Times New Roman" w:hAnsi="Times New Roman" w:eastAsia="华文仿宋" w:cs="Times New Roman"/>
          <w:color w:val="auto"/>
          <w:spacing w:val="-20"/>
          <w:kern w:val="0"/>
          <w:sz w:val="32"/>
          <w:szCs w:val="32"/>
          <w:lang w:val="en-US" w:eastAsia="zh-CN" w:bidi="ar"/>
        </w:rPr>
      </w:pPr>
      <w:r>
        <w:rPr>
          <w:rFonts w:hint="default" w:ascii="Times New Roman" w:hAnsi="Times New Roman" w:eastAsia="华文仿宋" w:cs="Times New Roman"/>
          <w:color w:val="auto"/>
          <w:spacing w:val="-20"/>
          <w:kern w:val="0"/>
          <w:sz w:val="32"/>
          <w:szCs w:val="32"/>
          <w:lang w:val="en-US" w:eastAsia="zh-CN" w:bidi="ar"/>
        </w:rPr>
        <w:t>（一）已成立业主大会的，由业主大会或者业主委员会作为管理人。</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default" w:ascii="Times New Roman" w:hAnsi="Times New Roman" w:eastAsia="华文仿宋" w:cs="Times New Roman"/>
          <w:color w:val="auto"/>
          <w:spacing w:val="-20"/>
          <w:kern w:val="0"/>
          <w:sz w:val="32"/>
          <w:szCs w:val="32"/>
          <w:lang w:val="en-US" w:eastAsia="zh-CN" w:bidi="ar"/>
        </w:rPr>
      </w:pPr>
      <w:r>
        <w:rPr>
          <w:rFonts w:hint="default" w:ascii="Times New Roman" w:hAnsi="Times New Roman" w:eastAsia="华文仿宋" w:cs="Times New Roman"/>
          <w:color w:val="auto"/>
          <w:spacing w:val="-20"/>
          <w:kern w:val="0"/>
          <w:sz w:val="32"/>
          <w:szCs w:val="32"/>
          <w:lang w:val="en-US" w:eastAsia="zh-CN" w:bidi="ar"/>
        </w:rPr>
        <w:t>（二）未成立业主大会，或业主委员会任期届满未及时完成换届、成员缺额无法正常履职的，由物业所在地街道办事处、乡镇人民政府按规定程序组建的物业管理委员会作为管理人，代行业主委员会相关职责。</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default" w:ascii="Times New Roman" w:hAnsi="Times New Roman" w:eastAsia="华文仿宋" w:cs="Times New Roman"/>
          <w:color w:val="auto"/>
          <w:spacing w:val="-20"/>
          <w:kern w:val="0"/>
          <w:sz w:val="32"/>
          <w:szCs w:val="32"/>
          <w:lang w:val="en-US" w:eastAsia="zh-CN" w:bidi="ar"/>
        </w:rPr>
      </w:pPr>
      <w:r>
        <w:rPr>
          <w:rFonts w:hint="default" w:ascii="Times New Roman" w:hAnsi="Times New Roman" w:eastAsia="华文仿宋" w:cs="Times New Roman"/>
          <w:color w:val="auto"/>
          <w:spacing w:val="-20"/>
          <w:kern w:val="0"/>
          <w:sz w:val="32"/>
          <w:szCs w:val="32"/>
          <w:lang w:val="en-US" w:eastAsia="zh-CN" w:bidi="ar"/>
        </w:rPr>
        <w:t>（三）不具备组建物业管理委员会条件，可由社区居</w:t>
      </w:r>
      <w:r>
        <w:rPr>
          <w:rFonts w:hint="eastAsia" w:ascii="Times New Roman" w:hAnsi="Times New Roman" w:eastAsia="华文仿宋" w:cs="Times New Roman"/>
          <w:color w:val="auto"/>
          <w:spacing w:val="-20"/>
          <w:kern w:val="0"/>
          <w:sz w:val="32"/>
          <w:szCs w:val="32"/>
          <w:lang w:val="en-US" w:eastAsia="zh-CN" w:bidi="ar"/>
        </w:rPr>
        <w:t>（村）</w:t>
      </w:r>
      <w:r>
        <w:rPr>
          <w:rFonts w:hint="default" w:ascii="Times New Roman" w:hAnsi="Times New Roman" w:eastAsia="华文仿宋" w:cs="Times New Roman"/>
          <w:color w:val="auto"/>
          <w:spacing w:val="-20"/>
          <w:kern w:val="0"/>
          <w:sz w:val="32"/>
          <w:szCs w:val="32"/>
          <w:lang w:val="en-US" w:eastAsia="zh-CN" w:bidi="ar"/>
        </w:rPr>
        <w:t>民委员会在街道办事处、乡镇人民政府的全程指导和监督下，作为临时管理人。</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default" w:ascii="Times New Roman" w:hAnsi="Times New Roman" w:eastAsia="华文仿宋" w:cs="Times New Roman"/>
          <w:color w:val="auto"/>
          <w:spacing w:val="-20"/>
          <w:kern w:val="0"/>
          <w:sz w:val="32"/>
          <w:szCs w:val="32"/>
          <w:lang w:val="en-US" w:eastAsia="zh-CN" w:bidi="ar"/>
        </w:rPr>
      </w:pPr>
      <w:r>
        <w:rPr>
          <w:rFonts w:hint="default" w:ascii="Times New Roman" w:hAnsi="Times New Roman" w:eastAsia="华文仿宋" w:cs="Times New Roman"/>
          <w:color w:val="auto"/>
          <w:spacing w:val="-20"/>
          <w:kern w:val="0"/>
          <w:sz w:val="32"/>
          <w:szCs w:val="32"/>
          <w:lang w:val="en-US" w:eastAsia="zh-CN" w:bidi="ar"/>
        </w:rPr>
        <w:t>经业主共同决定依法启动维修资金使用相关法定程序的，若因业主委员会换届、新业主委员会选举成立，导致原业主委员会职权终止、物业管理委员会依法解散、社区居</w:t>
      </w:r>
      <w:r>
        <w:rPr>
          <w:rFonts w:hint="eastAsia" w:ascii="Times New Roman" w:hAnsi="Times New Roman" w:eastAsia="华文仿宋" w:cs="Times New Roman"/>
          <w:color w:val="auto"/>
          <w:spacing w:val="-20"/>
          <w:kern w:val="0"/>
          <w:sz w:val="32"/>
          <w:szCs w:val="32"/>
          <w:lang w:val="en-US" w:eastAsia="zh-CN" w:bidi="ar"/>
        </w:rPr>
        <w:t>（村）</w:t>
      </w:r>
      <w:r>
        <w:rPr>
          <w:rFonts w:hint="default" w:ascii="Times New Roman" w:hAnsi="Times New Roman" w:eastAsia="华文仿宋" w:cs="Times New Roman"/>
          <w:color w:val="auto"/>
          <w:spacing w:val="-20"/>
          <w:kern w:val="0"/>
          <w:sz w:val="32"/>
          <w:szCs w:val="32"/>
          <w:lang w:val="en-US" w:eastAsia="zh-CN" w:bidi="ar"/>
        </w:rPr>
        <w:t>民委员会代行职责自动终止的，新选举产生的业主委员会应当继续执行业主共同决定，不得擅自变更或终止程序。</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default" w:ascii="Times New Roman" w:hAnsi="Times New Roman" w:eastAsia="华文仿宋" w:cs="Times New Roman"/>
          <w:color w:val="auto"/>
          <w:spacing w:val="-20"/>
          <w:kern w:val="0"/>
          <w:sz w:val="32"/>
          <w:szCs w:val="32"/>
          <w:lang w:val="en-US" w:eastAsia="zh-CN" w:bidi="ar"/>
        </w:rPr>
      </w:pPr>
      <w:r>
        <w:rPr>
          <w:rFonts w:hint="default" w:ascii="Times New Roman" w:hAnsi="Times New Roman" w:eastAsia="华文仿宋" w:cs="Times New Roman"/>
          <w:color w:val="auto"/>
          <w:spacing w:val="-20"/>
          <w:kern w:val="0"/>
          <w:sz w:val="32"/>
          <w:szCs w:val="32"/>
          <w:lang w:val="en-US" w:eastAsia="zh-CN" w:bidi="ar"/>
        </w:rPr>
        <w:t>第</w:t>
      </w:r>
      <w:r>
        <w:rPr>
          <w:rFonts w:hint="eastAsia" w:ascii="Times New Roman" w:hAnsi="Times New Roman" w:eastAsia="华文仿宋" w:cs="Times New Roman"/>
          <w:color w:val="auto"/>
          <w:spacing w:val="-20"/>
          <w:kern w:val="0"/>
          <w:sz w:val="32"/>
          <w:szCs w:val="32"/>
          <w:lang w:val="en-US" w:eastAsia="zh-CN" w:bidi="ar"/>
        </w:rPr>
        <w:t>八</w:t>
      </w:r>
      <w:r>
        <w:rPr>
          <w:rFonts w:hint="default" w:ascii="Times New Roman" w:hAnsi="Times New Roman" w:eastAsia="华文仿宋" w:cs="Times New Roman"/>
          <w:color w:val="auto"/>
          <w:spacing w:val="-20"/>
          <w:kern w:val="0"/>
          <w:sz w:val="32"/>
          <w:szCs w:val="32"/>
          <w:lang w:val="en-US" w:eastAsia="zh-CN" w:bidi="ar"/>
        </w:rPr>
        <w:t>条【管理人</w:t>
      </w:r>
      <w:r>
        <w:rPr>
          <w:rFonts w:hint="eastAsia" w:ascii="Times New Roman" w:hAnsi="Times New Roman" w:eastAsia="华文仿宋" w:cs="Times New Roman"/>
          <w:color w:val="auto"/>
          <w:spacing w:val="-20"/>
          <w:kern w:val="0"/>
          <w:sz w:val="32"/>
          <w:szCs w:val="32"/>
          <w:lang w:val="en-US" w:eastAsia="zh-CN" w:bidi="ar"/>
        </w:rPr>
        <w:t>的职责</w:t>
      </w:r>
      <w:r>
        <w:rPr>
          <w:rFonts w:hint="default" w:ascii="Times New Roman" w:hAnsi="Times New Roman" w:eastAsia="华文仿宋" w:cs="Times New Roman"/>
          <w:color w:val="auto"/>
          <w:spacing w:val="-20"/>
          <w:kern w:val="0"/>
          <w:sz w:val="32"/>
          <w:szCs w:val="32"/>
          <w:lang w:val="en-US" w:eastAsia="zh-CN" w:bidi="ar"/>
        </w:rPr>
        <w:t>】</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default" w:ascii="Times New Roman" w:hAnsi="Times New Roman" w:eastAsia="华文仿宋" w:cs="Times New Roman"/>
          <w:color w:val="auto"/>
          <w:spacing w:val="-20"/>
          <w:kern w:val="0"/>
          <w:sz w:val="32"/>
          <w:szCs w:val="32"/>
          <w:highlight w:val="yellow"/>
          <w:lang w:val="en-US" w:eastAsia="zh-CN" w:bidi="ar"/>
        </w:rPr>
      </w:pPr>
      <w:r>
        <w:rPr>
          <w:rFonts w:hint="eastAsia" w:ascii="Times New Roman" w:hAnsi="Times New Roman" w:eastAsia="华文仿宋" w:cs="Times New Roman"/>
          <w:color w:val="auto"/>
          <w:spacing w:val="-20"/>
          <w:kern w:val="0"/>
          <w:sz w:val="32"/>
          <w:szCs w:val="32"/>
          <w:highlight w:val="none"/>
          <w:lang w:val="en-US" w:eastAsia="zh-CN" w:bidi="ar"/>
        </w:rPr>
        <w:t>管理人在商品房专项维修资金使用活动中，应当履行下列职责：</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eastAsia" w:ascii="Times New Roman" w:hAnsi="Times New Roman" w:eastAsia="华文仿宋" w:cs="Times New Roman"/>
          <w:color w:val="auto"/>
          <w:spacing w:val="-20"/>
          <w:kern w:val="0"/>
          <w:sz w:val="32"/>
          <w:szCs w:val="32"/>
          <w:lang w:val="en-US" w:eastAsia="zh-CN" w:bidi="ar"/>
        </w:rPr>
      </w:pPr>
      <w:r>
        <w:rPr>
          <w:rFonts w:hint="eastAsia" w:ascii="Times New Roman" w:hAnsi="Times New Roman" w:eastAsia="华文仿宋" w:cs="Times New Roman"/>
          <w:color w:val="auto"/>
          <w:spacing w:val="-20"/>
          <w:kern w:val="0"/>
          <w:sz w:val="32"/>
          <w:szCs w:val="32"/>
          <w:lang w:val="en-US" w:eastAsia="zh-CN" w:bidi="ar"/>
        </w:rPr>
        <w:t>（一）</w:t>
      </w:r>
      <w:r>
        <w:rPr>
          <w:rFonts w:hint="default" w:ascii="Times New Roman" w:hAnsi="Times New Roman" w:eastAsia="华文仿宋" w:cs="Times New Roman"/>
          <w:color w:val="auto"/>
          <w:spacing w:val="-20"/>
          <w:kern w:val="0"/>
          <w:sz w:val="32"/>
          <w:szCs w:val="32"/>
          <w:lang w:val="en-US" w:eastAsia="zh-CN" w:bidi="ar"/>
        </w:rPr>
        <w:t>接受</w:t>
      </w:r>
      <w:r>
        <w:rPr>
          <w:rFonts w:hint="eastAsia" w:ascii="Times New Roman" w:hAnsi="Times New Roman" w:eastAsia="华文仿宋" w:cs="Times New Roman"/>
          <w:color w:val="auto"/>
          <w:spacing w:val="-20"/>
          <w:kern w:val="0"/>
          <w:sz w:val="32"/>
          <w:szCs w:val="32"/>
          <w:lang w:val="en-US" w:eastAsia="zh-CN" w:bidi="ar"/>
        </w:rPr>
        <w:t>业主、业主大会</w:t>
      </w:r>
      <w:r>
        <w:rPr>
          <w:rFonts w:hint="default" w:ascii="Times New Roman" w:hAnsi="Times New Roman" w:eastAsia="华文仿宋" w:cs="Times New Roman"/>
          <w:color w:val="auto"/>
          <w:spacing w:val="-20"/>
          <w:kern w:val="0"/>
          <w:sz w:val="32"/>
          <w:szCs w:val="32"/>
          <w:lang w:val="en-US" w:eastAsia="zh-CN" w:bidi="ar"/>
        </w:rPr>
        <w:t>监督</w:t>
      </w:r>
      <w:r>
        <w:rPr>
          <w:rFonts w:hint="eastAsia" w:ascii="Times New Roman" w:hAnsi="Times New Roman" w:eastAsia="华文仿宋" w:cs="Times New Roman"/>
          <w:color w:val="auto"/>
          <w:spacing w:val="-20"/>
          <w:kern w:val="0"/>
          <w:sz w:val="32"/>
          <w:szCs w:val="32"/>
          <w:lang w:val="en-US" w:eastAsia="zh-CN" w:bidi="ar"/>
        </w:rPr>
        <w:t>；</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eastAsia" w:ascii="Times New Roman" w:hAnsi="Times New Roman" w:eastAsia="华文仿宋" w:cs="Times New Roman"/>
          <w:color w:val="auto"/>
          <w:spacing w:val="-20"/>
          <w:kern w:val="0"/>
          <w:sz w:val="32"/>
          <w:szCs w:val="32"/>
          <w:lang w:val="en-US" w:eastAsia="zh-CN" w:bidi="ar"/>
        </w:rPr>
      </w:pPr>
      <w:r>
        <w:rPr>
          <w:rFonts w:hint="eastAsia" w:ascii="Times New Roman" w:hAnsi="Times New Roman" w:eastAsia="华文仿宋" w:cs="Times New Roman"/>
          <w:color w:val="auto"/>
          <w:spacing w:val="-20"/>
          <w:kern w:val="0"/>
          <w:sz w:val="32"/>
          <w:szCs w:val="32"/>
          <w:lang w:val="en-US" w:eastAsia="zh-CN" w:bidi="ar"/>
        </w:rPr>
        <w:t>（二）提请业主大会修订管理规约；</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eastAsia" w:ascii="Times New Roman" w:hAnsi="Times New Roman" w:eastAsia="华文仿宋" w:cs="Times New Roman"/>
          <w:color w:val="auto"/>
          <w:spacing w:val="-20"/>
          <w:kern w:val="0"/>
          <w:sz w:val="32"/>
          <w:szCs w:val="32"/>
          <w:lang w:val="en-US" w:eastAsia="zh-CN" w:bidi="ar"/>
        </w:rPr>
      </w:pPr>
      <w:r>
        <w:rPr>
          <w:rFonts w:hint="eastAsia" w:ascii="Times New Roman" w:hAnsi="Times New Roman" w:eastAsia="华文仿宋" w:cs="Times New Roman"/>
          <w:color w:val="auto"/>
          <w:spacing w:val="-20"/>
          <w:kern w:val="0"/>
          <w:sz w:val="32"/>
          <w:szCs w:val="32"/>
          <w:lang w:val="en-US" w:eastAsia="zh-CN" w:bidi="ar"/>
        </w:rPr>
        <w:t>（三）提出</w:t>
      </w:r>
      <w:r>
        <w:rPr>
          <w:rFonts w:hint="default" w:ascii="Times New Roman" w:hAnsi="Times New Roman" w:eastAsia="华文仿宋" w:cs="Times New Roman"/>
          <w:color w:val="auto"/>
          <w:spacing w:val="-20"/>
          <w:kern w:val="0"/>
          <w:sz w:val="32"/>
          <w:szCs w:val="32"/>
          <w:lang w:val="en-US" w:eastAsia="zh-CN" w:bidi="ar"/>
        </w:rPr>
        <w:t>实施维修、更新和改造</w:t>
      </w:r>
      <w:r>
        <w:rPr>
          <w:rFonts w:hint="eastAsia" w:ascii="Times New Roman" w:hAnsi="Times New Roman" w:eastAsia="华文仿宋" w:cs="Times New Roman"/>
          <w:color w:val="auto"/>
          <w:spacing w:val="-20"/>
          <w:kern w:val="0"/>
          <w:sz w:val="32"/>
          <w:szCs w:val="32"/>
          <w:lang w:val="en-US" w:eastAsia="zh-CN" w:bidi="ar"/>
        </w:rPr>
        <w:t>建议；</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eastAsia" w:ascii="Times New Roman" w:hAnsi="Times New Roman" w:eastAsia="华文仿宋" w:cs="Times New Roman"/>
          <w:color w:val="auto"/>
          <w:spacing w:val="-20"/>
          <w:kern w:val="0"/>
          <w:sz w:val="32"/>
          <w:szCs w:val="32"/>
          <w:lang w:val="en-US" w:eastAsia="zh-CN" w:bidi="ar"/>
        </w:rPr>
      </w:pPr>
      <w:r>
        <w:rPr>
          <w:rFonts w:hint="eastAsia" w:ascii="Times New Roman" w:hAnsi="Times New Roman" w:eastAsia="华文仿宋" w:cs="Times New Roman"/>
          <w:color w:val="auto"/>
          <w:spacing w:val="-20"/>
          <w:kern w:val="0"/>
          <w:sz w:val="32"/>
          <w:szCs w:val="32"/>
          <w:lang w:val="en-US" w:eastAsia="zh-CN" w:bidi="ar"/>
        </w:rPr>
        <w:t>（四）编制使用方案及组织业主决定；</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eastAsia" w:ascii="Times New Roman" w:hAnsi="Times New Roman" w:eastAsia="华文仿宋" w:cs="Times New Roman"/>
          <w:color w:val="auto"/>
          <w:spacing w:val="-20"/>
          <w:kern w:val="0"/>
          <w:sz w:val="32"/>
          <w:szCs w:val="32"/>
          <w:lang w:val="en-US" w:eastAsia="zh-CN" w:bidi="ar"/>
        </w:rPr>
      </w:pPr>
      <w:r>
        <w:rPr>
          <w:rFonts w:hint="eastAsia" w:ascii="Times New Roman" w:hAnsi="Times New Roman" w:eastAsia="华文仿宋" w:cs="Times New Roman"/>
          <w:color w:val="auto"/>
          <w:spacing w:val="-20"/>
          <w:kern w:val="0"/>
          <w:sz w:val="32"/>
          <w:szCs w:val="32"/>
          <w:lang w:val="en-US" w:eastAsia="zh-CN" w:bidi="ar"/>
        </w:rPr>
        <w:t>（五）按照业主决定组织实施；</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eastAsia" w:ascii="Times New Roman" w:hAnsi="Times New Roman" w:eastAsia="华文仿宋" w:cs="Times New Roman"/>
          <w:color w:val="auto"/>
          <w:spacing w:val="-20"/>
          <w:kern w:val="0"/>
          <w:sz w:val="32"/>
          <w:szCs w:val="32"/>
          <w:lang w:val="en-US" w:eastAsia="zh-CN" w:bidi="ar"/>
        </w:rPr>
      </w:pPr>
      <w:r>
        <w:rPr>
          <w:rFonts w:hint="eastAsia" w:ascii="Times New Roman" w:hAnsi="Times New Roman" w:eastAsia="华文仿宋" w:cs="Times New Roman"/>
          <w:color w:val="auto"/>
          <w:spacing w:val="-20"/>
          <w:kern w:val="0"/>
          <w:sz w:val="32"/>
          <w:szCs w:val="32"/>
          <w:lang w:val="en-US" w:eastAsia="zh-CN" w:bidi="ar"/>
        </w:rPr>
        <w:t>（六）申报启用、支用备案；</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eastAsia" w:ascii="Times New Roman" w:hAnsi="Times New Roman" w:eastAsia="华文仿宋" w:cs="Times New Roman"/>
          <w:color w:val="auto"/>
          <w:spacing w:val="-20"/>
          <w:kern w:val="0"/>
          <w:sz w:val="32"/>
          <w:szCs w:val="32"/>
          <w:lang w:val="en-US" w:eastAsia="zh-CN" w:bidi="ar"/>
        </w:rPr>
      </w:pPr>
      <w:r>
        <w:rPr>
          <w:rFonts w:hint="eastAsia" w:ascii="Times New Roman" w:hAnsi="Times New Roman" w:eastAsia="华文仿宋" w:cs="Times New Roman"/>
          <w:color w:val="auto"/>
          <w:spacing w:val="-20"/>
          <w:kern w:val="0"/>
          <w:sz w:val="32"/>
          <w:szCs w:val="32"/>
          <w:lang w:val="en-US" w:eastAsia="zh-CN" w:bidi="ar"/>
        </w:rPr>
        <w:t>（七）向业主公开资金使用情况；</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eastAsia" w:ascii="Times New Roman" w:hAnsi="Times New Roman" w:eastAsia="华文仿宋" w:cs="Times New Roman"/>
          <w:color w:val="auto"/>
          <w:spacing w:val="-20"/>
          <w:kern w:val="0"/>
          <w:sz w:val="32"/>
          <w:szCs w:val="32"/>
          <w:lang w:val="en-US" w:eastAsia="zh-CN" w:bidi="ar"/>
        </w:rPr>
      </w:pPr>
      <w:r>
        <w:rPr>
          <w:rFonts w:hint="default" w:ascii="Times New Roman" w:hAnsi="Times New Roman" w:eastAsia="华文仿宋" w:cs="Times New Roman"/>
          <w:color w:val="auto"/>
          <w:spacing w:val="-20"/>
          <w:kern w:val="0"/>
          <w:sz w:val="32"/>
          <w:szCs w:val="32"/>
          <w:lang w:val="en-US" w:eastAsia="zh-CN" w:bidi="ar"/>
        </w:rPr>
        <w:t>（</w:t>
      </w:r>
      <w:r>
        <w:rPr>
          <w:rFonts w:hint="eastAsia" w:ascii="Times New Roman" w:hAnsi="Times New Roman" w:eastAsia="华文仿宋" w:cs="Times New Roman"/>
          <w:color w:val="auto"/>
          <w:spacing w:val="-20"/>
          <w:kern w:val="0"/>
          <w:sz w:val="32"/>
          <w:szCs w:val="32"/>
          <w:lang w:val="en-US" w:eastAsia="zh-CN" w:bidi="ar"/>
        </w:rPr>
        <w:t>八</w:t>
      </w:r>
      <w:r>
        <w:rPr>
          <w:rFonts w:hint="default" w:ascii="Times New Roman" w:hAnsi="Times New Roman" w:eastAsia="华文仿宋" w:cs="Times New Roman"/>
          <w:color w:val="auto"/>
          <w:spacing w:val="-20"/>
          <w:kern w:val="0"/>
          <w:sz w:val="32"/>
          <w:szCs w:val="32"/>
          <w:lang w:val="en-US" w:eastAsia="zh-CN" w:bidi="ar"/>
        </w:rPr>
        <w:t>）</w:t>
      </w:r>
      <w:r>
        <w:rPr>
          <w:rFonts w:hint="eastAsia" w:ascii="Times New Roman" w:hAnsi="Times New Roman" w:eastAsia="华文仿宋" w:cs="Times New Roman"/>
          <w:color w:val="auto"/>
          <w:spacing w:val="-20"/>
          <w:kern w:val="0"/>
          <w:sz w:val="32"/>
          <w:szCs w:val="32"/>
          <w:lang w:val="en-US" w:eastAsia="zh-CN" w:bidi="ar"/>
        </w:rPr>
        <w:t>督促</w:t>
      </w:r>
      <w:r>
        <w:rPr>
          <w:rFonts w:hint="default" w:ascii="Times New Roman" w:hAnsi="Times New Roman" w:eastAsia="华文仿宋" w:cs="Times New Roman"/>
          <w:color w:val="auto"/>
          <w:spacing w:val="-20"/>
          <w:kern w:val="0"/>
          <w:sz w:val="32"/>
          <w:szCs w:val="32"/>
          <w:lang w:val="en-US" w:eastAsia="zh-CN" w:bidi="ar"/>
        </w:rPr>
        <w:t>业主</w:t>
      </w:r>
      <w:r>
        <w:rPr>
          <w:rFonts w:hint="eastAsia" w:ascii="Times New Roman" w:hAnsi="Times New Roman" w:eastAsia="华文仿宋" w:cs="Times New Roman"/>
          <w:color w:val="auto"/>
          <w:spacing w:val="-20"/>
          <w:kern w:val="0"/>
          <w:sz w:val="32"/>
          <w:szCs w:val="32"/>
          <w:lang w:val="en-US" w:eastAsia="zh-CN" w:bidi="ar"/>
        </w:rPr>
        <w:t>承担应分摊的维修费用；</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default" w:ascii="Times New Roman" w:hAnsi="Times New Roman" w:eastAsia="华文仿宋" w:cs="Times New Roman"/>
          <w:color w:val="auto"/>
          <w:spacing w:val="-20"/>
          <w:kern w:val="0"/>
          <w:sz w:val="32"/>
          <w:szCs w:val="32"/>
          <w:lang w:val="en-US" w:eastAsia="zh-CN" w:bidi="ar"/>
        </w:rPr>
      </w:pPr>
      <w:r>
        <w:rPr>
          <w:rFonts w:hint="default" w:ascii="Times New Roman" w:hAnsi="Times New Roman" w:eastAsia="华文仿宋" w:cs="Times New Roman"/>
          <w:color w:val="auto"/>
          <w:spacing w:val="-20"/>
          <w:kern w:val="0"/>
          <w:sz w:val="32"/>
          <w:szCs w:val="32"/>
          <w:lang w:val="en-US" w:eastAsia="zh-CN" w:bidi="ar"/>
        </w:rPr>
        <w:t>（</w:t>
      </w:r>
      <w:r>
        <w:rPr>
          <w:rFonts w:hint="eastAsia" w:ascii="Times New Roman" w:hAnsi="Times New Roman" w:eastAsia="华文仿宋" w:cs="Times New Roman"/>
          <w:color w:val="auto"/>
          <w:spacing w:val="-20"/>
          <w:kern w:val="0"/>
          <w:sz w:val="32"/>
          <w:szCs w:val="32"/>
          <w:lang w:val="en-US" w:eastAsia="zh-CN" w:bidi="ar"/>
        </w:rPr>
        <w:t>九</w:t>
      </w:r>
      <w:r>
        <w:rPr>
          <w:rFonts w:hint="default" w:ascii="Times New Roman" w:hAnsi="Times New Roman" w:eastAsia="华文仿宋" w:cs="Times New Roman"/>
          <w:color w:val="auto"/>
          <w:spacing w:val="-20"/>
          <w:kern w:val="0"/>
          <w:sz w:val="32"/>
          <w:szCs w:val="32"/>
          <w:lang w:val="en-US" w:eastAsia="zh-CN" w:bidi="ar"/>
        </w:rPr>
        <w:t>）监督物业</w:t>
      </w:r>
      <w:r>
        <w:rPr>
          <w:rFonts w:hint="eastAsia" w:ascii="Times New Roman" w:hAnsi="Times New Roman" w:eastAsia="华文仿宋" w:cs="Times New Roman"/>
          <w:color w:val="auto"/>
          <w:spacing w:val="-20"/>
          <w:kern w:val="0"/>
          <w:sz w:val="32"/>
          <w:szCs w:val="32"/>
          <w:lang w:val="en-US" w:eastAsia="zh-CN" w:bidi="ar"/>
        </w:rPr>
        <w:t>服务</w:t>
      </w:r>
      <w:r>
        <w:rPr>
          <w:rFonts w:hint="default" w:ascii="Times New Roman" w:hAnsi="Times New Roman" w:eastAsia="华文仿宋" w:cs="Times New Roman"/>
          <w:color w:val="auto"/>
          <w:spacing w:val="-20"/>
          <w:kern w:val="0"/>
          <w:sz w:val="32"/>
          <w:szCs w:val="32"/>
          <w:lang w:val="en-US" w:eastAsia="zh-CN" w:bidi="ar"/>
        </w:rPr>
        <w:t>人对本物业管理区域内物业</w:t>
      </w:r>
      <w:r>
        <w:rPr>
          <w:rFonts w:hint="eastAsia" w:ascii="Times New Roman" w:hAnsi="Times New Roman" w:eastAsia="华文仿宋" w:cs="Times New Roman"/>
          <w:color w:val="auto"/>
          <w:spacing w:val="-20"/>
          <w:kern w:val="0"/>
          <w:sz w:val="32"/>
          <w:szCs w:val="32"/>
          <w:lang w:val="en-US" w:eastAsia="zh-CN" w:bidi="ar"/>
        </w:rPr>
        <w:t>共有</w:t>
      </w:r>
      <w:r>
        <w:rPr>
          <w:rFonts w:hint="default" w:ascii="Times New Roman" w:hAnsi="Times New Roman" w:eastAsia="华文仿宋" w:cs="Times New Roman"/>
          <w:color w:val="auto"/>
          <w:spacing w:val="-20"/>
          <w:kern w:val="0"/>
          <w:sz w:val="32"/>
          <w:szCs w:val="32"/>
          <w:lang w:val="en-US" w:eastAsia="zh-CN" w:bidi="ar"/>
        </w:rPr>
        <w:t>部分、共用设施设备的运行状况开展日常维修、养护</w:t>
      </w:r>
      <w:r>
        <w:rPr>
          <w:rFonts w:hint="eastAsia" w:ascii="Times New Roman" w:hAnsi="Times New Roman" w:eastAsia="华文仿宋" w:cs="Times New Roman"/>
          <w:color w:val="auto"/>
          <w:spacing w:val="-20"/>
          <w:kern w:val="0"/>
          <w:sz w:val="32"/>
          <w:szCs w:val="32"/>
          <w:lang w:val="en-US" w:eastAsia="zh-CN" w:bidi="ar"/>
        </w:rPr>
        <w:t>；</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eastAsia" w:ascii="Times New Roman" w:hAnsi="Times New Roman" w:eastAsia="华文仿宋" w:cs="Times New Roman"/>
          <w:color w:val="auto"/>
          <w:spacing w:val="-20"/>
          <w:kern w:val="0"/>
          <w:sz w:val="32"/>
          <w:szCs w:val="32"/>
          <w:lang w:val="en-US" w:eastAsia="zh-CN" w:bidi="ar"/>
        </w:rPr>
      </w:pPr>
      <w:r>
        <w:rPr>
          <w:rFonts w:hint="default" w:ascii="Times New Roman" w:hAnsi="Times New Roman" w:eastAsia="华文仿宋" w:cs="Times New Roman"/>
          <w:color w:val="auto"/>
          <w:spacing w:val="-20"/>
          <w:kern w:val="0"/>
          <w:sz w:val="32"/>
          <w:szCs w:val="32"/>
          <w:lang w:val="en-US" w:eastAsia="zh-CN" w:bidi="ar"/>
        </w:rPr>
        <w:t>（</w:t>
      </w:r>
      <w:r>
        <w:rPr>
          <w:rFonts w:hint="eastAsia" w:ascii="Times New Roman" w:hAnsi="Times New Roman" w:eastAsia="华文仿宋" w:cs="Times New Roman"/>
          <w:color w:val="auto"/>
          <w:spacing w:val="-20"/>
          <w:kern w:val="0"/>
          <w:sz w:val="32"/>
          <w:szCs w:val="32"/>
          <w:lang w:val="en-US" w:eastAsia="zh-CN" w:bidi="ar"/>
        </w:rPr>
        <w:t>十</w:t>
      </w:r>
      <w:r>
        <w:rPr>
          <w:rFonts w:hint="default" w:ascii="Times New Roman" w:hAnsi="Times New Roman" w:eastAsia="华文仿宋" w:cs="Times New Roman"/>
          <w:color w:val="auto"/>
          <w:spacing w:val="-20"/>
          <w:kern w:val="0"/>
          <w:sz w:val="32"/>
          <w:szCs w:val="32"/>
          <w:lang w:val="en-US" w:eastAsia="zh-CN" w:bidi="ar"/>
        </w:rPr>
        <w:t>）监督施工单位按照业主共同决定的使用方案实施作业</w:t>
      </w:r>
      <w:r>
        <w:rPr>
          <w:rFonts w:hint="eastAsia" w:ascii="Times New Roman" w:hAnsi="Times New Roman" w:eastAsia="华文仿宋" w:cs="Times New Roman"/>
          <w:color w:val="auto"/>
          <w:spacing w:val="-20"/>
          <w:kern w:val="0"/>
          <w:sz w:val="32"/>
          <w:szCs w:val="32"/>
          <w:lang w:val="en-US" w:eastAsia="zh-CN" w:bidi="ar"/>
        </w:rPr>
        <w:t>；</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eastAsia" w:ascii="Times New Roman" w:hAnsi="Times New Roman" w:eastAsia="华文仿宋" w:cs="Times New Roman"/>
          <w:color w:val="auto"/>
          <w:spacing w:val="-20"/>
          <w:kern w:val="0"/>
          <w:sz w:val="32"/>
          <w:szCs w:val="32"/>
          <w:lang w:val="en-US" w:eastAsia="zh-CN" w:bidi="ar"/>
        </w:rPr>
      </w:pPr>
      <w:r>
        <w:rPr>
          <w:rFonts w:hint="eastAsia" w:ascii="Times New Roman" w:hAnsi="Times New Roman" w:eastAsia="华文仿宋" w:cs="Times New Roman"/>
          <w:color w:val="auto"/>
          <w:spacing w:val="-20"/>
          <w:kern w:val="0"/>
          <w:sz w:val="32"/>
          <w:szCs w:val="32"/>
          <w:lang w:val="en-US" w:eastAsia="zh-CN" w:bidi="ar"/>
        </w:rPr>
        <w:t>（十一）</w:t>
      </w:r>
      <w:r>
        <w:rPr>
          <w:rFonts w:hint="default" w:ascii="Times New Roman" w:hAnsi="Times New Roman" w:eastAsia="华文仿宋" w:cs="Times New Roman"/>
          <w:color w:val="auto"/>
          <w:spacing w:val="-20"/>
          <w:kern w:val="0"/>
          <w:sz w:val="32"/>
          <w:szCs w:val="32"/>
          <w:lang w:val="en-US" w:eastAsia="zh-CN" w:bidi="ar"/>
        </w:rPr>
        <w:t>督促第三方机构按约履职</w:t>
      </w:r>
      <w:r>
        <w:rPr>
          <w:rFonts w:hint="eastAsia" w:ascii="Times New Roman" w:hAnsi="Times New Roman" w:eastAsia="华文仿宋" w:cs="Times New Roman"/>
          <w:color w:val="auto"/>
          <w:spacing w:val="-20"/>
          <w:kern w:val="0"/>
          <w:sz w:val="32"/>
          <w:szCs w:val="32"/>
          <w:lang w:val="en-US" w:eastAsia="zh-CN" w:bidi="ar"/>
        </w:rPr>
        <w:t>；</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eastAsia" w:ascii="Times New Roman" w:hAnsi="Times New Roman" w:eastAsia="华文仿宋" w:cs="Times New Roman"/>
          <w:color w:val="auto"/>
          <w:spacing w:val="-20"/>
          <w:kern w:val="0"/>
          <w:sz w:val="32"/>
          <w:szCs w:val="32"/>
          <w:lang w:val="en-US" w:eastAsia="zh-CN" w:bidi="ar"/>
        </w:rPr>
      </w:pPr>
      <w:r>
        <w:rPr>
          <w:rFonts w:hint="eastAsia" w:ascii="Times New Roman" w:hAnsi="Times New Roman" w:eastAsia="华文仿宋" w:cs="Times New Roman"/>
          <w:color w:val="auto"/>
          <w:spacing w:val="-20"/>
          <w:kern w:val="0"/>
          <w:sz w:val="32"/>
          <w:szCs w:val="32"/>
          <w:lang w:val="en-US" w:eastAsia="zh-CN" w:bidi="ar"/>
        </w:rPr>
        <w:t>（十二）法律、行政法规、管理规约以及业主大会依法授予的其他职责。</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28" w:firstLineChars="200"/>
        <w:textAlignment w:val="auto"/>
        <w:rPr>
          <w:rFonts w:hint="eastAsia" w:ascii="Times New Roman" w:hAnsi="Times New Roman" w:eastAsia="华文仿宋" w:cs="Times New Roman"/>
          <w:color w:val="auto"/>
          <w:spacing w:val="-20"/>
          <w:kern w:val="0"/>
          <w:sz w:val="32"/>
          <w:szCs w:val="32"/>
          <w:lang w:val="en-US" w:eastAsia="zh-CN" w:bidi="ar"/>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管理人</w:t>
      </w:r>
      <w:r>
        <w:rPr>
          <w:rFonts w:hint="eastAsia" w:ascii="Times New Roman" w:hAnsi="Times New Roman" w:eastAsia="华文仿宋" w:cs="Times New Roman"/>
          <w:color w:val="auto"/>
          <w:spacing w:val="-20"/>
          <w:kern w:val="0"/>
          <w:sz w:val="32"/>
          <w:szCs w:val="32"/>
          <w:highlight w:val="none"/>
          <w:lang w:val="en-US" w:eastAsia="zh-CN" w:bidi="ar"/>
        </w:rPr>
        <w:t>在商品房专项维修资金使用活动中，</w:t>
      </w: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可委托专业服务单位提供服务，但不得将决策、监督、审核等核心职责委托给第三方代为行使。</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default" w:ascii="Times New Roman" w:hAnsi="Times New Roman" w:eastAsia="华文仿宋" w:cs="Times New Roman"/>
          <w:color w:val="auto"/>
          <w:spacing w:val="-20"/>
          <w:kern w:val="0"/>
          <w:sz w:val="32"/>
          <w:szCs w:val="32"/>
          <w:lang w:val="en-US" w:eastAsia="zh-CN" w:bidi="ar"/>
        </w:rPr>
      </w:pPr>
      <w:r>
        <w:rPr>
          <w:rFonts w:hint="default" w:ascii="Times New Roman" w:hAnsi="Times New Roman" w:eastAsia="华文仿宋" w:cs="Times New Roman"/>
          <w:color w:val="auto"/>
          <w:spacing w:val="-20"/>
          <w:kern w:val="0"/>
          <w:sz w:val="32"/>
          <w:szCs w:val="32"/>
          <w:lang w:val="en-US" w:eastAsia="zh-CN" w:bidi="ar"/>
        </w:rPr>
        <w:t>第</w:t>
      </w:r>
      <w:r>
        <w:rPr>
          <w:rFonts w:hint="eastAsia" w:ascii="Times New Roman" w:hAnsi="Times New Roman" w:eastAsia="华文仿宋" w:cs="Times New Roman"/>
          <w:color w:val="auto"/>
          <w:spacing w:val="-20"/>
          <w:kern w:val="0"/>
          <w:sz w:val="32"/>
          <w:szCs w:val="32"/>
          <w:lang w:val="en-US" w:eastAsia="zh-CN" w:bidi="ar"/>
        </w:rPr>
        <w:t>九</w:t>
      </w:r>
      <w:r>
        <w:rPr>
          <w:rFonts w:hint="default" w:ascii="Times New Roman" w:hAnsi="Times New Roman" w:eastAsia="华文仿宋" w:cs="Times New Roman"/>
          <w:color w:val="auto"/>
          <w:spacing w:val="-20"/>
          <w:kern w:val="0"/>
          <w:sz w:val="32"/>
          <w:szCs w:val="32"/>
          <w:lang w:val="en-US" w:eastAsia="zh-CN" w:bidi="ar"/>
        </w:rPr>
        <w:t>条 【业主大会的监督责任】</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default" w:ascii="Times New Roman" w:hAnsi="Times New Roman" w:eastAsia="华文仿宋" w:cs="Times New Roman"/>
          <w:color w:val="auto"/>
          <w:spacing w:val="-20"/>
          <w:kern w:val="0"/>
          <w:sz w:val="32"/>
          <w:szCs w:val="32"/>
          <w:lang w:val="en-US" w:eastAsia="zh-CN" w:bidi="ar"/>
        </w:rPr>
      </w:pPr>
      <w:r>
        <w:rPr>
          <w:rFonts w:hint="default" w:ascii="Times New Roman" w:hAnsi="Times New Roman" w:eastAsia="华文仿宋" w:cs="Times New Roman"/>
          <w:color w:val="auto"/>
          <w:spacing w:val="-20"/>
          <w:kern w:val="0"/>
          <w:sz w:val="32"/>
          <w:szCs w:val="32"/>
          <w:lang w:val="en-US" w:eastAsia="zh-CN" w:bidi="ar"/>
        </w:rPr>
        <w:t>业主大会依法</w:t>
      </w:r>
      <w:r>
        <w:rPr>
          <w:rFonts w:hint="eastAsia" w:ascii="Times New Roman" w:hAnsi="Times New Roman" w:eastAsia="华文仿宋" w:cs="Times New Roman"/>
          <w:color w:val="auto"/>
          <w:spacing w:val="-20"/>
          <w:kern w:val="0"/>
          <w:sz w:val="32"/>
          <w:szCs w:val="32"/>
          <w:lang w:val="en-US" w:eastAsia="zh-CN" w:bidi="ar"/>
        </w:rPr>
        <w:t>对管理人履行</w:t>
      </w:r>
      <w:r>
        <w:rPr>
          <w:rFonts w:hint="default" w:ascii="Times New Roman" w:hAnsi="Times New Roman" w:eastAsia="华文仿宋" w:cs="Times New Roman"/>
          <w:color w:val="auto"/>
          <w:spacing w:val="-20"/>
          <w:kern w:val="0"/>
          <w:sz w:val="32"/>
          <w:szCs w:val="32"/>
          <w:lang w:val="en-US" w:eastAsia="zh-CN" w:bidi="ar"/>
        </w:rPr>
        <w:t>下列监督责任：</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default" w:ascii="Times New Roman" w:hAnsi="Times New Roman" w:eastAsia="华文仿宋" w:cs="Times New Roman"/>
          <w:color w:val="auto"/>
          <w:spacing w:val="-20"/>
          <w:kern w:val="0"/>
          <w:sz w:val="32"/>
          <w:szCs w:val="32"/>
          <w:lang w:val="en-US" w:eastAsia="zh-CN" w:bidi="ar"/>
        </w:rPr>
      </w:pPr>
      <w:r>
        <w:rPr>
          <w:rFonts w:hint="default" w:ascii="Times New Roman" w:hAnsi="Times New Roman" w:eastAsia="华文仿宋" w:cs="Times New Roman"/>
          <w:color w:val="auto"/>
          <w:spacing w:val="-20"/>
          <w:kern w:val="0"/>
          <w:sz w:val="32"/>
          <w:szCs w:val="32"/>
          <w:lang w:val="en-US" w:eastAsia="zh-CN" w:bidi="ar"/>
        </w:rPr>
        <w:t>（一）保障业主</w:t>
      </w:r>
      <w:r>
        <w:rPr>
          <w:rFonts w:hint="eastAsia" w:ascii="Times New Roman" w:hAnsi="Times New Roman" w:eastAsia="华文仿宋" w:cs="Times New Roman"/>
          <w:color w:val="auto"/>
          <w:spacing w:val="-20"/>
          <w:kern w:val="0"/>
          <w:sz w:val="32"/>
          <w:szCs w:val="32"/>
          <w:lang w:val="en-US" w:eastAsia="zh-CN" w:bidi="ar"/>
        </w:rPr>
        <w:t>权利</w:t>
      </w:r>
      <w:r>
        <w:rPr>
          <w:rFonts w:hint="default" w:ascii="Times New Roman" w:hAnsi="Times New Roman" w:eastAsia="华文仿宋" w:cs="Times New Roman"/>
          <w:color w:val="auto"/>
          <w:spacing w:val="-20"/>
          <w:kern w:val="0"/>
          <w:sz w:val="32"/>
          <w:szCs w:val="32"/>
          <w:lang w:val="en-US" w:eastAsia="zh-CN" w:bidi="ar"/>
        </w:rPr>
        <w:t>；</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default" w:ascii="Times New Roman" w:hAnsi="Times New Roman" w:eastAsia="华文仿宋" w:cs="Times New Roman"/>
          <w:color w:val="auto"/>
          <w:spacing w:val="-20"/>
          <w:kern w:val="0"/>
          <w:sz w:val="32"/>
          <w:szCs w:val="32"/>
          <w:lang w:val="en-US" w:eastAsia="zh-CN" w:bidi="ar"/>
        </w:rPr>
      </w:pPr>
      <w:r>
        <w:rPr>
          <w:rFonts w:hint="default" w:ascii="Times New Roman" w:hAnsi="Times New Roman" w:eastAsia="华文仿宋" w:cs="Times New Roman"/>
          <w:color w:val="auto"/>
          <w:spacing w:val="-20"/>
          <w:kern w:val="0"/>
          <w:sz w:val="32"/>
          <w:szCs w:val="32"/>
          <w:lang w:val="en-US" w:eastAsia="zh-CN" w:bidi="ar"/>
        </w:rPr>
        <w:t>（二）履行</w:t>
      </w:r>
      <w:r>
        <w:rPr>
          <w:rFonts w:hint="eastAsia" w:ascii="Times New Roman" w:hAnsi="Times New Roman" w:eastAsia="华文仿宋" w:cs="Times New Roman"/>
          <w:color w:val="auto"/>
          <w:spacing w:val="-20"/>
          <w:kern w:val="0"/>
          <w:sz w:val="32"/>
          <w:szCs w:val="32"/>
          <w:lang w:val="en-US" w:eastAsia="zh-CN" w:bidi="ar"/>
        </w:rPr>
        <w:t>法定程序</w:t>
      </w:r>
      <w:r>
        <w:rPr>
          <w:rFonts w:hint="default" w:ascii="Times New Roman" w:hAnsi="Times New Roman" w:eastAsia="华文仿宋" w:cs="Times New Roman"/>
          <w:color w:val="auto"/>
          <w:spacing w:val="-20"/>
          <w:kern w:val="0"/>
          <w:sz w:val="32"/>
          <w:szCs w:val="32"/>
          <w:lang w:val="en-US" w:eastAsia="zh-CN" w:bidi="ar"/>
        </w:rPr>
        <w:t>；</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default" w:ascii="Times New Roman" w:hAnsi="Times New Roman" w:eastAsia="华文仿宋" w:cs="Times New Roman"/>
          <w:color w:val="auto"/>
          <w:spacing w:val="-20"/>
          <w:kern w:val="0"/>
          <w:sz w:val="32"/>
          <w:szCs w:val="32"/>
          <w:lang w:val="en-US" w:eastAsia="zh-CN" w:bidi="ar"/>
        </w:rPr>
      </w:pPr>
      <w:r>
        <w:rPr>
          <w:rFonts w:hint="default" w:ascii="Times New Roman" w:hAnsi="Times New Roman" w:eastAsia="华文仿宋" w:cs="Times New Roman"/>
          <w:color w:val="auto"/>
          <w:spacing w:val="-20"/>
          <w:kern w:val="0"/>
          <w:sz w:val="32"/>
          <w:szCs w:val="32"/>
          <w:lang w:val="en-US" w:eastAsia="zh-CN" w:bidi="ar"/>
        </w:rPr>
        <w:t>（三）执行业主共同决定</w:t>
      </w:r>
      <w:r>
        <w:rPr>
          <w:rFonts w:hint="eastAsia" w:ascii="Times New Roman" w:hAnsi="Times New Roman" w:eastAsia="华文仿宋" w:cs="Times New Roman"/>
          <w:color w:val="auto"/>
          <w:spacing w:val="-20"/>
          <w:kern w:val="0"/>
          <w:sz w:val="32"/>
          <w:szCs w:val="32"/>
          <w:lang w:val="en-US" w:eastAsia="zh-CN" w:bidi="ar"/>
        </w:rPr>
        <w:t>事项</w:t>
      </w:r>
      <w:r>
        <w:rPr>
          <w:rFonts w:hint="default" w:ascii="Times New Roman" w:hAnsi="Times New Roman" w:eastAsia="华文仿宋" w:cs="Times New Roman"/>
          <w:color w:val="auto"/>
          <w:spacing w:val="-20"/>
          <w:kern w:val="0"/>
          <w:sz w:val="32"/>
          <w:szCs w:val="32"/>
          <w:lang w:val="en-US" w:eastAsia="zh-CN" w:bidi="ar"/>
        </w:rPr>
        <w:t>；</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default" w:ascii="Times New Roman" w:hAnsi="Times New Roman" w:eastAsia="华文仿宋" w:cs="Times New Roman"/>
          <w:color w:val="auto"/>
          <w:spacing w:val="-20"/>
          <w:kern w:val="0"/>
          <w:sz w:val="32"/>
          <w:szCs w:val="32"/>
          <w:lang w:val="en-US" w:eastAsia="zh-CN" w:bidi="ar"/>
        </w:rPr>
      </w:pPr>
      <w:r>
        <w:rPr>
          <w:rFonts w:hint="default" w:ascii="Times New Roman" w:hAnsi="Times New Roman" w:eastAsia="华文仿宋" w:cs="Times New Roman"/>
          <w:color w:val="auto"/>
          <w:spacing w:val="-20"/>
          <w:kern w:val="0"/>
          <w:sz w:val="32"/>
          <w:szCs w:val="32"/>
          <w:lang w:val="en-US" w:eastAsia="zh-CN" w:bidi="ar"/>
        </w:rPr>
        <w:t>（四）答复业主质疑；</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eastAsia" w:ascii="华文仿宋" w:hAnsi="华文仿宋" w:eastAsia="华文仿宋" w:cs="华文仿宋"/>
          <w:color w:val="auto"/>
          <w:spacing w:val="-28"/>
          <w:kern w:val="0"/>
          <w:sz w:val="32"/>
          <w:szCs w:val="32"/>
        </w:rPr>
      </w:pPr>
      <w:r>
        <w:rPr>
          <w:rFonts w:hint="default" w:ascii="Times New Roman" w:hAnsi="Times New Roman" w:eastAsia="华文仿宋" w:cs="Times New Roman"/>
          <w:color w:val="auto"/>
          <w:spacing w:val="-20"/>
          <w:kern w:val="0"/>
          <w:sz w:val="32"/>
          <w:szCs w:val="32"/>
          <w:lang w:val="en-US" w:eastAsia="zh-CN" w:bidi="ar"/>
        </w:rPr>
        <w:t>（五）法律、行政法规和管理规约规定的其他</w:t>
      </w:r>
      <w:r>
        <w:rPr>
          <w:rFonts w:hint="eastAsia" w:ascii="Times New Roman" w:hAnsi="Times New Roman" w:eastAsia="华文仿宋" w:cs="Times New Roman"/>
          <w:color w:val="auto"/>
          <w:spacing w:val="-20"/>
          <w:kern w:val="0"/>
          <w:sz w:val="32"/>
          <w:szCs w:val="32"/>
          <w:lang w:val="en-US" w:eastAsia="zh-CN" w:bidi="ar"/>
        </w:rPr>
        <w:t>责任</w:t>
      </w:r>
      <w:r>
        <w:rPr>
          <w:rFonts w:hint="default" w:ascii="Times New Roman" w:hAnsi="Times New Roman" w:eastAsia="华文仿宋" w:cs="Times New Roman"/>
          <w:color w:val="auto"/>
          <w:spacing w:val="-20"/>
          <w:kern w:val="0"/>
          <w:sz w:val="32"/>
          <w:szCs w:val="32"/>
          <w:lang w:val="en-US" w:eastAsia="zh-CN" w:bidi="ar"/>
        </w:rPr>
        <w:t>。</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default" w:ascii="Times New Roman" w:hAnsi="Times New Roman" w:eastAsia="华文仿宋" w:cs="Times New Roman"/>
          <w:color w:val="auto"/>
          <w:spacing w:val="-20"/>
          <w:kern w:val="0"/>
          <w:sz w:val="32"/>
          <w:szCs w:val="32"/>
          <w:lang w:val="en-US" w:eastAsia="zh-CN" w:bidi="ar"/>
        </w:rPr>
      </w:pPr>
      <w:r>
        <w:rPr>
          <w:rFonts w:hint="default" w:ascii="Times New Roman" w:hAnsi="Times New Roman" w:eastAsia="华文仿宋" w:cs="Times New Roman"/>
          <w:color w:val="auto"/>
          <w:spacing w:val="-20"/>
          <w:kern w:val="0"/>
          <w:sz w:val="32"/>
          <w:szCs w:val="32"/>
          <w:lang w:val="en-US" w:eastAsia="zh-CN" w:bidi="ar"/>
        </w:rPr>
        <w:t>第</w:t>
      </w:r>
      <w:r>
        <w:rPr>
          <w:rFonts w:hint="eastAsia" w:ascii="Times New Roman" w:hAnsi="Times New Roman" w:eastAsia="华文仿宋" w:cs="Times New Roman"/>
          <w:color w:val="auto"/>
          <w:spacing w:val="-20"/>
          <w:kern w:val="0"/>
          <w:sz w:val="32"/>
          <w:szCs w:val="32"/>
          <w:lang w:val="en-US" w:eastAsia="zh-CN" w:bidi="ar"/>
        </w:rPr>
        <w:t>十</w:t>
      </w:r>
      <w:r>
        <w:rPr>
          <w:rFonts w:hint="default" w:ascii="Times New Roman" w:hAnsi="Times New Roman" w:eastAsia="华文仿宋" w:cs="Times New Roman"/>
          <w:color w:val="auto"/>
          <w:spacing w:val="-20"/>
          <w:kern w:val="0"/>
          <w:sz w:val="32"/>
          <w:szCs w:val="32"/>
          <w:lang w:val="en-US" w:eastAsia="zh-CN" w:bidi="ar"/>
        </w:rPr>
        <w:t>条 【业主</w:t>
      </w:r>
      <w:r>
        <w:rPr>
          <w:rFonts w:hint="eastAsia" w:ascii="Times New Roman" w:hAnsi="Times New Roman" w:eastAsia="华文仿宋" w:cs="Times New Roman"/>
          <w:color w:val="auto"/>
          <w:spacing w:val="-20"/>
          <w:kern w:val="0"/>
          <w:sz w:val="32"/>
          <w:szCs w:val="32"/>
          <w:lang w:val="en-US" w:eastAsia="zh-CN" w:bidi="ar"/>
        </w:rPr>
        <w:t>义务</w:t>
      </w:r>
      <w:r>
        <w:rPr>
          <w:rFonts w:hint="default" w:ascii="Times New Roman" w:hAnsi="Times New Roman" w:eastAsia="华文仿宋" w:cs="Times New Roman"/>
          <w:color w:val="auto"/>
          <w:spacing w:val="-20"/>
          <w:kern w:val="0"/>
          <w:sz w:val="32"/>
          <w:szCs w:val="32"/>
          <w:lang w:val="en-US" w:eastAsia="zh-CN" w:bidi="ar"/>
        </w:rPr>
        <w:t>和</w:t>
      </w:r>
      <w:r>
        <w:rPr>
          <w:rFonts w:hint="eastAsia" w:ascii="Times New Roman" w:hAnsi="Times New Roman" w:eastAsia="华文仿宋" w:cs="Times New Roman"/>
          <w:color w:val="auto"/>
          <w:spacing w:val="-20"/>
          <w:kern w:val="0"/>
          <w:sz w:val="32"/>
          <w:szCs w:val="32"/>
          <w:lang w:val="en-US" w:eastAsia="zh-CN" w:bidi="ar"/>
        </w:rPr>
        <w:t>权利</w:t>
      </w:r>
      <w:r>
        <w:rPr>
          <w:rFonts w:hint="default" w:ascii="Times New Roman" w:hAnsi="Times New Roman" w:eastAsia="华文仿宋" w:cs="Times New Roman"/>
          <w:color w:val="auto"/>
          <w:spacing w:val="-20"/>
          <w:kern w:val="0"/>
          <w:sz w:val="32"/>
          <w:szCs w:val="32"/>
          <w:lang w:val="en-US" w:eastAsia="zh-CN" w:bidi="ar"/>
        </w:rPr>
        <w:t>】</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default" w:ascii="Times New Roman" w:hAnsi="Times New Roman" w:eastAsia="华文仿宋" w:cs="Times New Roman"/>
          <w:color w:val="auto"/>
          <w:spacing w:val="-20"/>
          <w:kern w:val="0"/>
          <w:sz w:val="32"/>
          <w:szCs w:val="32"/>
          <w:lang w:val="en-US" w:eastAsia="zh-CN" w:bidi="ar"/>
        </w:rPr>
      </w:pPr>
      <w:r>
        <w:rPr>
          <w:rFonts w:hint="default" w:ascii="Times New Roman" w:hAnsi="Times New Roman" w:eastAsia="华文仿宋" w:cs="Times New Roman"/>
          <w:color w:val="auto"/>
          <w:spacing w:val="-20"/>
          <w:kern w:val="0"/>
          <w:sz w:val="32"/>
          <w:szCs w:val="32"/>
          <w:lang w:val="en-US" w:eastAsia="zh-CN" w:bidi="ar"/>
        </w:rPr>
        <w:t>业主</w:t>
      </w:r>
      <w:r>
        <w:rPr>
          <w:rFonts w:hint="eastAsia" w:ascii="Times New Roman" w:hAnsi="Times New Roman" w:eastAsia="华文仿宋" w:cs="Times New Roman"/>
          <w:color w:val="auto"/>
          <w:spacing w:val="-20"/>
          <w:kern w:val="0"/>
          <w:sz w:val="32"/>
          <w:szCs w:val="32"/>
          <w:lang w:val="en-US" w:eastAsia="zh-CN" w:bidi="ar"/>
        </w:rPr>
        <w:t>应当</w:t>
      </w:r>
      <w:r>
        <w:rPr>
          <w:rFonts w:hint="default" w:ascii="Times New Roman" w:hAnsi="Times New Roman" w:eastAsia="华文仿宋" w:cs="Times New Roman"/>
          <w:color w:val="auto"/>
          <w:spacing w:val="-20"/>
          <w:kern w:val="0"/>
          <w:sz w:val="32"/>
          <w:szCs w:val="32"/>
          <w:lang w:val="en-US" w:eastAsia="zh-CN" w:bidi="ar"/>
        </w:rPr>
        <w:t>履行</w:t>
      </w:r>
      <w:r>
        <w:rPr>
          <w:rFonts w:hint="eastAsia" w:ascii="Times New Roman" w:hAnsi="Times New Roman" w:eastAsia="华文仿宋" w:cs="Times New Roman"/>
          <w:color w:val="auto"/>
          <w:spacing w:val="-20"/>
          <w:kern w:val="0"/>
          <w:sz w:val="32"/>
          <w:szCs w:val="32"/>
          <w:lang w:val="en-US" w:eastAsia="zh-CN" w:bidi="ar"/>
        </w:rPr>
        <w:t>下列法定义务和权利：</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eastAsia" w:ascii="Times New Roman" w:hAnsi="Times New Roman" w:eastAsia="华文仿宋" w:cs="Times New Roman"/>
          <w:color w:val="auto"/>
          <w:spacing w:val="-20"/>
          <w:kern w:val="0"/>
          <w:sz w:val="32"/>
          <w:szCs w:val="32"/>
          <w:lang w:val="en-US" w:eastAsia="zh-CN" w:bidi="ar"/>
        </w:rPr>
      </w:pPr>
      <w:r>
        <w:rPr>
          <w:rFonts w:hint="default" w:ascii="Times New Roman" w:hAnsi="Times New Roman" w:eastAsia="华文仿宋" w:cs="Times New Roman"/>
          <w:color w:val="auto"/>
          <w:spacing w:val="-20"/>
          <w:kern w:val="0"/>
          <w:sz w:val="32"/>
          <w:szCs w:val="32"/>
          <w:lang w:val="en-US" w:eastAsia="zh-CN" w:bidi="ar"/>
        </w:rPr>
        <w:t>（一）履行业主共同作出的合法有效决定，不得以放弃共有部位使用权利为由，</w:t>
      </w:r>
      <w:r>
        <w:rPr>
          <w:rFonts w:hint="eastAsia" w:ascii="Times New Roman" w:hAnsi="Times New Roman" w:eastAsia="华文仿宋" w:cs="Times New Roman"/>
          <w:color w:val="auto"/>
          <w:spacing w:val="-20"/>
          <w:kern w:val="0"/>
          <w:sz w:val="32"/>
          <w:szCs w:val="32"/>
          <w:lang w:val="en-US" w:eastAsia="zh-CN" w:bidi="ar"/>
        </w:rPr>
        <w:t>拒绝承担应分摊的维修费用；</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default" w:ascii="Times New Roman" w:hAnsi="Times New Roman" w:eastAsia="华文仿宋" w:cs="Times New Roman"/>
          <w:color w:val="auto"/>
          <w:spacing w:val="-20"/>
          <w:kern w:val="0"/>
          <w:sz w:val="32"/>
          <w:szCs w:val="32"/>
          <w:lang w:val="en-US" w:eastAsia="zh-CN" w:bidi="ar"/>
        </w:rPr>
      </w:pPr>
      <w:r>
        <w:rPr>
          <w:rFonts w:hint="default" w:ascii="Times New Roman" w:hAnsi="Times New Roman" w:eastAsia="华文仿宋" w:cs="Times New Roman"/>
          <w:color w:val="auto"/>
          <w:spacing w:val="-20"/>
          <w:kern w:val="0"/>
          <w:sz w:val="32"/>
          <w:szCs w:val="32"/>
          <w:lang w:val="en-US" w:eastAsia="zh-CN" w:bidi="ar"/>
        </w:rPr>
        <w:t>（二）享有对本物业管理区域内维修资金使用事项提出意见建议，依法参与表决，真实表达意见，参与维修项目的现场查勘、竣工验收等环节，监督施工质量与费用核算等</w:t>
      </w:r>
      <w:r>
        <w:rPr>
          <w:rFonts w:hint="eastAsia" w:ascii="Times New Roman" w:hAnsi="Times New Roman" w:eastAsia="华文仿宋" w:cs="Times New Roman"/>
          <w:color w:val="auto"/>
          <w:spacing w:val="-20"/>
          <w:kern w:val="0"/>
          <w:sz w:val="32"/>
          <w:szCs w:val="32"/>
          <w:lang w:val="en-US" w:eastAsia="zh-CN" w:bidi="ar"/>
        </w:rPr>
        <w:t>权利；</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default" w:ascii="Times New Roman" w:hAnsi="Times New Roman" w:eastAsia="华文仿宋" w:cs="Times New Roman"/>
          <w:color w:val="auto"/>
          <w:spacing w:val="-20"/>
          <w:kern w:val="0"/>
          <w:sz w:val="32"/>
          <w:szCs w:val="32"/>
          <w:lang w:val="en-US" w:eastAsia="zh-CN" w:bidi="ar"/>
        </w:rPr>
      </w:pPr>
      <w:r>
        <w:rPr>
          <w:rFonts w:hint="default" w:ascii="Times New Roman" w:hAnsi="Times New Roman" w:eastAsia="华文仿宋" w:cs="Times New Roman"/>
          <w:color w:val="auto"/>
          <w:spacing w:val="-20"/>
          <w:kern w:val="0"/>
          <w:sz w:val="32"/>
          <w:szCs w:val="32"/>
          <w:lang w:val="en-US" w:eastAsia="zh-CN" w:bidi="ar"/>
        </w:rPr>
        <w:t>（</w:t>
      </w:r>
      <w:r>
        <w:rPr>
          <w:rFonts w:hint="eastAsia" w:ascii="Times New Roman" w:hAnsi="Times New Roman" w:eastAsia="华文仿宋" w:cs="Times New Roman"/>
          <w:color w:val="auto"/>
          <w:spacing w:val="-20"/>
          <w:kern w:val="0"/>
          <w:sz w:val="32"/>
          <w:szCs w:val="32"/>
          <w:lang w:val="en-US" w:eastAsia="zh-CN" w:bidi="ar"/>
        </w:rPr>
        <w:t>三</w:t>
      </w:r>
      <w:r>
        <w:rPr>
          <w:rFonts w:hint="default" w:ascii="Times New Roman" w:hAnsi="Times New Roman" w:eastAsia="华文仿宋" w:cs="Times New Roman"/>
          <w:color w:val="auto"/>
          <w:spacing w:val="-20"/>
          <w:kern w:val="0"/>
          <w:sz w:val="32"/>
          <w:szCs w:val="32"/>
          <w:lang w:val="en-US" w:eastAsia="zh-CN" w:bidi="ar"/>
        </w:rPr>
        <w:t>）</w:t>
      </w:r>
      <w:r>
        <w:rPr>
          <w:rFonts w:hint="eastAsia" w:ascii="Times New Roman" w:hAnsi="Times New Roman" w:eastAsia="华文仿宋" w:cs="Times New Roman"/>
          <w:color w:val="auto"/>
          <w:spacing w:val="-20"/>
          <w:kern w:val="0"/>
          <w:sz w:val="32"/>
          <w:szCs w:val="32"/>
          <w:lang w:val="en-US" w:eastAsia="zh-CN" w:bidi="ar"/>
        </w:rPr>
        <w:t>享有对</w:t>
      </w:r>
      <w:r>
        <w:rPr>
          <w:rFonts w:hint="default" w:ascii="Times New Roman" w:hAnsi="Times New Roman" w:eastAsia="华文仿宋" w:cs="Times New Roman"/>
          <w:color w:val="auto"/>
          <w:spacing w:val="-20"/>
          <w:kern w:val="0"/>
          <w:sz w:val="32"/>
          <w:szCs w:val="32"/>
          <w:lang w:val="en-US" w:eastAsia="zh-CN" w:bidi="ar"/>
        </w:rPr>
        <w:t>违规挪用、虚假申报</w:t>
      </w:r>
      <w:r>
        <w:rPr>
          <w:rFonts w:hint="eastAsia" w:ascii="Times New Roman" w:hAnsi="Times New Roman" w:eastAsia="华文仿宋" w:cs="Times New Roman"/>
          <w:color w:val="auto"/>
          <w:spacing w:val="-20"/>
          <w:kern w:val="0"/>
          <w:sz w:val="32"/>
          <w:szCs w:val="32"/>
          <w:lang w:val="en-US" w:eastAsia="zh-CN" w:bidi="ar"/>
        </w:rPr>
        <w:t>、冒顶表决、</w:t>
      </w:r>
      <w:r>
        <w:rPr>
          <w:rFonts w:hint="default" w:ascii="Times New Roman" w:hAnsi="Times New Roman" w:eastAsia="华文仿宋" w:cs="Times New Roman"/>
          <w:color w:val="auto"/>
          <w:spacing w:val="-20"/>
          <w:kern w:val="0"/>
          <w:sz w:val="32"/>
          <w:szCs w:val="32"/>
          <w:lang w:val="en-US" w:eastAsia="zh-CN" w:bidi="ar"/>
        </w:rPr>
        <w:t>虚列支出</w:t>
      </w:r>
      <w:r>
        <w:rPr>
          <w:rFonts w:hint="eastAsia" w:ascii="Times New Roman" w:hAnsi="Times New Roman" w:eastAsia="华文仿宋" w:cs="Times New Roman"/>
          <w:color w:val="auto"/>
          <w:spacing w:val="-20"/>
          <w:kern w:val="0"/>
          <w:sz w:val="32"/>
          <w:szCs w:val="32"/>
          <w:lang w:val="en-US" w:eastAsia="zh-CN" w:bidi="ar"/>
        </w:rPr>
        <w:t>商品房专项维修资金等违法行为的举报权。</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right="0" w:firstLine="560" w:firstLineChars="200"/>
        <w:textAlignment w:val="auto"/>
        <w:rPr>
          <w:rFonts w:hint="default" w:ascii="Times New Roman" w:hAnsi="Times New Roman" w:eastAsia="华文仿宋" w:cs="Times New Roman"/>
          <w:color w:val="auto"/>
          <w:spacing w:val="-20"/>
          <w:kern w:val="0"/>
          <w:sz w:val="32"/>
          <w:szCs w:val="32"/>
          <w:lang w:val="en-US" w:eastAsia="zh-CN" w:bidi="ar"/>
        </w:rPr>
      </w:pPr>
      <w:r>
        <w:rPr>
          <w:rFonts w:hint="eastAsia" w:ascii="Times New Roman" w:hAnsi="Times New Roman" w:eastAsia="华文仿宋" w:cs="Times New Roman"/>
          <w:color w:val="auto"/>
          <w:spacing w:val="-20"/>
          <w:kern w:val="0"/>
          <w:sz w:val="32"/>
          <w:szCs w:val="32"/>
          <w:lang w:val="en-US" w:eastAsia="zh-CN" w:bidi="ar"/>
        </w:rPr>
        <w:t>（四</w:t>
      </w:r>
      <w:r>
        <w:rPr>
          <w:rFonts w:hint="default" w:ascii="Times New Roman" w:hAnsi="Times New Roman" w:eastAsia="华文仿宋" w:cs="Times New Roman"/>
          <w:color w:val="auto"/>
          <w:spacing w:val="-20"/>
          <w:kern w:val="0"/>
          <w:sz w:val="32"/>
          <w:szCs w:val="32"/>
          <w:lang w:val="en-US" w:eastAsia="zh-CN" w:bidi="ar"/>
        </w:rPr>
        <w:t>）法律、行政法规授予的其他</w:t>
      </w:r>
      <w:r>
        <w:rPr>
          <w:rFonts w:hint="eastAsia" w:ascii="Times New Roman" w:hAnsi="Times New Roman" w:eastAsia="华文仿宋" w:cs="Times New Roman"/>
          <w:color w:val="auto"/>
          <w:spacing w:val="-20"/>
          <w:kern w:val="0"/>
          <w:sz w:val="32"/>
          <w:szCs w:val="32"/>
          <w:lang w:val="en-US" w:eastAsia="zh-CN" w:bidi="ar"/>
        </w:rPr>
        <w:t>义</w:t>
      </w:r>
      <w:r>
        <w:rPr>
          <w:rFonts w:hint="default" w:ascii="Times New Roman" w:hAnsi="Times New Roman" w:eastAsia="华文仿宋" w:cs="Times New Roman"/>
          <w:color w:val="auto"/>
          <w:spacing w:val="-20"/>
          <w:kern w:val="0"/>
          <w:sz w:val="32"/>
          <w:szCs w:val="32"/>
          <w:lang w:val="en-US" w:eastAsia="zh-CN" w:bidi="ar"/>
        </w:rPr>
        <w:t>务和</w:t>
      </w:r>
      <w:r>
        <w:rPr>
          <w:rFonts w:hint="eastAsia" w:ascii="Times New Roman" w:hAnsi="Times New Roman" w:eastAsia="华文仿宋" w:cs="Times New Roman"/>
          <w:color w:val="auto"/>
          <w:spacing w:val="-20"/>
          <w:kern w:val="0"/>
          <w:sz w:val="32"/>
          <w:szCs w:val="32"/>
          <w:lang w:val="en-US" w:eastAsia="zh-CN" w:bidi="ar"/>
        </w:rPr>
        <w:t>权利</w:t>
      </w:r>
      <w:r>
        <w:rPr>
          <w:rFonts w:hint="default" w:ascii="Times New Roman" w:hAnsi="Times New Roman" w:eastAsia="华文仿宋" w:cs="Times New Roman"/>
          <w:color w:val="auto"/>
          <w:spacing w:val="-20"/>
          <w:kern w:val="0"/>
          <w:sz w:val="32"/>
          <w:szCs w:val="32"/>
          <w:lang w:val="en-US" w:eastAsia="zh-CN" w:bidi="ar"/>
        </w:rPr>
        <w:t>。</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auto"/>
          <w:spacing w:val="-28"/>
          <w:kern w:val="0"/>
          <w:sz w:val="32"/>
          <w:szCs w:val="32"/>
          <w:highlight w:val="none"/>
          <w:shd w:val="clear" w:color="auto" w:fill="FFFFFF"/>
          <w:lang w:val="en-US" w:eastAsia="zh-CN" w:bidi="ar"/>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第十一条【支持政策】</w:t>
      </w:r>
      <w:bookmarkStart w:id="17" w:name="OLE_LINK18"/>
      <w:bookmarkStart w:id="18" w:name="OLE_LINK60"/>
      <w:bookmarkStart w:id="19" w:name="OLE_LINK9"/>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auto"/>
          <w:spacing w:val="-28"/>
          <w:kern w:val="0"/>
          <w:sz w:val="32"/>
          <w:szCs w:val="32"/>
          <w:highlight w:val="none"/>
          <w:shd w:val="clear" w:color="auto" w:fill="FFFFFF"/>
          <w:lang w:val="en-US" w:eastAsia="zh-CN" w:bidi="ar"/>
        </w:rPr>
        <w:t>提倡</w:t>
      </w: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业主大会提前选聘</w:t>
      </w:r>
      <w:r>
        <w:rPr>
          <w:rFonts w:hint="eastAsia" w:ascii="华文仿宋" w:hAnsi="华文仿宋" w:eastAsia="华文仿宋" w:cs="华文仿宋"/>
          <w:color w:val="auto"/>
          <w:spacing w:val="-28"/>
          <w:kern w:val="0"/>
          <w:sz w:val="32"/>
          <w:szCs w:val="32"/>
          <w:lang w:eastAsia="zh-CN"/>
        </w:rPr>
        <w:t>具备相应资质的</w:t>
      </w: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招标代理、工程监理、造价咨询第三方专业服务机构（以下简称第三方机构），相关费用可以从商品房专项维修资金中列支。</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color w:val="auto"/>
          <w:spacing w:val="-28"/>
          <w:kern w:val="0"/>
          <w:sz w:val="32"/>
          <w:szCs w:val="32"/>
          <w:lang w:eastAsia="zh-CN"/>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鼓励工程监理、造价咨询机构</w:t>
      </w:r>
      <w:r>
        <w:rPr>
          <w:rFonts w:hint="eastAsia" w:ascii="华文仿宋" w:hAnsi="华文仿宋" w:eastAsia="华文仿宋" w:cs="华文仿宋"/>
          <w:color w:val="auto"/>
          <w:spacing w:val="-28"/>
          <w:kern w:val="0"/>
          <w:sz w:val="32"/>
          <w:szCs w:val="32"/>
          <w:lang w:eastAsia="zh-CN"/>
        </w:rPr>
        <w:t xml:space="preserve">参与使用方案的编制工作，对施工组织设计、工程预算、质量管控节点等核心内容出具专业意见，从源头保障使用方案的合规性、科学性与可操作性。 </w:t>
      </w:r>
    </w:p>
    <w:bookmarkEnd w:id="17"/>
    <w:bookmarkEnd w:id="18"/>
    <w:bookmarkEnd w:id="19"/>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color w:val="auto"/>
          <w:spacing w:val="-28"/>
          <w:kern w:val="0"/>
          <w:sz w:val="32"/>
          <w:szCs w:val="32"/>
          <w:lang w:eastAsia="zh-CN"/>
        </w:rPr>
        <w:t>支持</w:t>
      </w:r>
      <w:r>
        <w:rPr>
          <w:rFonts w:hint="eastAsia" w:ascii="华文仿宋" w:hAnsi="华文仿宋" w:eastAsia="华文仿宋" w:cs="华文仿宋"/>
          <w:b w:val="0"/>
          <w:bCs w:val="0"/>
          <w:i w:val="0"/>
          <w:iCs w:val="0"/>
          <w:caps w:val="0"/>
          <w:snapToGrid w:val="0"/>
          <w:color w:val="auto"/>
          <w:spacing w:val="-28"/>
          <w:kern w:val="0"/>
          <w:sz w:val="32"/>
          <w:szCs w:val="32"/>
          <w:highlight w:val="none"/>
          <w:shd w:val="clear" w:color="auto" w:fill="FFFFFF"/>
          <w:lang w:val="en-US" w:eastAsia="zh-CN" w:bidi="ar"/>
        </w:rPr>
        <w:t>业</w:t>
      </w: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主大会根据共有部分、共用设施设备的使用年限、维护保养状况及损耗程度，结合商品房专项维修资金增值收益，分步对共有部分、共用设施设备实施计划性、预防性维修，以延长设施使用寿命，保障业主居住安全与品质，实现资金的合理配置与可持续利用。</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鼓励业主在公共收益账户中设立房屋维修备用金、房屋维修保险金，增强应对突发维修需求的资金保障能力，提升小区整体抗风险水平。</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ind w:left="549" w:leftChars="0"/>
        <w:textAlignment w:val="auto"/>
        <w:rPr>
          <w:rFonts w:hint="eastAsia" w:ascii="华文仿宋" w:hAnsi="华文仿宋" w:eastAsia="华文仿宋" w:cs="华文仿宋"/>
          <w:color w:val="auto"/>
          <w:spacing w:val="-28"/>
          <w:kern w:val="0"/>
          <w:sz w:val="32"/>
          <w:szCs w:val="32"/>
          <w:lang w:val="en-US" w:eastAsia="zh-CN" w:bidi="ar"/>
        </w:rPr>
      </w:pPr>
      <w:bookmarkStart w:id="20" w:name="OLE_LINK59"/>
      <w:r>
        <w:rPr>
          <w:rFonts w:hint="eastAsia" w:ascii="华文仿宋" w:hAnsi="华文仿宋" w:eastAsia="华文仿宋" w:cs="华文仿宋"/>
          <w:color w:val="auto"/>
          <w:spacing w:val="-28"/>
          <w:kern w:val="0"/>
          <w:sz w:val="32"/>
          <w:szCs w:val="32"/>
          <w:lang w:val="en-US" w:eastAsia="zh-CN" w:bidi="ar"/>
        </w:rPr>
        <w:t>第十二条【基本程序】</w:t>
      </w:r>
    </w:p>
    <w:p>
      <w:pPr>
        <w:pStyle w:val="4"/>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528" w:firstLineChars="200"/>
        <w:textAlignment w:val="auto"/>
        <w:rPr>
          <w:rFonts w:hint="eastAsia" w:ascii="华文仿宋" w:hAnsi="华文仿宋" w:eastAsia="华文仿宋" w:cs="华文仿宋"/>
          <w:b w:val="0"/>
          <w:bCs w:val="0"/>
          <w:i w:val="0"/>
          <w:iCs w:val="0"/>
          <w:caps w:val="0"/>
          <w:snapToGrid w:val="0"/>
          <w:color w:val="auto"/>
          <w:spacing w:val="-28"/>
          <w:kern w:val="0"/>
          <w:sz w:val="32"/>
          <w:szCs w:val="32"/>
          <w:highlight w:val="none"/>
          <w:shd w:val="clear" w:color="auto" w:fill="FFFFFF"/>
          <w:lang w:val="en-US" w:eastAsia="zh-CN" w:bidi="ar"/>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商品房</w:t>
      </w:r>
      <w:r>
        <w:rPr>
          <w:rFonts w:hint="eastAsia" w:ascii="华文仿宋" w:hAnsi="华文仿宋" w:eastAsia="华文仿宋" w:cs="华文仿宋"/>
          <w:b w:val="0"/>
          <w:bCs w:val="0"/>
          <w:i w:val="0"/>
          <w:iCs w:val="0"/>
          <w:caps w:val="0"/>
          <w:snapToGrid w:val="0"/>
          <w:color w:val="auto"/>
          <w:spacing w:val="-28"/>
          <w:kern w:val="0"/>
          <w:sz w:val="32"/>
          <w:szCs w:val="32"/>
          <w:highlight w:val="none"/>
          <w:shd w:val="clear" w:color="auto" w:fill="FFFFFF"/>
          <w:lang w:val="en-US" w:eastAsia="zh-CN" w:bidi="ar"/>
        </w:rPr>
        <w:t>专项维修资金使用按照下列程序办理：</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8"/>
        <w:jc w:val="left"/>
        <w:textAlignment w:val="auto"/>
        <w:rPr>
          <w:rFonts w:hint="eastAsia" w:ascii="华文仿宋" w:hAnsi="华文仿宋" w:eastAsia="华文仿宋" w:cs="华文仿宋"/>
          <w:b w:val="0"/>
          <w:bCs w:val="0"/>
          <w:i w:val="0"/>
          <w:iCs w:val="0"/>
          <w:caps w:val="0"/>
          <w:snapToGrid w:val="0"/>
          <w:color w:val="auto"/>
          <w:spacing w:val="-28"/>
          <w:kern w:val="0"/>
          <w:sz w:val="32"/>
          <w:szCs w:val="32"/>
          <w:highlight w:val="none"/>
          <w:shd w:val="clear" w:color="auto" w:fill="FFFFFF"/>
          <w:lang w:val="en-US" w:eastAsia="zh-CN" w:bidi="ar"/>
        </w:rPr>
      </w:pPr>
      <w:r>
        <w:rPr>
          <w:rFonts w:hint="eastAsia" w:ascii="华文仿宋" w:hAnsi="华文仿宋" w:eastAsia="华文仿宋" w:cs="华文仿宋"/>
          <w:b w:val="0"/>
          <w:bCs w:val="0"/>
          <w:i w:val="0"/>
          <w:iCs w:val="0"/>
          <w:caps w:val="0"/>
          <w:snapToGrid w:val="0"/>
          <w:color w:val="auto"/>
          <w:spacing w:val="-28"/>
          <w:kern w:val="0"/>
          <w:sz w:val="32"/>
          <w:szCs w:val="32"/>
          <w:highlight w:val="none"/>
          <w:shd w:val="clear" w:color="auto" w:fill="FFFFFF"/>
          <w:lang w:val="en-US" w:eastAsia="zh-CN" w:bidi="ar"/>
        </w:rPr>
        <w:t>（一）启动报告；</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8"/>
        <w:jc w:val="left"/>
        <w:textAlignment w:val="auto"/>
        <w:rPr>
          <w:rFonts w:hint="eastAsia" w:ascii="华文仿宋" w:hAnsi="华文仿宋" w:eastAsia="华文仿宋" w:cs="华文仿宋"/>
          <w:b w:val="0"/>
          <w:bCs w:val="0"/>
          <w:i w:val="0"/>
          <w:iCs w:val="0"/>
          <w:caps w:val="0"/>
          <w:snapToGrid w:val="0"/>
          <w:color w:val="auto"/>
          <w:spacing w:val="-28"/>
          <w:kern w:val="0"/>
          <w:sz w:val="32"/>
          <w:szCs w:val="32"/>
          <w:highlight w:val="none"/>
          <w:shd w:val="clear" w:color="auto" w:fill="FFFFFF"/>
          <w:lang w:val="en-US" w:eastAsia="zh-CN" w:bidi="ar"/>
        </w:rPr>
      </w:pPr>
      <w:r>
        <w:rPr>
          <w:rFonts w:hint="eastAsia" w:ascii="华文仿宋" w:hAnsi="华文仿宋" w:eastAsia="华文仿宋" w:cs="华文仿宋"/>
          <w:b w:val="0"/>
          <w:bCs w:val="0"/>
          <w:i w:val="0"/>
          <w:iCs w:val="0"/>
          <w:caps w:val="0"/>
          <w:snapToGrid w:val="0"/>
          <w:color w:val="auto"/>
          <w:spacing w:val="-28"/>
          <w:kern w:val="0"/>
          <w:sz w:val="32"/>
          <w:szCs w:val="32"/>
          <w:highlight w:val="none"/>
          <w:shd w:val="clear" w:color="auto" w:fill="FFFFFF"/>
          <w:lang w:val="en-US" w:eastAsia="zh-CN" w:bidi="ar"/>
        </w:rPr>
        <w:t>（二）业主决定；</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8"/>
        <w:jc w:val="left"/>
        <w:textAlignment w:val="auto"/>
        <w:rPr>
          <w:rFonts w:hint="eastAsia" w:ascii="华文仿宋" w:hAnsi="华文仿宋" w:eastAsia="华文仿宋" w:cs="华文仿宋"/>
          <w:b w:val="0"/>
          <w:bCs w:val="0"/>
          <w:i w:val="0"/>
          <w:iCs w:val="0"/>
          <w:caps w:val="0"/>
          <w:snapToGrid w:val="0"/>
          <w:color w:val="auto"/>
          <w:spacing w:val="-28"/>
          <w:kern w:val="0"/>
          <w:sz w:val="32"/>
          <w:szCs w:val="32"/>
          <w:highlight w:val="none"/>
          <w:shd w:val="clear" w:color="auto" w:fill="FFFFFF"/>
          <w:lang w:val="en-US" w:eastAsia="zh-CN" w:bidi="ar"/>
        </w:rPr>
      </w:pPr>
      <w:r>
        <w:rPr>
          <w:rFonts w:hint="eastAsia" w:ascii="华文仿宋" w:hAnsi="华文仿宋" w:eastAsia="华文仿宋" w:cs="华文仿宋"/>
          <w:b w:val="0"/>
          <w:bCs w:val="0"/>
          <w:i w:val="0"/>
          <w:iCs w:val="0"/>
          <w:caps w:val="0"/>
          <w:snapToGrid w:val="0"/>
          <w:color w:val="auto"/>
          <w:spacing w:val="-28"/>
          <w:kern w:val="0"/>
          <w:sz w:val="32"/>
          <w:szCs w:val="32"/>
          <w:highlight w:val="none"/>
          <w:shd w:val="clear" w:color="auto" w:fill="FFFFFF"/>
          <w:lang w:val="en-US" w:eastAsia="zh-CN" w:bidi="ar"/>
        </w:rPr>
        <w:t>（三）启用备案；</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8"/>
        <w:jc w:val="left"/>
        <w:textAlignment w:val="auto"/>
        <w:rPr>
          <w:rFonts w:hint="eastAsia" w:ascii="华文仿宋" w:hAnsi="华文仿宋" w:eastAsia="华文仿宋" w:cs="华文仿宋"/>
          <w:b w:val="0"/>
          <w:bCs w:val="0"/>
          <w:i w:val="0"/>
          <w:iCs w:val="0"/>
          <w:caps w:val="0"/>
          <w:snapToGrid w:val="0"/>
          <w:color w:val="auto"/>
          <w:spacing w:val="-28"/>
          <w:kern w:val="0"/>
          <w:sz w:val="32"/>
          <w:szCs w:val="32"/>
          <w:highlight w:val="none"/>
          <w:shd w:val="clear" w:color="auto" w:fill="FFFFFF"/>
          <w:lang w:val="en-US" w:eastAsia="zh-CN" w:bidi="ar"/>
        </w:rPr>
      </w:pPr>
      <w:r>
        <w:rPr>
          <w:rFonts w:hint="eastAsia" w:ascii="华文仿宋" w:hAnsi="华文仿宋" w:eastAsia="华文仿宋" w:cs="华文仿宋"/>
          <w:b w:val="0"/>
          <w:bCs w:val="0"/>
          <w:i w:val="0"/>
          <w:iCs w:val="0"/>
          <w:caps w:val="0"/>
          <w:snapToGrid w:val="0"/>
          <w:color w:val="auto"/>
          <w:spacing w:val="-28"/>
          <w:kern w:val="0"/>
          <w:sz w:val="32"/>
          <w:szCs w:val="32"/>
          <w:highlight w:val="none"/>
          <w:shd w:val="clear" w:color="auto" w:fill="FFFFFF"/>
          <w:lang w:val="en-US" w:eastAsia="zh-CN" w:bidi="ar"/>
        </w:rPr>
        <w:t>（四）组织实施；</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8"/>
        <w:jc w:val="left"/>
        <w:textAlignment w:val="auto"/>
        <w:rPr>
          <w:rFonts w:hint="eastAsia" w:ascii="华文仿宋" w:hAnsi="华文仿宋" w:eastAsia="华文仿宋" w:cs="华文仿宋"/>
          <w:b w:val="0"/>
          <w:bCs w:val="0"/>
          <w:i w:val="0"/>
          <w:iCs w:val="0"/>
          <w:caps w:val="0"/>
          <w:snapToGrid w:val="0"/>
          <w:color w:val="auto"/>
          <w:spacing w:val="-28"/>
          <w:kern w:val="0"/>
          <w:sz w:val="32"/>
          <w:szCs w:val="32"/>
          <w:highlight w:val="none"/>
          <w:shd w:val="clear" w:color="auto" w:fill="FFFFFF"/>
          <w:lang w:val="en-US" w:eastAsia="zh-CN" w:bidi="ar"/>
        </w:rPr>
      </w:pPr>
      <w:r>
        <w:rPr>
          <w:rFonts w:hint="eastAsia" w:ascii="华文仿宋" w:hAnsi="华文仿宋" w:eastAsia="华文仿宋" w:cs="华文仿宋"/>
          <w:b w:val="0"/>
          <w:bCs w:val="0"/>
          <w:i w:val="0"/>
          <w:iCs w:val="0"/>
          <w:caps w:val="0"/>
          <w:snapToGrid w:val="0"/>
          <w:color w:val="auto"/>
          <w:spacing w:val="-28"/>
          <w:kern w:val="0"/>
          <w:sz w:val="32"/>
          <w:szCs w:val="32"/>
          <w:highlight w:val="none"/>
          <w:shd w:val="clear" w:color="auto" w:fill="FFFFFF"/>
          <w:lang w:val="en-US" w:eastAsia="zh-CN" w:bidi="ar"/>
        </w:rPr>
        <w:t>（五）支用备案；</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8"/>
        <w:jc w:val="left"/>
        <w:textAlignment w:val="auto"/>
        <w:rPr>
          <w:rFonts w:hint="eastAsia" w:ascii="华文仿宋" w:hAnsi="华文仿宋" w:eastAsia="华文仿宋" w:cs="华文仿宋"/>
          <w:b w:val="0"/>
          <w:bCs w:val="0"/>
          <w:i w:val="0"/>
          <w:iCs w:val="0"/>
          <w:caps w:val="0"/>
          <w:snapToGrid w:val="0"/>
          <w:color w:val="auto"/>
          <w:spacing w:val="-28"/>
          <w:kern w:val="0"/>
          <w:sz w:val="32"/>
          <w:szCs w:val="32"/>
          <w:highlight w:val="none"/>
          <w:shd w:val="clear" w:color="auto" w:fill="FFFFFF"/>
          <w:lang w:val="en-US" w:eastAsia="zh-CN" w:bidi="ar"/>
        </w:rPr>
      </w:pPr>
      <w:r>
        <w:rPr>
          <w:rFonts w:hint="eastAsia" w:ascii="华文仿宋" w:hAnsi="华文仿宋" w:eastAsia="华文仿宋" w:cs="华文仿宋"/>
          <w:b w:val="0"/>
          <w:bCs w:val="0"/>
          <w:i w:val="0"/>
          <w:iCs w:val="0"/>
          <w:caps w:val="0"/>
          <w:snapToGrid w:val="0"/>
          <w:color w:val="auto"/>
          <w:spacing w:val="-28"/>
          <w:kern w:val="0"/>
          <w:sz w:val="32"/>
          <w:szCs w:val="32"/>
          <w:highlight w:val="none"/>
          <w:shd w:val="clear" w:color="auto" w:fill="FFFFFF"/>
          <w:lang w:val="en-US" w:eastAsia="zh-CN" w:bidi="ar"/>
        </w:rPr>
        <w:t>（六）资金划转。</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bookmarkStart w:id="21" w:name="OLE_LINK58"/>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发生危及房屋安全、影响业主正常生活的紧急情形（以下简称紧急情形），经管理人确认符合</w:t>
      </w:r>
      <w:bookmarkStart w:id="22" w:name="OLE_LINK56"/>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法定维修资金使用紧急情形，</w:t>
      </w:r>
      <w:bookmarkStart w:id="23" w:name="OLE_LINK57"/>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可不经业主共同决定</w:t>
      </w:r>
      <w:bookmarkEnd w:id="22"/>
      <w:bookmarkEnd w:id="23"/>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实施抢修，但须保障业主的知情权与监督权。</w:t>
      </w:r>
      <w:bookmarkEnd w:id="21"/>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管理规约可以对法定紧急情形的程度进行约定。</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第十三条【启动程序】</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Times New Roman" w:hAnsi="Times New Roman" w:eastAsia="华文仿宋" w:cs="Times New Roman"/>
          <w:color w:val="auto"/>
          <w:spacing w:val="-20"/>
          <w:kern w:val="0"/>
          <w:sz w:val="32"/>
          <w:szCs w:val="32"/>
          <w:lang w:val="en-US" w:eastAsia="zh-CN" w:bidi="ar"/>
        </w:rPr>
      </w:pPr>
      <w:bookmarkStart w:id="24" w:name="OLE_LINK15"/>
      <w:bookmarkStart w:id="25" w:name="OLE_LINK23"/>
      <w:bookmarkStart w:id="26" w:name="OLE_LINK17"/>
      <w:bookmarkStart w:id="27" w:name="OLE_LINK14"/>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管理人应当在收到利害关系业主、相关利益人书面提出商品房专项维修资金使用意见，或者相关机构出具的损坏鉴定文件之日起三日内，组织‌认定损坏事实、核实质保期、</w:t>
      </w:r>
      <w:bookmarkStart w:id="28" w:name="OLE_LINK16"/>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确认</w:t>
      </w:r>
      <w:bookmarkEnd w:id="28"/>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使用范围合规、判定物业服务人依据合同约定履行维修养护义务后，</w:t>
      </w:r>
      <w:r>
        <w:rPr>
          <w:rFonts w:hint="eastAsia" w:ascii="Times New Roman" w:hAnsi="Times New Roman" w:eastAsia="华文仿宋" w:cs="Times New Roman"/>
          <w:color w:val="auto"/>
          <w:spacing w:val="-20"/>
          <w:kern w:val="0"/>
          <w:sz w:val="32"/>
          <w:szCs w:val="32"/>
          <w:lang w:val="en-US" w:eastAsia="zh-CN" w:bidi="ar"/>
        </w:rPr>
        <w:t>提出</w:t>
      </w: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启动商品房专项维修资金使用程序的</w:t>
      </w:r>
      <w:r>
        <w:rPr>
          <w:rFonts w:hint="eastAsia" w:ascii="Times New Roman" w:hAnsi="Times New Roman" w:eastAsia="华文仿宋" w:cs="Times New Roman"/>
          <w:color w:val="auto"/>
          <w:spacing w:val="-20"/>
          <w:kern w:val="0"/>
          <w:sz w:val="32"/>
          <w:szCs w:val="32"/>
          <w:lang w:val="en-US" w:eastAsia="zh-CN" w:bidi="ar"/>
        </w:rPr>
        <w:t>建议。</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管理人建议启动商品房专项维修资金使用程序的，应当书面告知并接受属地社区居（村）民委员会的指导和监督，同步通过管理平台告知管理机构；管理人建议不启动商品房专项维修资金使用程序的，应当书面说明理由并告知相关方。</w:t>
      </w:r>
      <w:bookmarkEnd w:id="8"/>
      <w:bookmarkEnd w:id="16"/>
      <w:bookmarkEnd w:id="20"/>
      <w:bookmarkEnd w:id="24"/>
      <w:bookmarkEnd w:id="25"/>
      <w:bookmarkEnd w:id="26"/>
      <w:bookmarkStart w:id="29" w:name="OLE_LINK33"/>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损坏认定应当以专业检测报告或鉴定意见书为主要依据。但对于问题直观、无需复杂技术手段即可判定的情形，可以采用管理人与利害关系业主代表（以单元为单位，不少于2名；以楼栋为单位的，不少于5名；以小区为单位的，不少于10名）现场联合确认的方式予以认定，形成损坏事实认定书并签字确认，</w:t>
      </w:r>
      <w:bookmarkStart w:id="30" w:name="OLE_LINK26"/>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须</w:t>
      </w:r>
      <w:bookmarkEnd w:id="30"/>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留存影像资料备查。管理规约另有约定的，从其约定。</w:t>
      </w:r>
      <w:bookmarkStart w:id="31" w:name="OLE_LINK40"/>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使用维修范围应当以相关法律、行政法规，以及项目规划核准文件、不动产登记信息、房屋买卖合同等作为判定依据，严格限定在物业共有部分、共用设施设备范围内。</w:t>
      </w:r>
      <w:bookmarkEnd w:id="31"/>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保修期应当按照《房屋建筑工程质量保修办法》《</w:t>
      </w:r>
      <w:bookmarkStart w:id="56" w:name="_GoBack"/>
      <w:bookmarkEnd w:id="56"/>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建设工程质量管理条例》和《商品住宅工程质量保修规程》的相关规定认定共有部分、共用设施设备的保修期。《住宅质量保证书》、《维修合同协议书》等承诺的质量保修期限高于上述规章、标准的，以承诺的期限为准。</w:t>
      </w:r>
      <w:bookmarkEnd w:id="27"/>
      <w:bookmarkStart w:id="32" w:name="OLE_LINK41"/>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商品房专项维修资金使用范围、相关保修期界定等事项存在争议的，管理人可通过业主共同决定作为执行依据，在本物业管理区域内长期有效；业主对业主共同决定仍持有异议，可向人民法院提起诉讼，以生效司法裁判结果作为最终执行依据。</w:t>
      </w:r>
    </w:p>
    <w:bookmarkEnd w:id="32"/>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紧急情形下，电梯抢修须特种设备检验检测机构出具的电梯安全评估报告或电梯检验意见通知书、检测备忘录，若电梯存在安全隐患或者故障问题可直观认定的，可由电梯维保单位出具证明文件备查；消防系统抢修须消防救援机构出具的责令限期改正通知书或重大火灾隐患通知书，或专业检测机构出具的消防设施检测报告或消防安全评估报告备查。</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第十四条【编制使用方案】</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bookmarkStart w:id="33" w:name="OLE_LINK54"/>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管理人作出启动商品房专项维修资金使用程序建议后，应当立即组织编制使用方案，严格遵循以下要求：</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一）使用方案内容应当包含但不限于工程名称、管理人和受托人、损坏认定、施工组织设计、工程预算、资金来源、费用分摊范围及业主预分摊金额、参建单位选聘方式、施工期限、工程质量保修期、款项支付方式、安全与质量责任划分、工程验收规则、决算审核要求、争议解决路径、业主质疑渠道及答复机制等核心事项及相关佐证材料。使用方案需做到内容完整详实、数据精准无误、权责划分清晰，充分保障业主知情权，便于业主全面了解项目情况并作出合理判断。</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鼓励使用示范文本，管理人可参照示范文本进行完善，但</w:t>
      </w:r>
      <w:bookmarkStart w:id="34" w:name="OLE_LINK6"/>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不得缺项</w:t>
      </w:r>
      <w:bookmarkEnd w:id="34"/>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二）使用方案中涉及施工、预算部分，应当符合国家、行业现行的强制性技术标准和推荐性标准，工程预算应当依据国家、行业现行的计价规范、工程量计算规范及费用构成规则编制，两者应当互相衔接、逻辑一致，不得出现内容冲突、工程量核算偏差等问题。</w:t>
      </w:r>
      <w:r>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涉及结构加固、外立面修缮、</w:t>
      </w: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消防</w:t>
      </w:r>
      <w:r>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系统性改造等技术复杂的项目，</w:t>
      </w: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管理人可以</w:t>
      </w:r>
      <w:r>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委托具备对应资质的设计机构出具</w:t>
      </w: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设计方案或者</w:t>
      </w:r>
      <w:r>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应急处置技术方案。</w:t>
      </w:r>
    </w:p>
    <w:p>
      <w:pPr>
        <w:pStyle w:val="7"/>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40" w:lineRule="exact"/>
        <w:ind w:right="0" w:rightChars="0" w:firstLine="528" w:firstLineChars="200"/>
        <w:jc w:val="both"/>
        <w:textAlignment w:val="auto"/>
        <w:rPr>
          <w:rFonts w:hint="eastAsia" w:ascii="方正楷体_GBK" w:hAnsi="方正楷体_GBK" w:eastAsia="方正楷体_GBK" w:cs="方正楷体_GBK"/>
          <w:i w:val="0"/>
          <w:iCs w:val="0"/>
          <w:caps w:val="0"/>
          <w:snapToGrid w:val="0"/>
          <w:color w:val="auto"/>
          <w:spacing w:val="-20"/>
          <w:kern w:val="0"/>
          <w:sz w:val="32"/>
          <w:szCs w:val="32"/>
          <w:shd w:val="clear" w:color="auto" w:fill="FFFFFF"/>
          <w:lang w:val="en-US" w:eastAsia="zh-CN" w:bidi="ar"/>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（三）</w:t>
      </w:r>
      <w:bookmarkStart w:id="35" w:name="OLE_LINK2"/>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分摊费用应当按照业主各自拥有物业建筑面积的比例分摊，</w:t>
      </w:r>
      <w:r>
        <w:rPr>
          <w:rFonts w:hint="eastAsia" w:ascii="Times New Roman" w:hAnsi="Times New Roman" w:eastAsia="方正仿宋_GBK" w:cs="Times New Roman"/>
          <w:i w:val="0"/>
          <w:iCs w:val="0"/>
          <w:caps w:val="0"/>
          <w:snapToGrid w:val="0"/>
          <w:color w:val="auto"/>
          <w:spacing w:val="-20"/>
          <w:kern w:val="0"/>
          <w:sz w:val="32"/>
          <w:szCs w:val="32"/>
          <w:shd w:val="clear" w:color="auto" w:fill="FFFFFF"/>
          <w:lang w:val="en-US" w:eastAsia="zh-CN" w:bidi="ar"/>
        </w:rPr>
        <w:t>业主或部分业主</w:t>
      </w:r>
      <w:r>
        <w:rPr>
          <w:rFonts w:hint="default" w:ascii="Times New Roman" w:hAnsi="Times New Roman" w:eastAsia="方正仿宋_GBK" w:cs="Times New Roman"/>
          <w:i w:val="0"/>
          <w:iCs w:val="0"/>
          <w:caps w:val="0"/>
          <w:snapToGrid w:val="0"/>
          <w:color w:val="auto"/>
          <w:spacing w:val="-20"/>
          <w:kern w:val="0"/>
          <w:sz w:val="32"/>
          <w:szCs w:val="32"/>
          <w:shd w:val="clear" w:color="auto" w:fill="FFFFFF"/>
          <w:lang w:val="en-US" w:eastAsia="zh-CN" w:bidi="ar"/>
        </w:rPr>
        <w:t>自愿承担全部维修、更新</w:t>
      </w:r>
      <w:r>
        <w:rPr>
          <w:rFonts w:hint="eastAsia" w:ascii="Times New Roman" w:hAnsi="Times New Roman" w:eastAsia="方正仿宋_GBK" w:cs="Times New Roman"/>
          <w:i w:val="0"/>
          <w:iCs w:val="0"/>
          <w:caps w:val="0"/>
          <w:snapToGrid w:val="0"/>
          <w:color w:val="auto"/>
          <w:spacing w:val="-20"/>
          <w:kern w:val="0"/>
          <w:sz w:val="32"/>
          <w:szCs w:val="32"/>
          <w:shd w:val="clear" w:color="auto" w:fill="FFFFFF"/>
          <w:lang w:val="en-US" w:eastAsia="zh-CN" w:bidi="ar"/>
        </w:rPr>
        <w:t>或者</w:t>
      </w:r>
      <w:r>
        <w:rPr>
          <w:rFonts w:hint="default" w:ascii="Times New Roman" w:hAnsi="Times New Roman" w:eastAsia="方正仿宋_GBK" w:cs="Times New Roman"/>
          <w:i w:val="0"/>
          <w:iCs w:val="0"/>
          <w:caps w:val="0"/>
          <w:snapToGrid w:val="0"/>
          <w:color w:val="auto"/>
          <w:spacing w:val="-20"/>
          <w:kern w:val="0"/>
          <w:sz w:val="32"/>
          <w:szCs w:val="32"/>
          <w:shd w:val="clear" w:color="auto" w:fill="FFFFFF"/>
          <w:lang w:val="en-US" w:eastAsia="zh-CN" w:bidi="ar"/>
        </w:rPr>
        <w:t>改造费用的，从其约定。</w:t>
      </w:r>
    </w:p>
    <w:bookmarkEnd w:id="35"/>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常规情形下，完成本次费用分摊后，业主分户账余额不得低于其首期交存物业专项维修资金的30%。业主未按规定交存维修资金或分户账余额不足以覆盖本次分摊份额的，管理人可以组织相关业主补交维修资金或者补齐其应承担的对应维修费用。紧急情形时，费用分摊可不受分户账余额30%限制，但管理人必须在维修资金支用完成后的30日内，就维修资金续交事宜提请业主大会作出正式决议。业主拒不补交维修资金或补齐维修费用的，管理人可以明确缺口资金的补足方案，通过公共收益账户设立的房屋维修备用金先行垫付，再依法向业主追偿。管理规约另有约定的，从其约定。</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（四）施工单位、第三方服务机构的选聘应当符合工程建设领域相关通用法律规则。采用公开招标以外的采购方式，评标成员中利害关系业主代表比例不得低于百分之八十。</w:t>
      </w:r>
      <w:bookmarkStart w:id="36" w:name="OLE_LINK7"/>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紧急情形需实施电梯、排水管网抢修或者因技术垄断、特殊配套要求必须采用单一来源采购方式确定服务方的，可在使用方案中明确选定的施工单位、核心配件品牌及技术参数，同步在使用方案中说明采用该选定方式的客观依据</w:t>
      </w:r>
      <w:bookmarkEnd w:id="36"/>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。管理规约另有约定的，从其约定。</w:t>
      </w:r>
    </w:p>
    <w:bookmarkEnd w:id="33"/>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bookmarkStart w:id="37" w:name="OLE_LINK61"/>
      <w:bookmarkStart w:id="38" w:name="OLE_LINK5"/>
      <w:bookmarkStart w:id="39" w:name="OLE_LINK3"/>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物业专项维修资金专户管理银行（以下简称专户银行）应当依据维修资金管理相关法规及服务协议约定，向管理人提供分户账余额查询、分摊核算所需的技术服务。</w:t>
      </w:r>
      <w:bookmarkEnd w:id="37"/>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第十五条【业主决定】</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bookmarkStart w:id="40" w:name="OLE_LINK20"/>
      <w:bookmarkStart w:id="41" w:name="OLE_LINK21"/>
      <w:bookmarkStart w:id="42" w:name="OLE_LINK27"/>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管理人应当按照下列规定，组织相关业主对使用方案进行表决：</w:t>
      </w:r>
      <w:bookmarkEnd w:id="38"/>
      <w:bookmarkEnd w:id="39"/>
      <w:bookmarkStart w:id="43" w:name="OLE_LINK19"/>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（一）启用公示。启用公示和使用方案须在物业管理区域显著位置及业主公共交流平台公开，留存影像资料备查。公示期不得少于7日。</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（二）业主表决。</w:t>
      </w:r>
      <w:bookmarkEnd w:id="43"/>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 xml:space="preserve">鼓励通过管理平台进行表决。采用书面征求意见方式的，管理人应当制作业主表决意见书，指导相关业主确认是否知悉维修资金启用公示，明确填写同意、弃权或不同意的意见，载明有效联系方式，并由业主签名或捺印。表决期限最长不超过60日。管理规约或者业主大会议事规则另有约定的，从其约定。 </w:t>
      </w:r>
    </w:p>
    <w:bookmarkEnd w:id="29"/>
    <w:bookmarkEnd w:id="40"/>
    <w:bookmarkEnd w:id="41"/>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（三）结果公告。表决决定书应当在表决程序完成后3个工作日内，通过原公示渠道公开，留存影像备查。公告期不得少于7日。</w:t>
      </w:r>
    </w:p>
    <w:bookmarkEnd w:id="42"/>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在表决周期内，管理人应当主动接受相关业主的质询，并在规定时限内向质询业主作出明确书面答复或者组织业主答疑会。业主对使用方案内的损坏认定、施工组织设计、工程预算、分摊规则等核心事项提出实质性异议的，管理人应当立即暂停后续表决流程，待异议事项依规核实并调整完善后，再重启对应程序。</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紧急情形，管理人须按照本条第一项规定发布公示，依法不经过前述表决程序。</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第十六条【启用备案】</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业主表决公告期满且符合法定表决规则的，管理人需通过管理平台提出备案，提交下列书面备案材料：</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（一）启用备案申请表；</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（二）启用公示、使用方案、表决决定书及公示影像资料；</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（三）业主表决意见书；</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（四）授权委托书；</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（五）法律、行政法规规定的其他材料。</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管理机构须对业主表决结果进行核验，组织现场勘察，审查期限最长不超过7个工作日。紧急情形，管理人应当在发布启用公示后通过管理平台提出备案，并提交书面启用公告及应急使用方案；管理机构审查期限最长不超过2个工作日。</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第十七条【组织实施】</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bookmarkStart w:id="44" w:name="OLE_LINK35"/>
      <w:bookmarkStart w:id="45" w:name="OLE_LINK42"/>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管理人应当按照使用方案组织实施维修、更新和改造活动，并将招标结果、签订合同情况、施工进度动态、竣工验收结果等关键信息在业主公共交流平台予以发布。发布内容应当全面、完整，确保信息透明公开，便于业主实施监督。</w:t>
      </w:r>
      <w:bookmarkEnd w:id="44"/>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组织实施遵循以下要求：</w:t>
      </w:r>
    </w:p>
    <w:bookmarkEnd w:id="45"/>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（一）招标。委托招标代理机构的，由管理人监督</w:t>
      </w:r>
      <w:bookmarkStart w:id="46" w:name="OLE_LINK37"/>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招标代理机构</w:t>
      </w:r>
      <w:bookmarkEnd w:id="46"/>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依法履约并承担法律责任，监督重点包括招标文件编制、投标人资格审查、评标专家抽取、开标评标程序、中标结果公示等关键环节。自行组织招投标的，管理人按照使用方案载明的要求组织招标并承担法律责任，接受属地居（村）民委员会监督与指导。招投标影像资料及过程文件须留存备查。</w:t>
      </w:r>
      <w:bookmarkStart w:id="47" w:name="OLE_LINK30"/>
      <w:bookmarkEnd w:id="47"/>
      <w:bookmarkStart w:id="48" w:name="OLE_LINK31"/>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招标控制价、中标金额不得高于业主共同决定的工程预算价格。</w:t>
      </w:r>
    </w:p>
    <w:bookmarkEnd w:id="48"/>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二）签订合同。鼓励使用建设工程设计合同、建设工程项目招标代理合同、建设工程监理合同、建设工程造价咨询合同、建设工程施工合同示等范文本。管理人可依据业主共同决定事项对示范文本进行补充，但不得删减示范文本中的强制性条款。</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除业主共同决定外，不得签订固定总价合同。</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三）质量和安全监督。管理人应当按照本市建筑工程施工管理规定和限额标准，向属地建设部门申请办理施工许可及质量安全监督手续，或者向街道办事处、乡镇人民政府报告，接受属地相关管理单位的监督管理。业主选定工程质量监理机构的，由管理人监督工程质量监理机构依法履约并承担法律责任；未选聘工程质量监理机构的，由管理人组织利害关系业主代表对施工进度、质量和安全进行监督检查并承担法律责任，接受属地居（村）民委员会监督与指导。</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四）竣工验收。依法取得施工许可证的，管理人应当主动报请属地建设主管部门组织竣工验收或申请联合验收；属于限额以下工程或不符合施工许可办理条件的，属地居（村）民委员会指导管理人组织第三方机构、利害关系业主代表、施工单位等，依照国家规定的施工验收规范和质量检验标准进行竣工验收，并签署工程竣工验收报告。</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电梯实施更新、改造的，经施工单位自检合格后，应当由电梯检验检测机构出具电梯监督检验报告。消防实施更新、改造的，经施工单位自检合格后，应当由具备相应资质的专业检测机构出具消防设施检测报告或消防安全评估报告。</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五）决算审核。竣工验收后，施工单位应当提交工程决算报告。业主选定建设工程造价咨询机构的，由该机构依照规范出具工程结算审核报告并承担相应法律责任；未选定建设工程造价咨询机构的，由管理人出具工程决算审核报告并承担相应法律责任，接受属地居（村）民委员会监督与指导。</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bookmarkStart w:id="49" w:name="OLE_LINK34"/>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施工过程中发生设计变更、工程量清单漏项等情形，致使工程结算价超过中标价的，超出部分应当经业主共同决定。</w:t>
      </w:r>
      <w:bookmarkEnd w:id="49"/>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第十八条【支用公示】</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组织实施完毕后，管理人应当编制支用公示，与相关佐证资料一并在物业管理区域显著位置及业主公共交流平台发布，留存影像资料备查。佐证资料包括但不限于中标通知书、施工合同、竣工验收报告、维修前后影像资料、工程决算审核报告等。公示期不少于7日。</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公示期内，管理人应当主动接受相关业主的质询，并在规定时限内向质询业主作出明确书面答复或者组织业主答疑会。业主对招投标、工程质量、竣工验收、支付金额等核心事项提出实质性异议的，管理人应当依规核实并调整完善后，再重新公示。</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业主对工程决算审核报告有争议的，可以委托管理机构安排第三方工程造价咨询机构进行审价，但必须在使用方案和建设工程施工合同中载明。</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第十九条【支用备案】</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支用公示期届满，管理人需通过管理平台提出申请，提交下列书面备案材料：</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（1）支用备案申请表；</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（2）支用公示及其佐证材料和公示的影像资料；</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（3）增值税发票；</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28" w:firstLineChars="200"/>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（4）法律、行政法规规定的其他资料。</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管理机构须对使用方案实施情况进行查验，公开维修项目支用金额和分摊金额，审查期限最长不超过7个工作日。</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第二十条【资金划转】</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管理机构在接收完备书面资料及对应发票之日起3个工作日内，按照支用备案金额向专户银行发出划转资金通知书；专户银行收到划转资金通知书之日起2个工作日内，将资金划转至参建单位。</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第二十一条</w:t>
      </w:r>
      <w:bookmarkEnd w:id="0"/>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 xml:space="preserve">【房屋维修保险】  </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管理人可通过比选方式拟定保险机构，经业主共同决定，可以一次性表决购买保险期限不超过五年的房屋维修保险。</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金融监管部门应当制定房屋维修保险的承保、理赔、风险防控等专项管理规定。</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 xml:space="preserve">第二十二条【出资情形】  </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鼓励业主使用维修资金履行下列居民出资义务：</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bookmarkStart w:id="50" w:name="OLE_LINK22"/>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（一）纳入城镇老旧小区改造计划的，属地政府在征求业主老旧小区改造方案意见时，可以就改造资金不足部分，同步征求业主支取维修资金意见。</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（二）取得老旧电梯更新改造补贴资格或老旧小区加装电梯补贴资格的，属地政府应当指导实施人在征求业主电梯更新改造、加装方案意见时，可以就补贴资金不足部分，同步征求业主支取维修资金意见。</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前款规定的出资情形，应当符合法定业主表决规则，并由属地政府或实施人建立档案，形成的电子档案提交管理机构备案。</w:t>
      </w:r>
    </w:p>
    <w:bookmarkEnd w:id="50"/>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 xml:space="preserve">第二十三条【出资支付程序】  </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业主出资后，属地政府应当向管理机构提供业主出资缴费清册；业主凭出资缴费凭证支取维修资金，但支取后的分户账余额不得低于首期交存维修资金的30%。</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bookmarkStart w:id="51" w:name="OLE_LINK24"/>
      <w:bookmarkStart w:id="52" w:name="OLE_LINK28"/>
      <w:bookmarkStart w:id="53" w:name="OLE_LINK29"/>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第二十四条【违规行为处置】</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违反本细则规定，相关法律、行政法规已有处罚规定的，从其规定。</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经认定工程决算审核金额不合理，或管理人在物业专项维修资金使用过程中违反相关强制性规定的，管理机构应当告知其改正；未改正的，管理机构可暂停划转该项目剩余维修资金，并在管理平台同步公布。</w:t>
      </w:r>
    </w:p>
    <w:bookmarkEnd w:id="51"/>
    <w:bookmarkEnd w:id="52"/>
    <w:bookmarkEnd w:id="53"/>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管理人在物业专项维修资金使用全流程中，涉嫌虚构申报材料、侵害业主合法权益的行为，管理机构应当依法将问题线索移送相关职能部门依规处置。</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第二十五条【法律责任】</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管理人及受托人、</w:t>
      </w:r>
      <w:r>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施工单位</w:t>
      </w: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w:t>
      </w:r>
      <w:r>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第三方服务机构</w:t>
      </w: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应当对其提供材料的真实性、合法性、有效性、一致性负责，承担相应法律责任。</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bookmarkStart w:id="54" w:name="OLE_LINK36"/>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第二十六条【异议投诉】</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管理人对</w:t>
      </w:r>
      <w:r>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下列事项存在异议的，可以向施工单位及第三方服务机构主管部门投诉举报：</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（一）建设工程</w:t>
      </w:r>
      <w:r>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质量不符合国家规范、合同约定，存在明显缺</w:t>
      </w: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陷的；</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w:t>
      </w: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二</w:t>
      </w:r>
      <w:r>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w:t>
      </w: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招标代理机构</w:t>
      </w:r>
      <w:r>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违反法律、法规强制性规定的；</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w:t>
      </w: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三</w:t>
      </w:r>
      <w:r>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w:t>
      </w: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工程质量监理机构</w:t>
      </w:r>
      <w:r>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未按规定履行旁站监督、质量核验等工程质量监理责任的；</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w:t>
      </w: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四</w:t>
      </w:r>
      <w:r>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w:t>
      </w: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工程</w:t>
      </w:r>
      <w:r>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造价机构出具的工程造价审核报告违反国家计价标准、存在明显失实的；</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w:t>
      </w: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五</w:t>
      </w:r>
      <w:r>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）其他依法应当由对应行业行政主管部门监管的违法违规事项。</w:t>
      </w:r>
    </w:p>
    <w:bookmarkEnd w:id="54"/>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bookmarkStart w:id="55" w:name="OLE_LINK39"/>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相关</w:t>
      </w:r>
      <w:r>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行业主管部门</w:t>
      </w: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对上述机构作出处罚的，</w:t>
      </w:r>
      <w:r>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可将其纳入服务行业失信名录，</w:t>
      </w: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供管理人</w:t>
      </w:r>
      <w:r>
        <w:rPr>
          <w:rFonts w:hint="default"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选聘时查询参考</w:t>
      </w: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w:t>
      </w:r>
      <w:bookmarkEnd w:id="55"/>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第二十七条【司法救济】</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有下列情形之一的，业主委员会可以向人民法院提起诉讼，并依法追究民事责任：</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（一）业主不履行业主共同决定事项的；</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（二）当事人一方不履行合同义务或者履行合同义务不符合约定的；</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（三）法律、行政法规规定的其他情形。</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第二十八条【解释】</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本细则由乌鲁木齐市住房和城乡建设局负责解释。</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第二十九条【施行日期】</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r>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t>本细则自2026年  月  日起施行。</w:t>
      </w:r>
    </w:p>
    <w:bookmarkEnd w:id="1"/>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549"/>
        <w:textAlignment w:val="auto"/>
        <w:rPr>
          <w:rFonts w:hint="eastAsia" w:ascii="华文仿宋" w:hAnsi="华文仿宋" w:eastAsia="华文仿宋" w:cs="华文仿宋"/>
          <w:b w:val="0"/>
          <w:bCs w:val="0"/>
          <w:i w:val="0"/>
          <w:iCs w:val="0"/>
          <w:caps w:val="0"/>
          <w:snapToGrid w:val="0"/>
          <w:color w:val="000000" w:themeColor="text1"/>
          <w:spacing w:val="-28"/>
          <w:kern w:val="0"/>
          <w:sz w:val="32"/>
          <w:szCs w:val="32"/>
          <w:highlight w:val="none"/>
          <w:shd w:val="clear" w:color="auto" w:fill="FFFFFF"/>
          <w:lang w:val="en-US" w:eastAsia="zh-CN" w:bidi="ar"/>
          <w14:textFill>
            <w14:solidFill>
              <w14:schemeClr w14:val="tx1"/>
            </w14:solidFill>
          </w14:textFill>
        </w:rPr>
      </w:pPr>
    </w:p>
    <w:sectPr>
      <w:footerReference r:id="rId3" w:type="default"/>
      <w:pgSz w:w="11906" w:h="16838"/>
      <w:pgMar w:top="2098" w:right="1474" w:bottom="1984" w:left="1587" w:header="851" w:footer="1417"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方正仿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tabs>
        <w:tab w:val="left" w:pos="6190"/>
        <w:tab w:val="clear" w:pos="4153"/>
      </w:tabs>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5"/>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p>
                </w:txbxContent>
              </v:textbox>
            </v:shape>
          </w:pict>
        </mc:Fallback>
      </mc:AlternateContent>
    </w:r>
    <w:r>
      <w:rPr>
        <w:rFonts w:hint="eastAsia"/>
        <w:lang w:eastAsia="zh-CN"/>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doNotCompres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B0C25"/>
    <w:rsid w:val="0222640D"/>
    <w:rsid w:val="028F06C1"/>
    <w:rsid w:val="03710BCD"/>
    <w:rsid w:val="12F36F8E"/>
    <w:rsid w:val="143B3377"/>
    <w:rsid w:val="1480482F"/>
    <w:rsid w:val="198268F7"/>
    <w:rsid w:val="19B038DE"/>
    <w:rsid w:val="1EC8478F"/>
    <w:rsid w:val="1EFD30B5"/>
    <w:rsid w:val="288D47F9"/>
    <w:rsid w:val="2F8F29EF"/>
    <w:rsid w:val="2FA5356A"/>
    <w:rsid w:val="36F24BE5"/>
    <w:rsid w:val="3CAF7DA3"/>
    <w:rsid w:val="3D0C2839"/>
    <w:rsid w:val="408C4961"/>
    <w:rsid w:val="4518575E"/>
    <w:rsid w:val="45D81DA4"/>
    <w:rsid w:val="4AD92F32"/>
    <w:rsid w:val="522344AD"/>
    <w:rsid w:val="555864B7"/>
    <w:rsid w:val="564C2AD9"/>
    <w:rsid w:val="5CA73452"/>
    <w:rsid w:val="5CF1450D"/>
    <w:rsid w:val="658D4539"/>
    <w:rsid w:val="6632533F"/>
    <w:rsid w:val="67D7703D"/>
    <w:rsid w:val="68654C52"/>
    <w:rsid w:val="69B83290"/>
    <w:rsid w:val="6C853499"/>
    <w:rsid w:val="6CFB1AFF"/>
    <w:rsid w:val="72722D56"/>
    <w:rsid w:val="740B5CD7"/>
    <w:rsid w:val="75160F1E"/>
    <w:rsid w:val="76885FD1"/>
    <w:rsid w:val="76FA7B95"/>
    <w:rsid w:val="7B324D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9"/>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4">
    <w:name w:val="Normal Indent"/>
    <w:basedOn w:val="1"/>
    <w:qFormat/>
    <w:uiPriority w:val="0"/>
    <w:pPr>
      <w:ind w:firstLine="42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character" w:styleId="11">
    <w:name w:val="Emphasis"/>
    <w:basedOn w:val="9"/>
    <w:qFormat/>
    <w:uiPriority w:val="0"/>
    <w:rPr>
      <w:i/>
    </w:rPr>
  </w:style>
  <w:style w:type="character" w:styleId="12">
    <w:name w:val="Hyperlink"/>
    <w:basedOn w:val="9"/>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Arial"/>
        <a:cs typeface="Arial"/>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Baidu</Company>
  <Pages>15</Pages>
  <Words>5670</Words>
  <Characters>11340</Characters>
  <Lines>24</Lines>
  <Paragraphs>12</Paragraphs>
  <TotalTime>0</TotalTime>
  <ScaleCrop>false</ScaleCrop>
  <LinksUpToDate>false</LinksUpToDate>
  <CharactersWithSpaces>12601</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2026-06-30T06:20:00Z</dcterms:created>
  <dc:creator>wenku</dc:creator>
  <cp:lastModifiedBy>Administrator</cp:lastModifiedBy>
  <cp:lastPrinted>2026-06-23T02:20:00Z</cp:lastPrinted>
  <dcterms:modified xsi:type="dcterms:W3CDTF">2026-10-12T03:37:03Z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A3EA3E5166C54251AB1B93759EDD57B9_11</vt:lpwstr>
  </property>
  <property fmtid="{D5CDD505-2E9C-101B-9397-08002B2CF9AE}" pid="4" name="AIGC">
    <vt:lpwstr>{"Label":"1","ContentProducer":"001191110000802100433B10001","ProduceID":"31dbdb2c-7457-11f1-89c5-fa20201ebe9f_1782805327_b0491a767294466a50e116944e42e1fe","ReservedCode1":"ba63350ba8d89a20ef09c189044a91a75865378333165d16c9ee8bedad1b07b0","ContentPropagator":"001191110000802100433B10001","PropagateID":"31dbdb2c-7457-11f1-89c5-fa20201ebe9f_1782805327_b0491a767294466a50e116944e42e1fe","ReservedCode2":"ba63350ba8d89a20ef09c189044a91a75865378333165d16c9ee8bedad1b07b0"}</vt:lpwstr>
  </property>
</Properties>
</file>