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eastAsia="zh-CN"/>
        </w:rPr>
        <w:t>附件</w:t>
      </w:r>
      <w:r>
        <w:rPr>
          <w:rFonts w:hint="eastAsia" w:ascii="Times New Roman" w:hAnsi="Times New Roman" w:eastAsia="方正小标宋_GBK" w:cs="Times New Roman"/>
          <w:color w:val="auto"/>
          <w:sz w:val="32"/>
          <w:szCs w:val="32"/>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_GBK" w:cs="Times New Roman"/>
          <w:color w:val="auto"/>
          <w:sz w:val="44"/>
          <w:szCs w:val="44"/>
          <w:highlight w:val="none"/>
          <w:lang w:eastAsia="zh-CN"/>
        </w:rPr>
      </w:pP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关于进一步明确城市房屋结构安全排查与</w:t>
      </w: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default" w:ascii="Times New Roman" w:hAnsi="Times New Roman" w:eastAsia="方正小标宋_GBK" w:cs="Times New Roman"/>
          <w:color w:val="auto"/>
          <w:sz w:val="44"/>
          <w:szCs w:val="44"/>
          <w:highlight w:val="none"/>
          <w:lang w:val="en-US" w:eastAsia="zh-CN"/>
        </w:rPr>
      </w:pPr>
      <w:r>
        <w:rPr>
          <w:rFonts w:hint="eastAsia" w:ascii="方正小标宋_GBK" w:hAnsi="方正小标宋_GBK" w:eastAsia="方正小标宋_GBK" w:cs="方正小标宋_GBK"/>
          <w:sz w:val="44"/>
          <w:szCs w:val="44"/>
        </w:rPr>
        <w:t>隐患防范各方职责的通知</w:t>
      </w: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w:t>
      </w:r>
      <w:r>
        <w:rPr>
          <w:rFonts w:hint="eastAsia" w:ascii="Times New Roman" w:hAnsi="Times New Roman" w:eastAsia="方正楷体_GBK" w:cs="Times New Roman"/>
          <w:color w:val="auto"/>
          <w:sz w:val="32"/>
          <w:szCs w:val="32"/>
          <w:highlight w:val="none"/>
          <w:lang w:val="en-US" w:eastAsia="zh-CN"/>
        </w:rPr>
        <w:t>征求意见稿</w:t>
      </w:r>
      <w:r>
        <w:rPr>
          <w:rFonts w:hint="default" w:ascii="Times New Roman" w:hAnsi="Times New Roman" w:eastAsia="方正楷体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为切实加强城市房屋结构安全管理，有效防范房屋使用安全隐患，保障人民群众生命财产安全，依据</w:t>
      </w:r>
      <w:r>
        <w:rPr>
          <w:rFonts w:hint="eastAsia" w:ascii="Times New Roman" w:hAnsi="Times New Roman" w:eastAsia="方正仿宋_GBK" w:cs="Times New Roman"/>
          <w:sz w:val="32"/>
          <w:szCs w:val="32"/>
          <w:lang w:eastAsia="zh-CN"/>
        </w:rPr>
        <w:t>《建设工程质量管理条例》《住宅室内装饰装修管理办法》《住房和城乡建设部关于进一步加强城市房屋室内装饰装修安全管理的通知》</w:t>
      </w:r>
      <w:r>
        <w:rPr>
          <w:rFonts w:hint="default" w:ascii="Times New Roman" w:hAnsi="Times New Roman" w:eastAsia="方正仿宋_GBK" w:cs="Times New Roman"/>
          <w:sz w:val="32"/>
          <w:szCs w:val="32"/>
        </w:rPr>
        <w:t>《新疆维吾尔自治区城镇房屋使用安全管理办法》《乌鲁木齐市城市危险房屋处置工作流程（暂行）》及相关规范，现就进一步明确各方职责、健全常态化巡查监管机制有关事项通知如下：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一、全面落实房屋使用安全责任人自查责任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《新疆维吾尔自治区城镇房屋使用安全管理办法》</w:t>
      </w:r>
      <w:r>
        <w:rPr>
          <w:rFonts w:hint="eastAsia" w:ascii="Times New Roman" w:hAnsi="Times New Roman" w:eastAsia="方正仿宋_GBK" w:cs="Times New Roman"/>
          <w:sz w:val="32"/>
          <w:szCs w:val="32"/>
          <w:lang w:val="en-US" w:eastAsia="zh-CN"/>
        </w:rPr>
        <w:t>第七条规定：“</w:t>
      </w:r>
      <w:r>
        <w:rPr>
          <w:rFonts w:hint="default" w:ascii="仿宋_GB2312" w:hAnsi="Times New Roman" w:eastAsia="仿宋_GB2312" w:cs="仿宋_GB2312"/>
          <w:b w:val="0"/>
          <w:bCs w:val="0"/>
          <w:i w:val="0"/>
          <w:iCs w:val="0"/>
          <w:caps w:val="0"/>
          <w:color w:val="000000"/>
          <w:spacing w:val="0"/>
          <w:kern w:val="0"/>
          <w:sz w:val="32"/>
          <w:szCs w:val="32"/>
          <w:shd w:val="clear" w:color="auto" w:fill="FFFFFF"/>
          <w:lang w:val="en-US" w:eastAsia="zh-CN" w:bidi="ar"/>
        </w:rPr>
        <w:t>房</w:t>
      </w:r>
      <w:r>
        <w:rPr>
          <w:rFonts w:hint="default" w:ascii="Times New Roman" w:hAnsi="Times New Roman" w:eastAsia="方正仿宋_GBK" w:cs="Times New Roman"/>
          <w:sz w:val="32"/>
          <w:szCs w:val="32"/>
          <w:lang w:val="en-US" w:eastAsia="zh-CN"/>
        </w:rPr>
        <w:t>屋所有权人或使用人是房屋使用安全责任人</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。房屋使用安全责任人应按照房屋使用性质、功能合理使用、装修房屋，定期开展安全自查，及时修缮、维护并排除隐患。发现异常情况应立即采取应急措施，并向社区、物业或属地</w:t>
      </w:r>
      <w:r>
        <w:rPr>
          <w:rFonts w:hint="default" w:ascii="Times New Roman" w:hAnsi="Times New Roman" w:eastAsia="方正仿宋_GBK" w:cs="Times New Roman"/>
          <w:sz w:val="32"/>
          <w:szCs w:val="32"/>
        </w:rPr>
        <w:t>住建部门报告。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二、分类实施属地日常排查，形成闭环管理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（一）有物业服务企业管理的小区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物业服务企业应开展物业管理区域内房屋使用安全日常巡查，提示并协助房屋使用安全责任人进行自查。发现专有部分存在安全隐患的，督促责任人及时维修；发现共有部分存在隐患的，按物业服务合同约定组织维修。对违反</w:t>
      </w:r>
      <w:r>
        <w:rPr>
          <w:rFonts w:hint="default" w:ascii="Times New Roman" w:hAnsi="Times New Roman" w:eastAsia="方正仿宋_GBK" w:cs="Times New Roman"/>
          <w:color w:val="auto"/>
          <w:sz w:val="32"/>
          <w:szCs w:val="32"/>
        </w:rPr>
        <w:t>房屋</w:t>
      </w:r>
      <w:r>
        <w:rPr>
          <w:rFonts w:hint="eastAsia" w:ascii="Times New Roman" w:hAnsi="Times New Roman" w:eastAsia="方正仿宋_GBK" w:cs="Times New Roman"/>
          <w:color w:val="auto"/>
          <w:sz w:val="32"/>
          <w:szCs w:val="32"/>
          <w:lang w:eastAsia="zh-CN"/>
        </w:rPr>
        <w:t>结构</w:t>
      </w:r>
      <w:r>
        <w:rPr>
          <w:rFonts w:hint="default" w:ascii="Times New Roman" w:hAnsi="Times New Roman" w:eastAsia="方正仿宋_GBK" w:cs="Times New Roman"/>
          <w:color w:val="auto"/>
          <w:sz w:val="32"/>
          <w:szCs w:val="32"/>
        </w:rPr>
        <w:t>使用安全管理规定的行为，应及时采取合理措施制止，并向</w:t>
      </w:r>
      <w:r>
        <w:rPr>
          <w:rFonts w:hint="default" w:ascii="Times New Roman" w:hAnsi="Times New Roman" w:eastAsia="方正仿宋_GBK" w:cs="Times New Roman"/>
          <w:color w:val="auto"/>
          <w:sz w:val="32"/>
          <w:szCs w:val="32"/>
          <w:u w:val="none"/>
        </w:rPr>
        <w:t>属地街道</w:t>
      </w:r>
      <w:r>
        <w:rPr>
          <w:rFonts w:hint="eastAsia" w:ascii="Times New Roman" w:hAnsi="Times New Roman" w:eastAsia="方正仿宋_GBK" w:cs="Times New Roman"/>
          <w:color w:val="auto"/>
          <w:sz w:val="32"/>
          <w:szCs w:val="32"/>
          <w:u w:val="none"/>
          <w:lang w:eastAsia="zh-CN"/>
        </w:rPr>
        <w:t>、属</w:t>
      </w:r>
      <w:r>
        <w:rPr>
          <w:rFonts w:hint="eastAsia" w:ascii="Times New Roman" w:hAnsi="Times New Roman" w:eastAsia="方正仿宋_GBK" w:cs="Times New Roman"/>
          <w:sz w:val="32"/>
          <w:szCs w:val="32"/>
          <w:u w:val="none"/>
          <w:lang w:eastAsia="zh-CN"/>
        </w:rPr>
        <w:t>地住建部门</w:t>
      </w:r>
      <w:r>
        <w:rPr>
          <w:rFonts w:hint="default" w:ascii="Times New Roman" w:hAnsi="Times New Roman" w:eastAsia="方正仿宋_GBK" w:cs="Times New Roman"/>
          <w:sz w:val="32"/>
          <w:szCs w:val="32"/>
        </w:rPr>
        <w:t>报告，配合处理。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（二）由产权单位自管的房屋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产权单位应督促房屋使用安全责任人开展</w:t>
      </w:r>
      <w:r>
        <w:rPr>
          <w:rFonts w:hint="default" w:ascii="Times New Roman" w:hAnsi="Times New Roman" w:eastAsia="方正仿宋_GBK" w:cs="Times New Roman"/>
          <w:color w:val="auto"/>
          <w:sz w:val="32"/>
          <w:szCs w:val="32"/>
          <w:lang w:val="en-US" w:eastAsia="zh-CN"/>
        </w:rPr>
        <w:t>房屋安全</w:t>
      </w:r>
      <w:r>
        <w:rPr>
          <w:rFonts w:hint="default" w:ascii="Times New Roman" w:hAnsi="Times New Roman" w:eastAsia="方正仿宋_GBK" w:cs="Times New Roman"/>
          <w:sz w:val="32"/>
          <w:szCs w:val="32"/>
        </w:rPr>
        <w:t>日常自查，发现异常情况第一时间组织人员撤离。产权单位建立</w:t>
      </w:r>
      <w:r>
        <w:rPr>
          <w:rFonts w:hint="eastAsia" w:ascii="Times New Roman" w:hAnsi="Times New Roman" w:eastAsia="方正仿宋_GBK" w:cs="Times New Roman"/>
          <w:color w:val="auto"/>
          <w:sz w:val="32"/>
          <w:szCs w:val="32"/>
          <w:lang w:val="en-US" w:eastAsia="zh-CN"/>
        </w:rPr>
        <w:t>房屋</w:t>
      </w:r>
      <w:r>
        <w:rPr>
          <w:rFonts w:hint="default" w:ascii="Times New Roman" w:hAnsi="Times New Roman" w:eastAsia="方正仿宋_GBK" w:cs="Times New Roman"/>
          <w:color w:val="auto"/>
          <w:sz w:val="32"/>
          <w:szCs w:val="32"/>
          <w:lang w:val="en-US" w:eastAsia="zh-CN"/>
        </w:rPr>
        <w:t>安全</w:t>
      </w:r>
      <w:r>
        <w:rPr>
          <w:rFonts w:hint="default" w:ascii="Times New Roman" w:hAnsi="Times New Roman" w:eastAsia="方正仿宋_GBK" w:cs="Times New Roman"/>
          <w:sz w:val="32"/>
          <w:szCs w:val="32"/>
        </w:rPr>
        <w:t>常态化巡查机制，定期排查隐患，发现问题及时整改。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（三）无物业服务企业的其他房屋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街道、社区应督促房屋使用安全责任人开展</w:t>
      </w:r>
      <w:r>
        <w:rPr>
          <w:rFonts w:hint="default" w:ascii="Times New Roman" w:hAnsi="Times New Roman" w:eastAsia="方正仿宋_GBK" w:cs="Times New Roman"/>
          <w:color w:val="auto"/>
          <w:sz w:val="32"/>
          <w:szCs w:val="32"/>
          <w:lang w:val="en-US" w:eastAsia="zh-CN"/>
        </w:rPr>
        <w:t>房屋安全</w:t>
      </w:r>
      <w:r>
        <w:rPr>
          <w:rFonts w:hint="default" w:ascii="Times New Roman" w:hAnsi="Times New Roman" w:eastAsia="方正仿宋_GBK" w:cs="Times New Roman"/>
          <w:sz w:val="32"/>
          <w:szCs w:val="32"/>
        </w:rPr>
        <w:t>日常自查，发现异常情况第一时间组织</w:t>
      </w:r>
      <w:r>
        <w:rPr>
          <w:rFonts w:hint="eastAsia" w:ascii="Times New Roman" w:hAnsi="Times New Roman" w:eastAsia="方正仿宋_GBK" w:cs="Times New Roman"/>
          <w:sz w:val="32"/>
          <w:szCs w:val="32"/>
          <w:lang w:eastAsia="zh-CN"/>
        </w:rPr>
        <w:t>人员</w:t>
      </w:r>
      <w:r>
        <w:rPr>
          <w:rFonts w:hint="default" w:ascii="Times New Roman" w:hAnsi="Times New Roman" w:eastAsia="方正仿宋_GBK" w:cs="Times New Roman"/>
          <w:sz w:val="32"/>
          <w:szCs w:val="32"/>
        </w:rPr>
        <w:t>撤离。</w:t>
      </w:r>
      <w:r>
        <w:rPr>
          <w:rFonts w:hint="default" w:ascii="Times New Roman" w:hAnsi="Times New Roman" w:eastAsia="方正仿宋_GBK" w:cs="Times New Roman"/>
          <w:color w:val="auto"/>
          <w:sz w:val="32"/>
          <w:szCs w:val="32"/>
          <w:lang w:val="en-US" w:eastAsia="zh-CN"/>
        </w:rPr>
        <w:t>各区（县）落实属地责任，指导街道</w:t>
      </w:r>
      <w:r>
        <w:rPr>
          <w:rFonts w:hint="eastAsia" w:ascii="Times New Roman" w:hAnsi="Times New Roman" w:eastAsia="方正仿宋_GBK" w:cs="Times New Roman"/>
          <w:color w:val="auto"/>
          <w:sz w:val="32"/>
          <w:szCs w:val="32"/>
          <w:lang w:val="en-US" w:eastAsia="zh-CN"/>
        </w:rPr>
        <w:t>、社区</w:t>
      </w:r>
      <w:r>
        <w:rPr>
          <w:rFonts w:hint="default" w:ascii="Times New Roman" w:hAnsi="Times New Roman" w:eastAsia="方正仿宋_GBK" w:cs="Times New Roman"/>
          <w:color w:val="auto"/>
          <w:sz w:val="32"/>
          <w:szCs w:val="32"/>
          <w:lang w:val="en-US" w:eastAsia="zh-CN"/>
        </w:rPr>
        <w:t>进一步完善房屋安全管理员制度和网格化动态管理制度，健全</w:t>
      </w:r>
      <w:r>
        <w:rPr>
          <w:rFonts w:hint="eastAsia" w:ascii="Times New Roman" w:hAnsi="Times New Roman" w:eastAsia="方正仿宋_GBK" w:cs="Times New Roman"/>
          <w:color w:val="auto"/>
          <w:sz w:val="32"/>
          <w:szCs w:val="32"/>
          <w:lang w:val="en-US" w:eastAsia="zh-CN"/>
        </w:rPr>
        <w:t>房屋</w:t>
      </w:r>
      <w:r>
        <w:rPr>
          <w:rFonts w:hint="default" w:ascii="Times New Roman" w:hAnsi="Times New Roman" w:eastAsia="方正仿宋_GBK" w:cs="Times New Roman"/>
          <w:color w:val="auto"/>
          <w:sz w:val="32"/>
          <w:szCs w:val="32"/>
          <w:lang w:val="en-US" w:eastAsia="zh-CN"/>
        </w:rPr>
        <w:t>安全隐患常态化巡查发现机制，扎实开展日常巡查工作，发现问题要督促房屋使用安全责任人及时整改</w:t>
      </w:r>
      <w:r>
        <w:rPr>
          <w:rFonts w:hint="eastAsia" w:ascii="Times New Roman" w:hAnsi="Times New Roman" w:eastAsia="方正仿宋_GBK"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（四）人员密集场所的特别巡查要求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学校、幼儿园、养老机构、医疗机构、商场、宾馆、饭店、体育场馆、宗教活动场所等人员密集场所，无论其管理类型如何，属地街道、社区及物业服务企业、产权单位应当根据场所特点，适当增加日常巡查频次，每季度至少开展一次全面巡查，并建立专项巡查台账。对排查发现的结构安全隐患，应当立即报告属地住建部门，并督促房屋使用安全责任人第一时间采取应急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eastAsia="zh-CN"/>
        </w:rPr>
        <w:t>五</w:t>
      </w:r>
      <w:r>
        <w:rPr>
          <w:rFonts w:hint="eastAsia" w:ascii="方正楷体_GBK" w:hAnsi="方正楷体_GBK" w:eastAsia="方正楷体_GBK" w:cs="方正楷体_GBK"/>
          <w:sz w:val="32"/>
          <w:szCs w:val="32"/>
        </w:rPr>
        <w:t>）业主委员会的监督职责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none"/>
        </w:rPr>
        <w:t>业主委员会</w:t>
      </w:r>
      <w:r>
        <w:rPr>
          <w:rFonts w:hint="eastAsia" w:ascii="Times New Roman" w:hAnsi="Times New Roman" w:eastAsia="方正仿宋_GBK" w:cs="Times New Roman"/>
          <w:sz w:val="32"/>
          <w:szCs w:val="32"/>
          <w:u w:val="none"/>
          <w:lang w:eastAsia="zh-CN"/>
        </w:rPr>
        <w:t>要发挥自治管理作用，</w:t>
      </w:r>
      <w:r>
        <w:rPr>
          <w:rFonts w:hint="default" w:ascii="Times New Roman" w:hAnsi="Times New Roman" w:eastAsia="方正仿宋_GBK" w:cs="Times New Roman"/>
          <w:sz w:val="32"/>
          <w:szCs w:val="32"/>
        </w:rPr>
        <w:t>开展常态化巡查，重点关注房屋结构安全隐患、住户装修动态，核查装修报备情况及是否存在违规拆改承重结构等行为。对巡查发现及业主反映的隐患，应及时登记并督促责任人限期维修；涉及共用部位的，督促物业服务企业落实维保；涉及违规</w:t>
      </w:r>
      <w:r>
        <w:rPr>
          <w:rFonts w:hint="eastAsia" w:ascii="Times New Roman" w:hAnsi="Times New Roman" w:eastAsia="方正仿宋_GBK" w:cs="Times New Roman"/>
          <w:sz w:val="32"/>
          <w:szCs w:val="32"/>
          <w:lang w:eastAsia="zh-CN"/>
        </w:rPr>
        <w:t>拆改</w:t>
      </w:r>
      <w:r>
        <w:rPr>
          <w:rFonts w:hint="default" w:ascii="Times New Roman" w:hAnsi="Times New Roman" w:eastAsia="方正仿宋_GBK" w:cs="Times New Roman"/>
          <w:sz w:val="32"/>
          <w:szCs w:val="32"/>
        </w:rPr>
        <w:t>行为的，应及时制止并通报社区、物业。业主委员会、物业服务企业、社区应相互补充、信息互通，形成闭环管理，共同保障房屋使用安全与公共利益。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三、强化装修登记与全过程管控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（一）装修登记要求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房屋装修前，装修人（房屋所有人或使用人）必须向以下单位之一进行登记，并签订装饰装修服务协议：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有物业服务企业的，向物业服务企业登记；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无物业服务企业但有产权单位管理的，向产权单位登记；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无物业、无产权单位管理的，向属地社区登记。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物业服务企业、产权单位、社区应向装修人书面提示装修注意事项和禁止行为，并在装修期</w:t>
      </w:r>
      <w:r>
        <w:rPr>
          <w:rFonts w:hint="default" w:ascii="Times New Roman" w:hAnsi="Times New Roman" w:eastAsia="方正仿宋_GBK" w:cs="Times New Roman"/>
          <w:color w:val="auto"/>
          <w:sz w:val="32"/>
          <w:szCs w:val="32"/>
        </w:rPr>
        <w:t>间</w:t>
      </w:r>
      <w:r>
        <w:rPr>
          <w:rFonts w:hint="eastAsia" w:ascii="Times New Roman" w:hAnsi="Times New Roman" w:eastAsia="方正仿宋_GBK" w:cs="Times New Roman"/>
          <w:color w:val="auto"/>
          <w:sz w:val="32"/>
          <w:szCs w:val="32"/>
          <w:lang w:eastAsia="zh-CN"/>
        </w:rPr>
        <w:t>加大对装修施工现场的日常巡查力度</w:t>
      </w:r>
      <w:r>
        <w:rPr>
          <w:rFonts w:hint="default" w:ascii="Times New Roman" w:hAnsi="Times New Roman" w:eastAsia="方正仿宋_GBK" w:cs="Times New Roman"/>
          <w:color w:val="auto"/>
          <w:sz w:val="32"/>
          <w:szCs w:val="32"/>
        </w:rPr>
        <w:t>，重点检查是否存在违规拆</w:t>
      </w:r>
      <w:r>
        <w:rPr>
          <w:rFonts w:hint="default" w:ascii="Times New Roman" w:hAnsi="Times New Roman" w:eastAsia="方正仿宋_GBK" w:cs="Times New Roman"/>
          <w:sz w:val="32"/>
          <w:szCs w:val="32"/>
        </w:rPr>
        <w:t>改承重结构等行为。发现违规拆改承重结构行为应第一时间制止；</w:t>
      </w:r>
      <w:r>
        <w:rPr>
          <w:rFonts w:hint="default" w:ascii="Times New Roman" w:hAnsi="Times New Roman" w:eastAsia="方正仿宋_GBK" w:cs="Times New Roman"/>
          <w:sz w:val="32"/>
          <w:szCs w:val="32"/>
          <w:u w:val="none"/>
        </w:rPr>
        <w:t>拒不整改的，须</w:t>
      </w:r>
      <w:r>
        <w:rPr>
          <w:rFonts w:hint="eastAsia" w:ascii="Times New Roman" w:hAnsi="Times New Roman" w:eastAsia="方正仿宋_GBK" w:cs="Times New Roman"/>
          <w:sz w:val="32"/>
          <w:szCs w:val="32"/>
          <w:u w:val="none"/>
          <w:lang w:eastAsia="zh-CN"/>
        </w:rPr>
        <w:t>及时</w:t>
      </w:r>
      <w:r>
        <w:rPr>
          <w:rFonts w:hint="default" w:ascii="Times New Roman" w:hAnsi="Times New Roman" w:eastAsia="方正仿宋_GBK" w:cs="Times New Roman"/>
          <w:sz w:val="32"/>
          <w:szCs w:val="32"/>
          <w:u w:val="none"/>
        </w:rPr>
        <w:t>上报属地街道</w:t>
      </w:r>
      <w:r>
        <w:rPr>
          <w:rFonts w:hint="eastAsia" w:ascii="Times New Roman" w:hAnsi="Times New Roman" w:eastAsia="方正仿宋_GBK" w:cs="Times New Roman"/>
          <w:sz w:val="32"/>
          <w:szCs w:val="32"/>
          <w:u w:val="none"/>
          <w:lang w:eastAsia="zh-CN"/>
        </w:rPr>
        <w:t>、属地住建部门或拨打</w:t>
      </w:r>
      <w:r>
        <w:rPr>
          <w:rFonts w:hint="eastAsia" w:ascii="Times New Roman" w:hAnsi="Times New Roman" w:eastAsia="方正仿宋_GBK" w:cs="Times New Roman"/>
          <w:sz w:val="32"/>
          <w:szCs w:val="32"/>
          <w:u w:val="none"/>
          <w:lang w:val="en-US" w:eastAsia="zh-CN"/>
        </w:rPr>
        <w:t>12345热线</w:t>
      </w:r>
      <w:r>
        <w:rPr>
          <w:rFonts w:hint="eastAsia" w:ascii="Times New Roman" w:hAnsi="Times New Roman" w:eastAsia="方正仿宋_GBK" w:cs="Times New Roman"/>
          <w:sz w:val="32"/>
          <w:szCs w:val="32"/>
          <w:u w:val="none"/>
          <w:lang w:eastAsia="zh-CN"/>
        </w:rPr>
        <w:t>。属地住建部门接到报告或投诉核实确实存在</w:t>
      </w:r>
      <w:r>
        <w:rPr>
          <w:rFonts w:hint="default" w:ascii="Times New Roman" w:hAnsi="Times New Roman" w:eastAsia="方正仿宋_GBK" w:cs="Times New Roman"/>
          <w:sz w:val="32"/>
          <w:szCs w:val="32"/>
          <w:u w:val="none"/>
        </w:rPr>
        <w:t>拆改承重结构行为</w:t>
      </w:r>
      <w:r>
        <w:rPr>
          <w:rFonts w:hint="eastAsia" w:ascii="Times New Roman" w:hAnsi="Times New Roman" w:eastAsia="方正仿宋_GBK" w:cs="Times New Roman"/>
          <w:sz w:val="32"/>
          <w:szCs w:val="32"/>
          <w:u w:val="none"/>
          <w:lang w:eastAsia="zh-CN"/>
        </w:rPr>
        <w:t>的，按照《建设工程质量管理条例》进行处罚</w:t>
      </w:r>
      <w:r>
        <w:rPr>
          <w:rFonts w:hint="default" w:ascii="Times New Roman" w:hAnsi="Times New Roman" w:eastAsia="方正仿宋_GBK" w:cs="Times New Roman"/>
          <w:sz w:val="32"/>
          <w:szCs w:val="32"/>
          <w:u w:val="none"/>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装修人未按规定登记的，物业服务企业、产权单位、社区有权限制装修施工人员、材料和设备进</w:t>
      </w:r>
      <w:r>
        <w:rPr>
          <w:rFonts w:hint="default" w:ascii="Times New Roman" w:hAnsi="Times New Roman" w:eastAsia="方正仿宋_GBK" w:cs="Times New Roman"/>
          <w:color w:val="auto"/>
          <w:sz w:val="32"/>
          <w:szCs w:val="32"/>
        </w:rPr>
        <w:t>入</w:t>
      </w:r>
      <w:r>
        <w:rPr>
          <w:rFonts w:hint="eastAsia" w:ascii="Times New Roman" w:hAnsi="Times New Roman" w:eastAsia="方正仿宋_GBK" w:cs="Times New Roman"/>
          <w:color w:val="auto"/>
          <w:sz w:val="32"/>
          <w:szCs w:val="32"/>
          <w:lang w:eastAsia="zh-CN"/>
        </w:rPr>
        <w:t>施工现场</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（二）装修工程的施工许可管理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投资额在30万元以下</w:t>
      </w:r>
      <w:r>
        <w:rPr>
          <w:rFonts w:hint="eastAsia" w:ascii="Times New Roman" w:hAnsi="Times New Roman" w:eastAsia="方正仿宋_GBK" w:cs="Times New Roman"/>
          <w:color w:val="auto"/>
          <w:sz w:val="32"/>
          <w:szCs w:val="32"/>
          <w:lang w:eastAsia="zh-CN"/>
        </w:rPr>
        <w:t>或</w:t>
      </w:r>
      <w:r>
        <w:rPr>
          <w:rFonts w:hint="default" w:ascii="Times New Roman" w:hAnsi="Times New Roman" w:eastAsia="方正仿宋_GBK" w:cs="Times New Roman"/>
          <w:color w:val="auto"/>
          <w:sz w:val="32"/>
          <w:szCs w:val="32"/>
        </w:rPr>
        <w:t>建筑面积在300平方米以下的装修工程，可</w:t>
      </w:r>
      <w:r>
        <w:rPr>
          <w:rFonts w:hint="eastAsia" w:ascii="Times New Roman" w:hAnsi="Times New Roman" w:eastAsia="方正仿宋_GBK" w:cs="Times New Roman"/>
          <w:color w:val="auto"/>
          <w:sz w:val="32"/>
          <w:szCs w:val="32"/>
          <w:lang w:eastAsia="zh-CN"/>
        </w:rPr>
        <w:t>以</w:t>
      </w:r>
      <w:r>
        <w:rPr>
          <w:rFonts w:hint="default" w:ascii="Times New Roman" w:hAnsi="Times New Roman" w:eastAsia="方正仿宋_GBK" w:cs="Times New Roman"/>
          <w:color w:val="auto"/>
          <w:sz w:val="32"/>
          <w:szCs w:val="32"/>
        </w:rPr>
        <w:t>不申请办理施工许可证，但仍须按前款要求进行登记并接受日常巡查。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（三）产权单位的特别管理职责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rPr>
      </w:pPr>
      <w:r>
        <w:rPr>
          <w:rFonts w:hint="default" w:ascii="Times New Roman" w:hAnsi="Times New Roman" w:eastAsia="方正仿宋_GBK" w:cs="Times New Roman"/>
          <w:sz w:val="32"/>
          <w:szCs w:val="32"/>
        </w:rPr>
        <w:t>房屋装修前，使用人须向产权单位登记并签订协议。产权单</w:t>
      </w:r>
      <w:r>
        <w:rPr>
          <w:rFonts w:hint="default" w:ascii="Times New Roman" w:hAnsi="Times New Roman" w:eastAsia="方正仿宋_GBK" w:cs="Times New Roman"/>
          <w:color w:val="auto"/>
          <w:sz w:val="32"/>
          <w:szCs w:val="32"/>
        </w:rPr>
        <w:t>位应</w:t>
      </w:r>
      <w:r>
        <w:rPr>
          <w:rFonts w:hint="default" w:ascii="Times New Roman" w:hAnsi="Times New Roman" w:eastAsia="方正仿宋_GBK" w:cs="Times New Roman"/>
          <w:color w:val="auto"/>
          <w:sz w:val="32"/>
          <w:szCs w:val="32"/>
          <w:lang w:eastAsia="zh-CN"/>
        </w:rPr>
        <w:t>在装修期间</w:t>
      </w:r>
      <w:r>
        <w:rPr>
          <w:rFonts w:hint="eastAsia" w:ascii="Times New Roman" w:hAnsi="Times New Roman" w:eastAsia="方正仿宋_GBK" w:cs="Times New Roman"/>
          <w:color w:val="auto"/>
          <w:sz w:val="32"/>
          <w:szCs w:val="32"/>
          <w:lang w:eastAsia="zh-CN"/>
        </w:rPr>
        <w:t>加大对装修施工现场的日常巡查力度</w:t>
      </w:r>
      <w:r>
        <w:rPr>
          <w:rFonts w:hint="default" w:ascii="Times New Roman" w:hAnsi="Times New Roman" w:eastAsia="方正仿宋_GBK" w:cs="Times New Roman"/>
          <w:sz w:val="32"/>
          <w:szCs w:val="32"/>
        </w:rPr>
        <w:t>，发现违规拆改第一时间制止；拒不整改的，依据管理协议</w:t>
      </w:r>
      <w:r>
        <w:rPr>
          <w:rFonts w:hint="eastAsia" w:ascii="Times New Roman" w:hAnsi="Times New Roman" w:eastAsia="方正仿宋_GBK" w:cs="Times New Roman"/>
          <w:sz w:val="32"/>
          <w:szCs w:val="32"/>
          <w:lang w:eastAsia="zh-CN"/>
        </w:rPr>
        <w:t>采取</w:t>
      </w:r>
      <w:r>
        <w:rPr>
          <w:rFonts w:hint="default" w:ascii="Times New Roman" w:hAnsi="Times New Roman" w:eastAsia="方正仿宋_GBK" w:cs="Times New Roman"/>
          <w:sz w:val="32"/>
          <w:szCs w:val="32"/>
        </w:rPr>
        <w:t>收回房屋</w:t>
      </w:r>
      <w:r>
        <w:rPr>
          <w:rFonts w:hint="eastAsia" w:ascii="Times New Roman" w:hAnsi="Times New Roman" w:eastAsia="方正仿宋_GBK" w:cs="Times New Roman"/>
          <w:sz w:val="32"/>
          <w:szCs w:val="32"/>
          <w:lang w:eastAsia="zh-CN"/>
        </w:rPr>
        <w:t>等措施</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w:t>
      </w:r>
      <w:r>
        <w:rPr>
          <w:rFonts w:hint="eastAsia" w:ascii="方正黑体_GBK" w:hAnsi="方正黑体_GBK" w:eastAsia="方正黑体_GBK" w:cs="方正黑体_GBK"/>
          <w:sz w:val="32"/>
          <w:szCs w:val="32"/>
          <w:lang w:eastAsia="zh-CN"/>
        </w:rPr>
        <w:t>明确装修公司结构安全保护责任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 w:val="32"/>
          <w:szCs w:val="32"/>
        </w:rPr>
      </w:pPr>
      <w:r>
        <w:rPr>
          <w:rFonts w:hint="eastAsia" w:ascii="Times New Roman" w:hAnsi="Times New Roman" w:eastAsia="方正仿宋_GBK" w:cs="Times New Roman"/>
          <w:sz w:val="32"/>
          <w:szCs w:val="32"/>
          <w:lang w:eastAsia="zh-CN"/>
        </w:rPr>
        <w:t>在房屋装饰装修活动中，装修公司不得擅自变动建筑主体和承重结构，施工前须对装修方案进行合规核查，提醒并督促装修人依法办理相关备案或审批手续，严禁在无原设计单位或具备相应资质等级设计单位出具设计方案的情况下擅自施工；施工过程中应按照工程建设强制性标准规范作业，发现装修人提出违规拆改主体结构要求时，应当明确拒绝并予以安全告知，切实履行房屋结构安全保护责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五</w:t>
      </w:r>
      <w:r>
        <w:rPr>
          <w:rFonts w:hint="eastAsia" w:ascii="方正黑体_GBK" w:hAnsi="方正黑体_GBK" w:eastAsia="方正黑体_GBK" w:cs="方正黑体_GBK"/>
          <w:sz w:val="32"/>
          <w:szCs w:val="32"/>
        </w:rPr>
        <w:t>、加强行业监管与部门协同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（一）住建部门</w:t>
      </w:r>
    </w:p>
    <w:p>
      <w:pPr>
        <w:keepNext w:val="0"/>
        <w:keepLines w:val="0"/>
        <w:pageBreakBefore w:val="0"/>
        <w:widowControl w:val="0"/>
        <w:kinsoku/>
        <w:wordWrap/>
        <w:overflowPunct/>
        <w:topLinePunct w:val="0"/>
        <w:autoSpaceDE/>
        <w:autoSpaceDN/>
        <w:bidi w:val="0"/>
        <w:adjustRightInd/>
        <w:snapToGrid/>
        <w:spacing w:line="596" w:lineRule="exact"/>
        <w:ind w:left="0" w:leftChars="0" w:firstLine="640" w:firstLineChars="20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市、区（县）住建部门应动态掌握辖区内C、D级危险房屋底数，建立台账并实时更新。利用自治区城乡房屋安全综合管理信息系统，要求鉴定机构对鉴定为C、D级的危险房屋在系统上传前先行报告，第一时间掌握信息。及时向区（县）推送台账，督促属地现场核实危房使用及管控情况。对仍在使用的危房，督促属地按照《新疆维吾尔自治区城镇房屋使用安全管理办法》要求房屋使用安全责任人采取解危措施。市、区联合开展房屋安全隐患整治“回头看”，坚决做到“人不进危房、危房不进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（二）市场监管部门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根据《关于转发自治区市监局、住建厅〈关于实施信息共享建立房屋安全管理和便利市场主体登记长效机制的通知〉的通知》要求，</w:t>
      </w:r>
      <w:r>
        <w:rPr>
          <w:rFonts w:hint="default" w:ascii="Times New Roman" w:hAnsi="Times New Roman" w:eastAsia="方正仿宋_GBK" w:cs="Times New Roman"/>
          <w:sz w:val="32"/>
          <w:szCs w:val="32"/>
        </w:rPr>
        <w:t>将房屋安全鉴定合格证明作为自建房办理相关经营许可、开展经营活动的前提条件。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（三）其他行业部门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教育、工信、</w:t>
      </w:r>
      <w:r>
        <w:rPr>
          <w:rFonts w:hint="eastAsia" w:ascii="Times New Roman" w:hAnsi="Times New Roman" w:eastAsia="方正仿宋_GBK" w:cs="Times New Roman"/>
          <w:sz w:val="32"/>
          <w:szCs w:val="32"/>
          <w:lang w:eastAsia="zh-CN"/>
        </w:rPr>
        <w:t>民宗</w:t>
      </w:r>
      <w:r>
        <w:rPr>
          <w:rFonts w:hint="default" w:ascii="Times New Roman" w:hAnsi="Times New Roman" w:eastAsia="方正仿宋_GBK" w:cs="Times New Roman"/>
          <w:sz w:val="32"/>
          <w:szCs w:val="32"/>
        </w:rPr>
        <w:t>、公安、民政、人社、交通运输、商务、文旅、卫健、应急</w:t>
      </w:r>
      <w:r>
        <w:rPr>
          <w:rFonts w:hint="default" w:ascii="Times New Roman" w:hAnsi="Times New Roman" w:eastAsia="方正仿宋_GBK" w:cs="Times New Roman"/>
          <w:color w:val="auto"/>
          <w:sz w:val="32"/>
          <w:szCs w:val="32"/>
        </w:rPr>
        <w:t>管理、体育、残联</w:t>
      </w:r>
      <w:r>
        <w:rPr>
          <w:rFonts w:hint="eastAsia" w:ascii="Times New Roman" w:hAnsi="Times New Roman" w:eastAsia="方正仿宋_GBK" w:cs="Times New Roman"/>
          <w:color w:val="auto"/>
          <w:sz w:val="32"/>
          <w:szCs w:val="32"/>
          <w:lang w:eastAsia="zh-CN"/>
        </w:rPr>
        <w:t>、城管</w:t>
      </w:r>
      <w:r>
        <w:rPr>
          <w:rFonts w:hint="default" w:ascii="Times New Roman" w:hAnsi="Times New Roman" w:eastAsia="方正仿宋_GBK" w:cs="Times New Roman"/>
          <w:color w:val="auto"/>
          <w:sz w:val="32"/>
          <w:szCs w:val="32"/>
        </w:rPr>
        <w:t>等部门按照“三管三必须”要求，</w:t>
      </w:r>
      <w:r>
        <w:rPr>
          <w:rFonts w:hint="default" w:ascii="Times New Roman" w:hAnsi="Times New Roman" w:eastAsia="方正仿宋_GBK" w:cs="Times New Roman"/>
          <w:color w:val="auto"/>
          <w:sz w:val="32"/>
          <w:szCs w:val="32"/>
          <w:lang w:val="en-US" w:eastAsia="zh-CN"/>
        </w:rPr>
        <w:t>在各自职责范围内</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做好各自领域内房屋的安全</w:t>
      </w:r>
      <w:r>
        <w:rPr>
          <w:rFonts w:hint="default" w:ascii="Times New Roman" w:hAnsi="Times New Roman" w:eastAsia="方正仿宋_GBK" w:cs="Times New Roman"/>
          <w:sz w:val="32"/>
          <w:szCs w:val="32"/>
        </w:rPr>
        <w:t>监督管理工作，督促房屋使用安全责任人落实排查整治。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六、房屋使用性质变更管理</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sz w:val="32"/>
          <w:szCs w:val="32"/>
          <w:lang w:val="en-US" w:eastAsia="zh-CN"/>
        </w:rPr>
        <w:t>《新疆维吾尔自治区城镇房屋使用安全管理办法》</w:t>
      </w:r>
      <w:r>
        <w:rPr>
          <w:rFonts w:hint="eastAsia" w:ascii="Times New Roman" w:hAnsi="Times New Roman" w:eastAsia="方正仿宋_GBK" w:cs="Times New Roman"/>
          <w:sz w:val="32"/>
          <w:szCs w:val="32"/>
          <w:lang w:val="en-US" w:eastAsia="zh-CN"/>
        </w:rPr>
        <w:t>第十五条规定：</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非经营性用房转为生产经营性用房的，房屋使用安全责任人应依法办理相关手续，并应经有利害关系的业主一致同意。在办理经营许可或者登记备案前，应当依法进行房屋安全鉴定；鉴定房屋安全性符合标准的，方可开展经营活动</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对违反工程规划许可、擅自改变房屋使用性质的违法行为，由自然资源部门依法予以查处。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七</w:t>
      </w:r>
      <w:r>
        <w:rPr>
          <w:rFonts w:hint="eastAsia" w:ascii="方正黑体_GBK" w:hAnsi="方正黑体_GBK" w:eastAsia="方正黑体_GBK" w:cs="方正黑体_GBK"/>
          <w:sz w:val="32"/>
          <w:szCs w:val="32"/>
        </w:rPr>
        <w:t>、加强基层监管力量建设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建议</w:t>
      </w:r>
      <w:r>
        <w:rPr>
          <w:rFonts w:hint="default" w:ascii="Times New Roman" w:hAnsi="Times New Roman" w:eastAsia="方正仿宋_GBK" w:cs="Times New Roman"/>
          <w:sz w:val="32"/>
          <w:szCs w:val="32"/>
        </w:rPr>
        <w:t>各区（县）成立房屋使用安全管理机构，街道社区配备房屋使用安全专职人员</w:t>
      </w:r>
      <w:r>
        <w:rPr>
          <w:rFonts w:hint="eastAsia" w:ascii="Times New Roman" w:hAnsi="Times New Roman" w:eastAsia="方正仿宋_GBK" w:cs="Times New Roman"/>
          <w:sz w:val="32"/>
          <w:szCs w:val="32"/>
          <w:lang w:eastAsia="zh-CN"/>
        </w:rPr>
        <w:t>（内地先进典型案例详见附件）</w:t>
      </w:r>
      <w:r>
        <w:rPr>
          <w:rFonts w:hint="default" w:ascii="Times New Roman" w:hAnsi="Times New Roman" w:eastAsia="方正仿宋_GBK" w:cs="Times New Roman"/>
          <w:sz w:val="32"/>
          <w:szCs w:val="32"/>
        </w:rPr>
        <w:t>，开展日常排查与装修前告知工作。推动管理重心下移，充实基层力量。市、区住建部门应加大基层专业技术培训力度，提高监管人员业务水平，形成行业管理部门主动作为、基层组织实地落实的齐抓共管局面。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八</w:t>
      </w:r>
      <w:r>
        <w:rPr>
          <w:rFonts w:hint="eastAsia" w:ascii="方正黑体_GBK" w:hAnsi="方正黑体_GBK" w:eastAsia="方正黑体_GBK" w:cs="方正黑体_GBK"/>
          <w:sz w:val="32"/>
          <w:szCs w:val="32"/>
        </w:rPr>
        <w:t>、工作要求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（一）提高政治站位，强化责任落实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各区（县）住建部门要充分认识房屋使用安全管理工作的重要性、紧迫性，切实履行行业监管职责，主要负责同志要亲自部署、亲自推动。要将房屋使用安全管理工作纳入重要议事日程，明确责任分工，确保各项任务有人抓、有人管、能落地。</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kern w:val="2"/>
          <w:sz w:val="32"/>
          <w:szCs w:val="32"/>
          <w:lang w:val="en-US" w:eastAsia="zh-CN" w:bidi="ar-SA"/>
        </w:rPr>
        <w:t>（二）</w:t>
      </w:r>
      <w:r>
        <w:rPr>
          <w:rFonts w:hint="eastAsia" w:ascii="方正楷体_GBK" w:hAnsi="方正楷体_GBK" w:eastAsia="方正楷体_GBK" w:cs="方正楷体_GBK"/>
          <w:sz w:val="32"/>
          <w:szCs w:val="32"/>
          <w:lang w:eastAsia="zh-CN"/>
        </w:rPr>
        <w:t>健全工作机制，形成监管合力</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各区（县）要结合本地实际，建立健全“行业指导、属地负责、网格巡查、社会参与”的房屋安全常态化监管机制。要加强行业部门间的沟通协调，建立信息互通、联合检查、协同处置的工作机制。</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kern w:val="2"/>
          <w:sz w:val="32"/>
          <w:szCs w:val="32"/>
          <w:lang w:val="en-US" w:eastAsia="zh-CN" w:bidi="ar-SA"/>
        </w:rPr>
        <w:t>（三）</w:t>
      </w:r>
      <w:r>
        <w:rPr>
          <w:rFonts w:hint="eastAsia" w:ascii="方正楷体_GBK" w:hAnsi="方正楷体_GBK" w:eastAsia="方正楷体_GBK" w:cs="方正楷体_GBK"/>
          <w:sz w:val="32"/>
          <w:szCs w:val="32"/>
          <w:lang w:eastAsia="zh-CN"/>
        </w:rPr>
        <w:t>强化宣传教育，营造良好氛围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各区（县）要通过多种形式开展房屋使用安全知识宣传教育，普及房屋安全法律法规和基本常识，提高群众安全使用房屋的意识和能力。要定期曝光违法违规典型案例，形成警示警慑效应。</w:t>
      </w:r>
    </w:p>
    <w:p>
      <w:pPr>
        <w:pStyle w:val="7"/>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cs="Times New Roman"/>
          <w:color w:val="auto"/>
          <w:highlight w:val="none"/>
          <w:lang w:val="en-US" w:eastAsia="zh-CN"/>
        </w:rPr>
        <w:sectPr>
          <w:pgSz w:w="11906" w:h="16838"/>
          <w:pgMar w:top="1440" w:right="1800" w:bottom="1440" w:left="1800" w:header="851" w:footer="992" w:gutter="0"/>
          <w:cols w:space="425" w:num="1"/>
          <w:docGrid w:type="lines" w:linePitch="312" w:charSpace="0"/>
        </w:sectPr>
      </w:pPr>
    </w:p>
    <w:p>
      <w:pPr>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eastAsia="zh-CN"/>
        </w:rPr>
        <w:t>附件</w:t>
      </w:r>
    </w:p>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eastAsia="zh-CN"/>
        </w:rPr>
        <w:t>内地先进典型案例</w:t>
      </w:r>
    </w:p>
    <w:p>
      <w:pPr>
        <w:keepNext w:val="0"/>
        <w:keepLines w:val="0"/>
        <w:pageBreakBefore w:val="0"/>
        <w:widowControl w:val="0"/>
        <w:kinsoku/>
        <w:wordWrap/>
        <w:overflowPunct/>
        <w:topLinePunct w:val="0"/>
        <w:autoSpaceDE/>
        <w:autoSpaceDN/>
        <w:bidi w:val="0"/>
        <w:adjustRightInd/>
        <w:snapToGrid/>
        <w:spacing w:line="572" w:lineRule="exact"/>
        <w:ind w:firstLine="420" w:firstLineChars="200"/>
        <w:textAlignment w:val="auto"/>
        <w:rPr>
          <w:rFonts w:hint="default" w:ascii="Times New Roman" w:hAnsi="Times New Roman" w:eastAsia="方正仿宋_GBK" w:cs="Times New Roman"/>
          <w:color w:val="auto"/>
          <w:sz w:val="32"/>
          <w:szCs w:val="32"/>
          <w:highlight w:val="none"/>
        </w:rPr>
      </w:pPr>
      <w:bookmarkStart w:id="0" w:name="_GoBack"/>
      <w:r>
        <w:rPr>
          <w:rFonts w:hint="default"/>
          <w:lang w:val="en-US" w:eastAsia="zh-CN"/>
        </w:rPr>
        <w:drawing>
          <wp:anchor distT="0" distB="0" distL="114300" distR="114300" simplePos="0" relativeHeight="251659264" behindDoc="0" locked="0" layoutInCell="1" allowOverlap="1">
            <wp:simplePos x="0" y="0"/>
            <wp:positionH relativeFrom="column">
              <wp:posOffset>204470</wp:posOffset>
            </wp:positionH>
            <wp:positionV relativeFrom="paragraph">
              <wp:posOffset>91440</wp:posOffset>
            </wp:positionV>
            <wp:extent cx="5206365" cy="6993890"/>
            <wp:effectExtent l="0" t="0" r="13335" b="16510"/>
            <wp:wrapNone/>
            <wp:docPr id="1" name="图片 1" descr="扫描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0002"/>
                    <pic:cNvPicPr>
                      <a:picLocks noChangeAspect="1"/>
                    </pic:cNvPicPr>
                  </pic:nvPicPr>
                  <pic:blipFill>
                    <a:blip r:embed="rId4"/>
                    <a:srcRect l="687" b="420"/>
                    <a:stretch>
                      <a:fillRect/>
                    </a:stretch>
                  </pic:blipFill>
                  <pic:spPr>
                    <a:xfrm>
                      <a:off x="0" y="0"/>
                      <a:ext cx="5206365" cy="6993890"/>
                    </a:xfrm>
                    <a:prstGeom prst="rect">
                      <a:avLst/>
                    </a:prstGeom>
                    <a:noFill/>
                    <a:ln>
                      <a:noFill/>
                    </a:ln>
                  </pic:spPr>
                </pic:pic>
              </a:graphicData>
            </a:graphic>
          </wp:anchor>
        </w:drawing>
      </w:r>
      <w:bookmarkEnd w:id="0"/>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方正仿宋_GBK"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72" w:lineRule="exact"/>
        <w:textAlignment w:val="auto"/>
        <w:rPr>
          <w:rFonts w:hint="default" w:ascii="Times New Roman" w:hAnsi="Times New Roman" w:eastAsia="方正仿宋_GBK" w:cs="Times New Roman"/>
          <w:color w:val="auto"/>
          <w:sz w:val="32"/>
          <w:szCs w:val="32"/>
          <w:highlight w:val="none"/>
        </w:rPr>
      </w:pPr>
    </w:p>
    <w:p>
      <w:pPr>
        <w:pStyle w:val="6"/>
        <w:rPr>
          <w:rFonts w:hint="default"/>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6572E2"/>
    <w:rsid w:val="4B6572E2"/>
    <w:rsid w:val="770A0B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spacing w:after="120"/>
      <w:ind w:left="420" w:leftChars="200"/>
    </w:pPr>
  </w:style>
  <w:style w:type="paragraph" w:customStyle="1" w:styleId="4">
    <w:name w:val="Char Char Char"/>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toc 5"/>
    <w:next w:val="1"/>
    <w:semiHidden/>
    <w:qFormat/>
    <w:uiPriority w:val="0"/>
    <w:pPr>
      <w:widowControl w:val="0"/>
      <w:ind w:left="0" w:leftChars="0"/>
      <w:jc w:val="both"/>
    </w:pPr>
    <w:rPr>
      <w:rFonts w:ascii="Times New Roman" w:hAnsi="Times New Roman" w:eastAsia="宋体" w:cs="Times New Roman"/>
      <w:kern w:val="2"/>
      <w:sz w:val="32"/>
      <w:szCs w:val="32"/>
      <w:lang w:val="en-US" w:eastAsia="zh-CN" w:bidi="ar-SA"/>
    </w:rPr>
  </w:style>
  <w:style w:type="paragraph" w:styleId="6">
    <w:name w:val="Body Text First Indent"/>
    <w:basedOn w:val="7"/>
    <w:next w:val="7"/>
    <w:qFormat/>
    <w:uiPriority w:val="0"/>
    <w:pPr>
      <w:spacing w:line="560" w:lineRule="exact"/>
      <w:ind w:firstLine="0" w:firstLineChars="0"/>
    </w:pPr>
  </w:style>
  <w:style w:type="paragraph" w:styleId="7">
    <w:name w:val="Body Text"/>
    <w:basedOn w:val="1"/>
    <w:next w:val="6"/>
    <w:qFormat/>
    <w:uiPriority w:val="0"/>
    <w:pPr>
      <w:suppressAutoHyphens/>
      <w:spacing w:after="140" w:line="276" w:lineRule="auto"/>
    </w:p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2026-05-22T04:46:00Z</dcterms:created>
  <dc:creator>Administrator</dc:creator>
  <cp:lastModifiedBy>Administrator</cp:lastModifiedBy>
  <dcterms:modified xsi:type="dcterms:W3CDTF">2026-05-22T04:47:57Z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