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2024年困难人群参加居民长护保险缴费补助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乌鲁木齐市医疗保障事业发展中心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乌鲁木齐市医疗保障事业发展中心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黎鸿翎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2025年04月30日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该项目实施背景：为了积极应对人口老龄化，解决长期失能人员的护理和日常照料难题，满足失能人员基本护理需求，不断完善与经济社会发展相协调的社会保障体系。</w:t>
        <w:br/>
        <w:t>项目2024年的主要实施内容：根据《关于印发乌鲁木齐市长期护理保险办法的通知》（乌政办规〔2021〕1号）、《关于印发乌鲁木齐市长期护理保险实施细则的通知》（乌医保〔2022〕2号）、《关于扩大长期护理保险制度试点的指导意见》（医保发〔2020〕37号）、《关于进一步完善城乡困难居民缴费补贴有关问题的通知》（乌医保〔2019〕55号）文件要求，通过财政筹资渠道对城乡困难居民参加长期护理保险提供适当资助，以解决长期失能人员的护理和日常照料难题。</w:t>
        <w:br/>
        <w:t>实际完成情况：根据《关于做好2024年度乌鲁木齐市城乡居民医疗保障工作的通知》（乌医保〔2023〕36号）文件要求，对特困人员（含孤儿）给予全额资助，资助标准40元/人，资助人数0.19万人；对低保对象给予定额资助，定额资助标准32元/人；对纳入监测范围的农村易返贫致贫人口（包括脱贫不稳定户、边缘易致贫户、突发严重困难户），参照低保对象给予定额资助，资助人数1.22万人；对稳定脱贫人口给予定额资助，定额资助标准20元/人，资助人数0.06万人。此项资金全年执行数48万元，完成率100%。</w:t>
        <w:br/>
        <w:t>2.资金投入和使用情况</w:t>
        <w:br/>
        <w:t>该项目资金投入情况：经《关于拨付2024年度困难人群参加长期护理保险补助资金的通知》（乌财社〔2024〕138号）文件批准，项目系2024年本级资金，共安排预算48万元。</w:t>
        <w:br/>
        <w:t>该项目资金使用情况：2024年度困难人群参加长期护理保险补助资金总预算48万元、资金用于困难人群参加长期护理保险参保资助，此项资金全年执行数48万元，预算执行率100%。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项目支出绩效评价管理办法》（财预〔2020〕10号）和《关于印发乌鲁木齐市长期护理保险实施细则的通知》（乌医保〔2022〕2号）等文件要求，结合项目开展情况，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1.明确资助范围，夯实居民长期护理保险保障，健全防范和化解因病致贫返贫长效机制。2.强化居民长期护理保险制度保障，确保困难群体享受长护保险保障服务，不因罹患重特大疾病影响基本生活，同时避免过度保障。</w:t>
        <w:br/>
        <w:t>该项目阶段性目标为：1.全年资助参加城乡居民长期护理保险人次大于1.5万人次。2.完善制度、加强监管，实现城乡居民长期护理保险基金规范使用。3.强化居民长期护理保险制度保障，确保困难群体享受长护保险保障服务。</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此项目确保困难群体参加长期护理保险，维护困难群体合法权益。通过对产出、成本、效益、满意度等指标进行全面绩效评估，精准衡量政策执行效果，不断优化服务流程和资源配置，切实保障困难人群能够公平、便捷地享受长期护理保险，提高困难人群的生活质量和社会保障水平。按照相关政策，对居民困难人群参保范围，长护险缴费标准待遇给付方式进行实施。根据税务部门提供困难群体居民实缴数据，比对后应资尽资。由于居民集中缴费期在年底，2024年12月24日，我单位对2024年困难人群参加城乡长护保险进行集中资助，资助金额共计48万余元。</w:t>
        <w:br/>
        <w:t>2.评价目的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2024年困难人群参加居民长护保险缴费补助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（1）绩效评价的对象：2024年困难人群参加居民长护保险缴费补助</w:t>
        <w:br/>
        <w:t>4.绩效评价范围</w:t>
        <w:br/>
        <w:t>1.时间范围：2024年1月1日至2024年12月31日。</w:t>
        <w:br/>
        <w:t>2.项目范围：本项目根据税务部门提供困难人群实缴比对数据，对2024年特困、低保、农村易返贫致贫人口、脱贫人口参加城乡长护保险进行集中资助，资助金额共计48万余元。绩效目标按照产出、效益和满意度构建绩效评价指标，各项指标完成率100%。我市通过与民政、乡村振兴局等部门数据共享，建立动态困难人群信息数据库，准确确定困难人群的范围、确保资助基金能够精准投向真正需要的人群，提高资助效率。不断开展专题宣传活动，向困难人群宣传长期护理保险的政策、参保流程、待遇标准，提供困难人群对长期护理保险认知度，确保资助政策能够得到有效落实。目前我市困难人群参加长期护理保险资助资金筹资渠道单一，主要为财政资助。后期探索多种资助方式，提高资助的针对性和有效性。</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</w:t>
        <w:br/>
        <w:t>产出	产出数量	按100%资助参保人数	项目实施的实际资助人数与计划资助人数的比率，用以反映和考核项目资助数量目标的实现程度。	实际完成率=（实际资助人数/计划资助人数）×100%。</w:t>
        <w:br/>
        <w:t>实际资助人数：一定时期（本年度或项目期）内项目实际参保资助人数。</w:t>
        <w:br/>
        <w:t>计划产出数：项目绩效目标确定的在一定时期（本年度或项目期）内计划参保资助人数。</w:t>
        <w:br/>
        <w:t>		按80%资助参保人数		</w:t>
        <w:br/>
        <w:t>		按50%资助参保人数		</w:t>
        <w:br/>
        <w:t>	产出质量	全日制居家护理补偿率	项目完成护理补偿率。用以反映按待遇支付基准给予补偿。	</w:t>
        <w:br/>
        <w:t>全日制居家护理补偿率：按待遇支付基准的60%给予补偿。全日制定点机构护理补偿率：按待遇支付基准的55%给予补偿。</w:t>
        <w:br/>
        <w:t>		全日制定点机构护理补偿率		</w:t>
        <w:br/>
        <w:t>	产出时效	资金拨付及时性	项目资金按计划拨付	资金按计划拨付时间：项目实施财政按序时进度拨付资金时间。</w:t>
        <w:br/>
        <w:t></w:t>
        <w:br/>
        <w:t></w:t>
        <w:br/>
        <w:t>一级指标	二级指标	三级指标	指标解释	指标说明</w:t>
        <w:br/>
        <w:t>	产出成本	按100%资助参保缴费标准	完成项目资助标准，用以反映实施效果。	按100%资助参保缴费标准：针对特困人员（含孤儿）给予全额资助标准；</w:t>
        <w:br/>
        <w:t>按80%资助参保缴费标准：针对低保对象和纳入监测范围的农村易返贫致贫人口给予定额资助标准；</w:t>
        <w:br/>
        <w:t>按50%资助参保缴费标准：针对稳定脱贫人口给予定额资助标准。</w:t>
        <w:br/>
        <w:t>		按80%资助参保缴费标准		</w:t>
        <w:br/>
        <w:t>		按50%资助参保缴费标准		</w:t>
        <w:br/>
        <w:t>效益	社会效益指标	困难群众医疗费负担减轻程度	项目实施所产生的效益。	项目实施所产生的社会效益、可持续影响等。可根据项目实际情况达到效果。</w:t>
        <w:br/>
        <w:t>满意度	满意度指标	困难人群满意度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根据2024年困难人群参加居民长护保险缴费补助项目的特点，本次评价主要采用比较法，对项目总预算和明细预算的内容、标准、计划是否经济合理进行深入分析，以考察实际产出和效益是否达到预期。</w:t>
        <w:br/>
        <w:t>4.评价标准</w:t>
        <w:br/>
        <w:t>2024年困难人群参加居民长护保险缴费补助项目绩效评价按计划标准对绩效指标完成情况进行比较。给予历年资助对象人数和资助标准，预测出总的困难人群长护保险资助资金需求，确保财政划拨资金能够满足资金需求。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·《关于印发乌鲁木齐市长期护理保险办法的通知》（乌政办规〔2021〕1号）</w:t>
        <w:br/>
        <w:t>·《关于印发乌鲁木齐市长期护理保险实施细则的通知》（乌医保〔2022〕2号）</w:t>
        <w:br/>
        <w:t>·《关于做好2024年度乌鲁木齐市城乡居民医疗保障工作的通知》（乌医保〔2023〕36号）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等形式，对2024年困难人群参加居民长护保险缴费补助进行客观评价，最终评分结果为：总分为100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按100%资助参保人数	4	4	100%</w:t>
        <w:br/>
        <w:t>		按80%资助参保人数	3	3	100%</w:t>
        <w:br/>
        <w:t>		按50%资助参保人数	3	3	100%</w:t>
        <w:br/>
        <w:t>	产出质量	全日制居家护理补偿率	  5	5	100%</w:t>
        <w:br/>
        <w:t>		全日制定点机构护理补偿率	5	5	100%</w:t>
        <w:br/>
        <w:t>	产出时效	资金拨付及时性	5	  5	100%</w:t>
        <w:br/>
        <w:t>	产出成本	按100%资助参保缴费标准	5	5	100%</w:t>
        <w:br/>
        <w:t>		按80%资助参保缴费标准	5	5	100%</w:t>
        <w:br/>
        <w:t>		按50%资助参保缴费标准	5	5	100%</w:t>
        <w:br/>
        <w:t>效益	社会效益	困难群众医疗费负担减轻程度	10   	10	100%</w:t>
        <w:br/>
        <w:t>满意度	满意度指标	困难人群满意度	10	10	100%</w:t>
        <w:br/>
        <w:t></w:t>
        <w:br/>
        <w:t>（二）主要绩效</w:t>
        <w:br/>
        <w:t>该项目资金市财政及时拨付，单位在此次评价期间内，有序完成设定目标工作任务，对特困人员（含孤儿）资助人数1911人；对低保对象和纳入监测范围的农村易返贫致贫人口资助人数12492人；对稳定脱贫人口资助人数627人。完成计划资助人数1.5万人。通过本项目的实施，有助于减轻困难人群的经济负担，保障其基本护理需求，提升生活质量，避免了因病致贫、因病返贫的风险。有助于缓解社会矛盾，促进社会和谐稳定，提高社会的整体福祉。</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项目决算指标由3个二级指标和6个三级指标构成，权重为20分，实际得分20分。</w:t>
        <w:br/>
        <w:t>1.项目立项</w:t>
        <w:br/>
        <w:t>立项依据充分性：根据《关于印发乌鲁木齐市长期护理保险办法的通知》（乌政办规〔2021〕1号）、《关于印发乌鲁木齐市长期护理保险实施细则的通知》（乌医保〔2022〕2号）、《关于扩大长期护理保险制度试点的指导意见》（医保发〔2020〕37号）、《关于进一步完善城乡困难居民缴费补贴有关问题的通知》（乌医保〔2019〕55号）精神，贯彻落实对困难人群长期护理保险参保资助，项目立项符合国家法律法规、政策要求。同时，项目与部门职责范围相符，属于部门履职所需。此外，本项目属于公共财政支持范围，符合地方事权支出责任划分原则。因此，立项依据充分，得4分。</w:t>
        <w:br/>
        <w:t>立项程序规范性: 该项目严格遵循既定的项目管理程序及相关法规要求，完整履行了申请设立的全流程工作。在申请文件提交环节，按规定格式和内容要求，明确项目背景、目标、范围和预期成果，确保内容真实、数据准确、逻辑完整。审批阶段，相关部门依据国家及地方关于项目立项的政策标准，对2024年困难人群参加长期护理保险工作项目进行了全面审查。项目符合国家法规，并纳入财政年度预算，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目标已细化为具体的绩效指标，可通过数量指标、质量指标、时效指标和成本指标予以量化，并具有确切的评价标准，且指标设定均与目标相关。各项指标均能在现实条件下收集到相关数据进行佐证（通过相关文件、统计报表、凭证），并与当年项目年度计划相对应，故绩效目标明确性指标得分3分。</w:t>
        <w:br/>
        <w:t>综上，该指标满分6分，得分6分。</w:t>
        <w:br/>
        <w:t>3.资金投入</w:t>
        <w:br/>
        <w:t>预算编制科学性：充分考虑经济形式、人口结构变化、政策调整等因素，结合历年困难人群变化数据分析，广泛征求意见，确保预算内容更符合实际需求，合理对困难人群参加长护保险资助金额进行预估，故预算编制科学性指标得分3分。</w:t>
        <w:br/>
        <w:t>资金分配合理性：资金分配方案按照《自治区财政城乡居民基本医疗保险补助资金管理办法》要求，按参保人数对市配套财政补助资金进行核算，符合财政厅和自治区医疗保障局下达的文件要求，符合预算管理和城乡居民基本医疗保险补助资金管理要求。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资金到位率:2024年困难人群参加居民长护保险缴费补助资金到位48万元，资金到位率100%。故资金到位率指标得分5分。</w:t>
        <w:br/>
        <w:t>预算执行率:2024年困难人群参加居民长护保险缴费补助资金48万元全部使用完毕，预算执行率100%。故预算执行率得分为5分。</w:t>
        <w:br/>
        <w:t>资金使用合规性：本项目资金的使用符合乌鲁木齐市长期护理保险专项资金管理办法的规定。同时，资金的拨付有审批程序，通过局党组会议，研究部署开展困难人群参加长期护理保险缴费资助工作，不存在截留、挤占、挪用、虚列支出等情况。故资金使用合规性得分为3分。</w:t>
        <w:br/>
        <w:t>综上，该指标满分13分，得分13分。</w:t>
        <w:br/>
        <w:t>2.组织实施</w:t>
        <w:br/>
        <w:t>管理制度健全性：2019-2024年已制定相应的长护险制度，《关于印发乌鲁木齐市长期护理保险办法的通知》（乌政办规〔2021〕1号）、《关于印发乌鲁木齐市长期护理保险实施细则的通知》（乌医保〔2022〕2号）、《关于扩大长期护理保险制度试点的指导意见》（医保发〔2020〕37号），且制度合法、合规、完整，为项目顺利实施提供重要保障。故管理制度健全性得分为3分。</w:t>
        <w:br/>
        <w:t>制度执行有效性：我单位严格遵守相关法律法规和相关管理规定，项目调整及支出调整手续完备，整体管理合理有序，项目完成后，及时将会计凭证、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项目产出指标由4个二级指标和9个三级指标构成，权重为40分，实际得分40分。</w:t>
        <w:br/>
        <w:t>1.产出数量</w:t>
        <w:br/>
        <w:t>数量指标“按100%资助参保人数”的目标值是≥0.19万人，截止到2024年度12月24日，我单位按100%资助参保人数1911人，实际完成率：100%。故实际完成率得分为4分。</w:t>
        <w:br/>
        <w:t>数量指标“按80%资助参保人数”的目标值是≥1.22万人，截止到2024年度12月24日，我单位按80%资助参保人数12492人，实际完成率：102.46%。故实际完成率得分为3分。</w:t>
        <w:br/>
        <w:t>数量指标“按50%资助参保人数”的目标值是≥0.06万人，截止到2024年度12月24日，我单位按100%资助参保人数627人，实际完成率：100%。故实际完成率得分为3分。</w:t>
        <w:br/>
        <w:t>综上，该指标满分10分，得分10分。</w:t>
        <w:br/>
        <w:t>2.产出质量</w:t>
        <w:br/>
        <w:t>质量指标“全日制居家护理补偿率”的目标值是≥50%，2024年度我单位全日制居家护理补偿率60%，实际完成率：120%。故实际完成率得分为5分。</w:t>
        <w:br/>
        <w:t>质量指标“全日制定点机构护理补偿率”的目标值是≥45%，2024年度我单位全日制定点机构护理补偿率55%，实际完成率：122.22%。故实际完成率得分为5分。</w:t>
        <w:br/>
        <w:t>综上，质量指标得分为10分。</w:t>
        <w:br/>
        <w:t>3.产出时效</w:t>
        <w:br/>
        <w:t>完成及时性：我单位每年及时向主管单位和财政局申请相关款项，市财政局于2024年11月将资金拨付到位。故时效指标得分为5分。</w:t>
        <w:br/>
        <w:t>4.产出成本</w:t>
        <w:br/>
        <w:t>经济成本指标“按100%资助参保缴费标准”的目标值是40元/人，我单位针对特困人员（含孤儿）按此标准资助，实际完成率：100%。故得分为5分。</w:t>
        <w:br/>
        <w:t>经济成本指标“按80%资助参保缴费标准”的目标值是32元/人，我单位针对低保对象和纳入监测范围的农村易返贫致贫人口按此标准资助，实际完成率：100%。故得分为5分。</w:t>
        <w:br/>
        <w:t>经济成本指标“按50%资助参保缴费标准”的目标值是20元/人，我单位针对稳定脱贫人口按此标准资助，实际完成率：100%。故得分为5分。</w:t>
        <w:br/>
        <w:t>综上，该指标满分15分，得分15分。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项目效益指标由1个二级指标和1个三级指标构成，权重为10分，实际得分10分。</w:t>
        <w:br/>
        <w:t>经济效益指标：不适用。</w:t>
        <w:br/>
        <w:t>社会效益指标：困难群众全日居家护理重度失能人员按待遇支出基准的60%给予补偿（1721元/人/月），全日定点机构护理重度失能人员按待遇支出基准的55%给予补偿（1578元/人/月），医疗费负担减轻，故实际得分为10分。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群众满意度：评价指标“困难人群满意度”，指标值：≥90%，实际完成值：≥100%。通过设置问卷调查的方式进行考评评价，共计调查样本总量为85个样本，有效调查问卷85份。满意度100%，完成率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精准识别资助对象。强化医保与民政、税务等部门参保信息共享机制，在确保数据安全的基础上，做好信息交换，民政部门及时向医保部门定期批量推送低收入困难群众身份信息，及时将新识别的各类困难群众纳入医疗保障范围，确保纳入资助参保范围，且核准身份信息的特困人员、低保对象、农村易返贫致贫人口、稳定脱贫人口动态纳入基本医疗保险覆盖范围，实现动态缴费资助，确保困难人群应保尽保，困难群众参保率达到99%以上。</w:t>
        <w:br/>
        <w:t>2.开展专题宣讲活动。通过社区宣讲、媒体报道，用通俗易懂的语言，向困难人群宣传长期护理保险的政策内容、参保流程、待遇标准。同时，提供一对一的咨询服务，解答困难人群的疑问。</w:t>
        <w:br/>
        <w:t>（二）存在的问题及原因分析</w:t>
        <w:br/>
        <w:t>目前我市困难人群参加长期护理保险资助资金筹资渠道单一，主要为财政资助。后期探索多种资助方式，鼓励企业、社会组织和个人通过捐赠的方式为困难人群参加长期护理保险提供资金支出，提高资助的针对性和有效性。</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</w:t>
        <w:br/>
        <w:t>我单位将继续加大城乡居民参加长期护理保险政策宣传力度。通过多种途径做好长期护理保险政策解释，及时回应社会关切问题，积极主动进行调整。</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单位在项目安排上始终坚持以立项初衷为导向，确保项目实施不偏离目标。在项目规划阶段，单位对项目进行深入论证和评估，明确项目的目标、任务和预期效果。通过制定详细的项目实施方案，将项目目标分解为具体的工作任务，并落实到责任单位和责任人。</w:t>
        <w:br/>
        <w:t>单位在对困难人群参加居民长期护理保险参保资助时，精准覆盖困难人群，动态调整机制，确保财政补助资金使用效率，未发现虚假行为和骗取财政资金的问题。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