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658A7" w14:textId="77777777" w:rsidR="000048AA" w:rsidRDefault="007B7E9B">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7B7E9B">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7B7E9B">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7B7E9B">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7B7E9B">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乌鲁木齐市财政会计职业学校暨水磨沟区职业教育（培训）中心项目质保金</w:t>
      </w:r>
    </w:p>
    <w:p w14:paraId="7AEB13A7" w14:textId="77777777" w:rsidR="000048AA" w:rsidRDefault="007B7E9B">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乌鲁木齐市财政会计职业学校</w:t>
      </w:r>
    </w:p>
    <w:p w14:paraId="275DDF30" w14:textId="77777777" w:rsidR="000048AA" w:rsidRDefault="007B7E9B">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乌鲁木齐市财政会计职业学校</w:t>
      </w:r>
    </w:p>
    <w:p w14:paraId="5747EF1B" w14:textId="77777777" w:rsidR="000048AA" w:rsidRDefault="007B7E9B">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刘挺</w:t>
      </w:r>
    </w:p>
    <w:p w14:paraId="7DACC143" w14:textId="77777777" w:rsidR="000048AA" w:rsidRDefault="007B7E9B">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13</w:t>
      </w:r>
      <w:r>
        <w:rPr>
          <w:rStyle w:val="a8"/>
          <w:rFonts w:ascii="楷体" w:eastAsia="楷体" w:hAnsi="楷体" w:hint="eastAsia"/>
          <w:spacing w:val="-4"/>
          <w:sz w:val="32"/>
          <w:szCs w:val="32"/>
        </w:rPr>
        <w:t>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8"/>
          <w:rFonts w:ascii="黑体" w:eastAsia="黑体" w:hAnsi="黑体"/>
          <w:b w:val="0"/>
          <w:spacing w:val="-4"/>
          <w:sz w:val="32"/>
          <w:szCs w:val="32"/>
        </w:rPr>
      </w:pPr>
    </w:p>
    <w:p w14:paraId="2EEB6E08" w14:textId="77777777" w:rsidR="000048AA" w:rsidRDefault="007B7E9B">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14:paraId="18E9018D" w14:textId="77777777" w:rsidR="000048AA" w:rsidRDefault="007B7E9B">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14:paraId="3DED2D21" w14:textId="77777777" w:rsidR="000048AA" w:rsidRDefault="007B7E9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（一）项目概况：</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．项目背景、主要内容及实施情况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该项目实施背景：根据乌发改函【</w:t>
      </w:r>
      <w:r>
        <w:rPr>
          <w:rStyle w:val="a8"/>
          <w:rFonts w:ascii="楷体" w:eastAsia="楷体" w:hAnsi="楷体" w:hint="eastAsia"/>
          <w:b w:val="0"/>
          <w:bCs w:val="0"/>
          <w:spacing w:val="-4"/>
          <w:sz w:val="32"/>
          <w:szCs w:val="32"/>
        </w:rPr>
        <w:t>2012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133</w:t>
      </w:r>
      <w:r>
        <w:rPr>
          <w:rStyle w:val="a8"/>
          <w:rFonts w:ascii="楷体" w:eastAsia="楷体" w:hAnsi="楷体" w:hint="eastAsia"/>
          <w:b w:val="0"/>
          <w:bCs w:val="0"/>
          <w:spacing w:val="-4"/>
          <w:sz w:val="32"/>
          <w:szCs w:val="32"/>
        </w:rPr>
        <w:t>号《关于乌鲁木齐市财政会计职业学校暨水磨沟区职业教育（培训）中心新建项目可行性研究报告的批复》，该项目位于乌鲁木齐市财政会计职业学校院内，总建筑面积</w:t>
      </w:r>
      <w:r>
        <w:rPr>
          <w:rStyle w:val="a8"/>
          <w:rFonts w:ascii="楷体" w:eastAsia="楷体" w:hAnsi="楷体" w:hint="eastAsia"/>
          <w:b w:val="0"/>
          <w:bCs w:val="0"/>
          <w:spacing w:val="-4"/>
          <w:sz w:val="32"/>
          <w:szCs w:val="32"/>
        </w:rPr>
        <w:t>43389.04</w:t>
      </w:r>
      <w:r>
        <w:rPr>
          <w:rStyle w:val="a8"/>
          <w:rFonts w:ascii="楷体" w:eastAsia="楷体" w:hAnsi="楷体" w:hint="eastAsia"/>
          <w:b w:val="0"/>
          <w:bCs w:val="0"/>
          <w:spacing w:val="-4"/>
          <w:sz w:val="32"/>
          <w:szCs w:val="32"/>
        </w:rPr>
        <w:t>平方米，建设内容包括教学楼、实训楼、食堂、教师周转房、学生宿舍及附属设施工程等。该项目于</w:t>
      </w:r>
      <w:r>
        <w:rPr>
          <w:rStyle w:val="a8"/>
          <w:rFonts w:ascii="楷体" w:eastAsia="楷体" w:hAnsi="楷体" w:hint="eastAsia"/>
          <w:b w:val="0"/>
          <w:bCs w:val="0"/>
          <w:spacing w:val="-4"/>
          <w:sz w:val="32"/>
          <w:szCs w:val="32"/>
        </w:rPr>
        <w:t>2014</w:t>
      </w:r>
      <w:r>
        <w:rPr>
          <w:rStyle w:val="a8"/>
          <w:rFonts w:ascii="楷体" w:eastAsia="楷体" w:hAnsi="楷体" w:hint="eastAsia"/>
          <w:b w:val="0"/>
          <w:bCs w:val="0"/>
          <w:spacing w:val="-4"/>
          <w:sz w:val="32"/>
          <w:szCs w:val="32"/>
        </w:rPr>
        <w:t>年已竣工验收，根据市审计局《关于乌鲁木齐市财政会计职业学校暨水磨沟区职业教育（培训）中心项目竣工财务决算的审计报告》（乌审投征【</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号），市财政</w:t>
      </w:r>
      <w:r>
        <w:rPr>
          <w:rStyle w:val="a8"/>
          <w:rFonts w:ascii="楷体" w:eastAsia="楷体" w:hAnsi="楷体" w:hint="eastAsia"/>
          <w:b w:val="0"/>
          <w:bCs w:val="0"/>
          <w:spacing w:val="-4"/>
          <w:sz w:val="32"/>
          <w:szCs w:val="32"/>
        </w:rPr>
        <w:t>局《关于对乌鲁木齐市财政会计职业学校暨水磨沟区职业教育（培训）中心项目竣工财务决算批复的通知》（乌财科教【</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62</w:t>
      </w:r>
      <w:r>
        <w:rPr>
          <w:rStyle w:val="a8"/>
          <w:rFonts w:ascii="楷体" w:eastAsia="楷体" w:hAnsi="楷体" w:hint="eastAsia"/>
          <w:b w:val="0"/>
          <w:bCs w:val="0"/>
          <w:spacing w:val="-4"/>
          <w:sz w:val="32"/>
          <w:szCs w:val="32"/>
        </w:rPr>
        <w:t>号），项目实际完成投资</w:t>
      </w:r>
      <w:r>
        <w:rPr>
          <w:rStyle w:val="a8"/>
          <w:rFonts w:ascii="楷体" w:eastAsia="楷体" w:hAnsi="楷体" w:hint="eastAsia"/>
          <w:b w:val="0"/>
          <w:bCs w:val="0"/>
          <w:spacing w:val="-4"/>
          <w:sz w:val="32"/>
          <w:szCs w:val="32"/>
        </w:rPr>
        <w:t>163890214.06</w:t>
      </w:r>
      <w:r>
        <w:rPr>
          <w:rStyle w:val="a8"/>
          <w:rFonts w:ascii="楷体" w:eastAsia="楷体" w:hAnsi="楷体" w:hint="eastAsia"/>
          <w:b w:val="0"/>
          <w:bCs w:val="0"/>
          <w:spacing w:val="-4"/>
          <w:sz w:val="32"/>
          <w:szCs w:val="32"/>
        </w:rPr>
        <w:t>元，其中：建筑安装工程</w:t>
      </w:r>
      <w:r>
        <w:rPr>
          <w:rStyle w:val="a8"/>
          <w:rFonts w:ascii="楷体" w:eastAsia="楷体" w:hAnsi="楷体" w:hint="eastAsia"/>
          <w:b w:val="0"/>
          <w:bCs w:val="0"/>
          <w:spacing w:val="-4"/>
          <w:sz w:val="32"/>
          <w:szCs w:val="32"/>
        </w:rPr>
        <w:t>145669312.07</w:t>
      </w:r>
      <w:r>
        <w:rPr>
          <w:rStyle w:val="a8"/>
          <w:rFonts w:ascii="楷体" w:eastAsia="楷体" w:hAnsi="楷体" w:hint="eastAsia"/>
          <w:b w:val="0"/>
          <w:bCs w:val="0"/>
          <w:spacing w:val="-4"/>
          <w:sz w:val="32"/>
          <w:szCs w:val="32"/>
        </w:rPr>
        <w:t>元，设备投资</w:t>
      </w:r>
      <w:r>
        <w:rPr>
          <w:rStyle w:val="a8"/>
          <w:rFonts w:ascii="楷体" w:eastAsia="楷体" w:hAnsi="楷体" w:hint="eastAsia"/>
          <w:b w:val="0"/>
          <w:bCs w:val="0"/>
          <w:spacing w:val="-4"/>
          <w:sz w:val="32"/>
          <w:szCs w:val="32"/>
        </w:rPr>
        <w:t>8902842</w:t>
      </w:r>
      <w:r>
        <w:rPr>
          <w:rStyle w:val="a8"/>
          <w:rFonts w:ascii="楷体" w:eastAsia="楷体" w:hAnsi="楷体" w:hint="eastAsia"/>
          <w:b w:val="0"/>
          <w:bCs w:val="0"/>
          <w:spacing w:val="-4"/>
          <w:sz w:val="32"/>
          <w:szCs w:val="32"/>
        </w:rPr>
        <w:t>元，待摊投资</w:t>
      </w:r>
      <w:r>
        <w:rPr>
          <w:rStyle w:val="a8"/>
          <w:rFonts w:ascii="楷体" w:eastAsia="楷体" w:hAnsi="楷体" w:hint="eastAsia"/>
          <w:b w:val="0"/>
          <w:bCs w:val="0"/>
          <w:spacing w:val="-4"/>
          <w:sz w:val="32"/>
          <w:szCs w:val="32"/>
        </w:rPr>
        <w:t>9318059.99</w:t>
      </w:r>
      <w:r>
        <w:rPr>
          <w:rStyle w:val="a8"/>
          <w:rFonts w:ascii="楷体" w:eastAsia="楷体" w:hAnsi="楷体" w:hint="eastAsia"/>
          <w:b w:val="0"/>
          <w:bCs w:val="0"/>
          <w:spacing w:val="-4"/>
          <w:sz w:val="32"/>
          <w:szCs w:val="32"/>
        </w:rPr>
        <w:t>元。已经支付资金</w:t>
      </w:r>
      <w:r>
        <w:rPr>
          <w:rStyle w:val="a8"/>
          <w:rFonts w:ascii="楷体" w:eastAsia="楷体" w:hAnsi="楷体" w:hint="eastAsia"/>
          <w:b w:val="0"/>
          <w:bCs w:val="0"/>
          <w:spacing w:val="-4"/>
          <w:sz w:val="32"/>
          <w:szCs w:val="32"/>
        </w:rPr>
        <w:t>142498167.18</w:t>
      </w:r>
      <w:r>
        <w:rPr>
          <w:rStyle w:val="a8"/>
          <w:rFonts w:ascii="楷体" w:eastAsia="楷体" w:hAnsi="楷体" w:hint="eastAsia"/>
          <w:b w:val="0"/>
          <w:bCs w:val="0"/>
          <w:spacing w:val="-4"/>
          <w:sz w:val="32"/>
          <w:szCs w:val="32"/>
        </w:rPr>
        <w:t>元，未付资金</w:t>
      </w:r>
      <w:r>
        <w:rPr>
          <w:rStyle w:val="a8"/>
          <w:rFonts w:ascii="楷体" w:eastAsia="楷体" w:hAnsi="楷体" w:hint="eastAsia"/>
          <w:b w:val="0"/>
          <w:bCs w:val="0"/>
          <w:spacing w:val="-4"/>
          <w:sz w:val="32"/>
          <w:szCs w:val="32"/>
        </w:rPr>
        <w:t>21392046.88</w:t>
      </w:r>
      <w:r>
        <w:rPr>
          <w:rStyle w:val="a8"/>
          <w:rFonts w:ascii="楷体" w:eastAsia="楷体" w:hAnsi="楷体" w:hint="eastAsia"/>
          <w:b w:val="0"/>
          <w:bCs w:val="0"/>
          <w:spacing w:val="-4"/>
          <w:sz w:val="32"/>
          <w:szCs w:val="32"/>
        </w:rPr>
        <w:t>元。其中</w:t>
      </w:r>
      <w:r>
        <w:rPr>
          <w:rStyle w:val="a8"/>
          <w:rFonts w:ascii="楷体" w:eastAsia="楷体" w:hAnsi="楷体" w:hint="eastAsia"/>
          <w:b w:val="0"/>
          <w:bCs w:val="0"/>
          <w:spacing w:val="-4"/>
          <w:sz w:val="32"/>
          <w:szCs w:val="32"/>
        </w:rPr>
        <w:t>2021</w:t>
      </w:r>
      <w:r>
        <w:rPr>
          <w:rStyle w:val="a8"/>
          <w:rFonts w:ascii="楷体" w:eastAsia="楷体" w:hAnsi="楷体" w:hint="eastAsia"/>
          <w:b w:val="0"/>
          <w:bCs w:val="0"/>
          <w:spacing w:val="-4"/>
          <w:sz w:val="32"/>
          <w:szCs w:val="32"/>
        </w:rPr>
        <w:t>年底已支付</w:t>
      </w:r>
      <w:r>
        <w:rPr>
          <w:rStyle w:val="a8"/>
          <w:rFonts w:ascii="楷体" w:eastAsia="楷体" w:hAnsi="楷体" w:hint="eastAsia"/>
          <w:b w:val="0"/>
          <w:bCs w:val="0"/>
          <w:spacing w:val="-4"/>
          <w:sz w:val="32"/>
          <w:szCs w:val="32"/>
        </w:rPr>
        <w:t>11889716.97</w:t>
      </w:r>
      <w:r>
        <w:rPr>
          <w:rStyle w:val="a8"/>
          <w:rFonts w:ascii="楷体" w:eastAsia="楷体" w:hAnsi="楷体" w:hint="eastAsia"/>
          <w:b w:val="0"/>
          <w:bCs w:val="0"/>
          <w:spacing w:val="-4"/>
          <w:sz w:val="32"/>
          <w:szCs w:val="32"/>
        </w:rPr>
        <w:t>元，未付款资金涉及</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家单位，未付款金额为</w:t>
      </w:r>
      <w:r>
        <w:rPr>
          <w:rStyle w:val="a8"/>
          <w:rFonts w:ascii="楷体" w:eastAsia="楷体" w:hAnsi="楷体" w:hint="eastAsia"/>
          <w:b w:val="0"/>
          <w:bCs w:val="0"/>
          <w:spacing w:val="-4"/>
          <w:sz w:val="32"/>
          <w:szCs w:val="32"/>
        </w:rPr>
        <w:t>9502329.91</w:t>
      </w:r>
      <w:r>
        <w:rPr>
          <w:rStyle w:val="a8"/>
          <w:rFonts w:ascii="楷体" w:eastAsia="楷体" w:hAnsi="楷体" w:hint="eastAsia"/>
          <w:b w:val="0"/>
          <w:bCs w:val="0"/>
          <w:spacing w:val="-4"/>
          <w:sz w:val="32"/>
          <w:szCs w:val="32"/>
        </w:rPr>
        <w:t>元，需于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年进行支付。</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年的主要实施内容：</w:t>
      </w:r>
      <w:r>
        <w:rPr>
          <w:rStyle w:val="a8"/>
          <w:rFonts w:ascii="楷体" w:eastAsia="楷体" w:hAnsi="楷体" w:hint="eastAsia"/>
          <w:b w:val="0"/>
          <w:bCs w:val="0"/>
          <w:spacing w:val="-4"/>
          <w:sz w:val="32"/>
          <w:szCs w:val="32"/>
        </w:rPr>
        <w:t>该项目主要用于支付乌鲁木齐市财政会计职业学校暨水磨沟区职业教育（培训）中心项目所涉及的施工单位项目款项，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年支付基本建设项目尾款</w:t>
      </w:r>
      <w:r>
        <w:rPr>
          <w:rStyle w:val="a8"/>
          <w:rFonts w:ascii="楷体" w:eastAsia="楷体" w:hAnsi="楷体" w:hint="eastAsia"/>
          <w:b w:val="0"/>
          <w:bCs w:val="0"/>
          <w:spacing w:val="-4"/>
          <w:sz w:val="32"/>
          <w:szCs w:val="32"/>
        </w:rPr>
        <w:t>603.21</w:t>
      </w:r>
      <w:r>
        <w:rPr>
          <w:rStyle w:val="a8"/>
          <w:rFonts w:ascii="楷体" w:eastAsia="楷体" w:hAnsi="楷体" w:hint="eastAsia"/>
          <w:b w:val="0"/>
          <w:bCs w:val="0"/>
          <w:spacing w:val="-4"/>
          <w:sz w:val="32"/>
          <w:szCs w:val="32"/>
        </w:rPr>
        <w:t>万元，配套工程项目尾款</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万元，总计支出</w:t>
      </w:r>
      <w:r>
        <w:rPr>
          <w:rStyle w:val="a8"/>
          <w:rFonts w:ascii="楷体" w:eastAsia="楷体" w:hAnsi="楷体" w:hint="eastAsia"/>
          <w:b w:val="0"/>
          <w:bCs w:val="0"/>
          <w:spacing w:val="-4"/>
          <w:sz w:val="32"/>
          <w:szCs w:val="32"/>
        </w:rPr>
        <w:t>654.21</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2023</w:t>
      </w:r>
      <w:r>
        <w:rPr>
          <w:rStyle w:val="a8"/>
          <w:rFonts w:ascii="楷体" w:eastAsia="楷体" w:hAnsi="楷体" w:hint="eastAsia"/>
          <w:b w:val="0"/>
          <w:bCs w:val="0"/>
          <w:spacing w:val="-4"/>
          <w:sz w:val="32"/>
          <w:szCs w:val="32"/>
        </w:rPr>
        <w:t>年当年完成情况：</w:t>
      </w:r>
      <w:r>
        <w:rPr>
          <w:rStyle w:val="a8"/>
          <w:rFonts w:ascii="楷体" w:eastAsia="楷体" w:hAnsi="楷体" w:hint="eastAsia"/>
          <w:b w:val="0"/>
          <w:bCs w:val="0"/>
          <w:spacing w:val="-4"/>
          <w:sz w:val="32"/>
          <w:szCs w:val="32"/>
        </w:rPr>
        <w:t xml:space="preserve"> 1</w:t>
      </w:r>
      <w:r>
        <w:rPr>
          <w:rStyle w:val="a8"/>
          <w:rFonts w:ascii="楷体" w:eastAsia="楷体" w:hAnsi="楷体" w:hint="eastAsia"/>
          <w:b w:val="0"/>
          <w:bCs w:val="0"/>
          <w:spacing w:val="-4"/>
          <w:sz w:val="32"/>
          <w:szCs w:val="32"/>
        </w:rPr>
        <w:t>、支付教师周转房、学生宿舍楼工程款</w:t>
      </w:r>
      <w:r>
        <w:rPr>
          <w:rStyle w:val="a8"/>
          <w:rFonts w:ascii="楷体" w:eastAsia="楷体" w:hAnsi="楷体" w:hint="eastAsia"/>
          <w:b w:val="0"/>
          <w:bCs w:val="0"/>
          <w:spacing w:val="-4"/>
          <w:sz w:val="32"/>
          <w:szCs w:val="32"/>
        </w:rPr>
        <w:t>236</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、支付食堂工程监理费</w:t>
      </w:r>
      <w:r>
        <w:rPr>
          <w:rStyle w:val="a8"/>
          <w:rFonts w:ascii="楷体" w:eastAsia="楷体" w:hAnsi="楷体" w:hint="eastAsia"/>
          <w:b w:val="0"/>
          <w:bCs w:val="0"/>
          <w:spacing w:val="-4"/>
          <w:sz w:val="32"/>
          <w:szCs w:val="32"/>
        </w:rPr>
        <w:t>5.4</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、食堂工程进度款</w:t>
      </w:r>
      <w:r>
        <w:rPr>
          <w:rStyle w:val="a8"/>
          <w:rFonts w:ascii="楷体" w:eastAsia="楷体" w:hAnsi="楷体" w:hint="eastAsia"/>
          <w:b w:val="0"/>
          <w:bCs w:val="0"/>
          <w:spacing w:val="-4"/>
          <w:sz w:val="32"/>
          <w:szCs w:val="32"/>
        </w:rPr>
        <w:t>367.21</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、数字化校园建设工程尾款</w:t>
      </w:r>
      <w:r>
        <w:rPr>
          <w:rStyle w:val="a8"/>
          <w:rFonts w:ascii="楷体" w:eastAsia="楷体" w:hAnsi="楷体" w:hint="eastAsia"/>
          <w:b w:val="0"/>
          <w:bCs w:val="0"/>
          <w:spacing w:val="-4"/>
          <w:sz w:val="32"/>
          <w:szCs w:val="32"/>
        </w:rPr>
        <w:t>45.6</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该项目资金投入情况：经《关于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年市本级部门预算的批复》（乌财科教〔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号）文件批准</w:t>
      </w:r>
      <w:r>
        <w:rPr>
          <w:rStyle w:val="a8"/>
          <w:rFonts w:ascii="楷体" w:eastAsia="楷体" w:hAnsi="楷体" w:hint="eastAsia"/>
          <w:b w:val="0"/>
          <w:bCs w:val="0"/>
          <w:spacing w:val="-4"/>
          <w:sz w:val="32"/>
          <w:szCs w:val="32"/>
        </w:rPr>
        <w:t>，项目系</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年本级资金，共安排预算</w:t>
      </w:r>
      <w:r>
        <w:rPr>
          <w:rStyle w:val="a8"/>
          <w:rFonts w:ascii="楷体" w:eastAsia="楷体" w:hAnsi="楷体" w:hint="eastAsia"/>
          <w:b w:val="0"/>
          <w:bCs w:val="0"/>
          <w:spacing w:val="-4"/>
          <w:sz w:val="32"/>
          <w:szCs w:val="32"/>
        </w:rPr>
        <w:t>950.23</w:t>
      </w:r>
      <w:r>
        <w:rPr>
          <w:rStyle w:val="a8"/>
          <w:rFonts w:ascii="楷体" w:eastAsia="楷体" w:hAnsi="楷体" w:hint="eastAsia"/>
          <w:b w:val="0"/>
          <w:bCs w:val="0"/>
          <w:spacing w:val="-4"/>
          <w:sz w:val="32"/>
          <w:szCs w:val="32"/>
        </w:rPr>
        <w:t>万元，年末剩余资金</w:t>
      </w:r>
      <w:r>
        <w:rPr>
          <w:rStyle w:val="a8"/>
          <w:rFonts w:ascii="楷体" w:eastAsia="楷体" w:hAnsi="楷体" w:hint="eastAsia"/>
          <w:b w:val="0"/>
          <w:bCs w:val="0"/>
          <w:spacing w:val="-4"/>
          <w:sz w:val="32"/>
          <w:szCs w:val="32"/>
        </w:rPr>
        <w:t>296.02</w:t>
      </w:r>
      <w:r>
        <w:rPr>
          <w:rStyle w:val="a8"/>
          <w:rFonts w:ascii="楷体" w:eastAsia="楷体" w:hAnsi="楷体" w:hint="eastAsia"/>
          <w:b w:val="0"/>
          <w:bCs w:val="0"/>
          <w:spacing w:val="-4"/>
          <w:sz w:val="32"/>
          <w:szCs w:val="32"/>
        </w:rPr>
        <w:t>万元财政已收回。</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该项目资金使用情况：项目预算批复</w:t>
      </w:r>
      <w:r>
        <w:rPr>
          <w:rStyle w:val="a8"/>
          <w:rFonts w:ascii="楷体" w:eastAsia="楷体" w:hAnsi="楷体" w:hint="eastAsia"/>
          <w:b w:val="0"/>
          <w:bCs w:val="0"/>
          <w:spacing w:val="-4"/>
          <w:sz w:val="32"/>
          <w:szCs w:val="32"/>
        </w:rPr>
        <w:t>950.23</w:t>
      </w:r>
      <w:r>
        <w:rPr>
          <w:rStyle w:val="a8"/>
          <w:rFonts w:ascii="楷体" w:eastAsia="楷体" w:hAnsi="楷体" w:hint="eastAsia"/>
          <w:b w:val="0"/>
          <w:bCs w:val="0"/>
          <w:spacing w:val="-4"/>
          <w:sz w:val="32"/>
          <w:szCs w:val="32"/>
        </w:rPr>
        <w:t>万元，年末剩余资金</w:t>
      </w:r>
      <w:r>
        <w:rPr>
          <w:rStyle w:val="a8"/>
          <w:rFonts w:ascii="楷体" w:eastAsia="楷体" w:hAnsi="楷体" w:hint="eastAsia"/>
          <w:b w:val="0"/>
          <w:bCs w:val="0"/>
          <w:spacing w:val="-4"/>
          <w:sz w:val="32"/>
          <w:szCs w:val="32"/>
        </w:rPr>
        <w:t>296.02</w:t>
      </w:r>
      <w:r>
        <w:rPr>
          <w:rStyle w:val="a8"/>
          <w:rFonts w:ascii="楷体" w:eastAsia="楷体" w:hAnsi="楷体" w:hint="eastAsia"/>
          <w:b w:val="0"/>
          <w:bCs w:val="0"/>
          <w:spacing w:val="-4"/>
          <w:sz w:val="32"/>
          <w:szCs w:val="32"/>
        </w:rPr>
        <w:t>万元财政已收回，全年预算数为</w:t>
      </w:r>
      <w:r>
        <w:rPr>
          <w:rStyle w:val="a8"/>
          <w:rFonts w:ascii="楷体" w:eastAsia="楷体" w:hAnsi="楷体" w:hint="eastAsia"/>
          <w:b w:val="0"/>
          <w:bCs w:val="0"/>
          <w:spacing w:val="-4"/>
          <w:sz w:val="32"/>
          <w:szCs w:val="32"/>
        </w:rPr>
        <w:t>654.21</w:t>
      </w:r>
      <w:r>
        <w:rPr>
          <w:rStyle w:val="a8"/>
          <w:rFonts w:ascii="楷体" w:eastAsia="楷体" w:hAnsi="楷体" w:hint="eastAsia"/>
          <w:b w:val="0"/>
          <w:bCs w:val="0"/>
          <w:spacing w:val="-4"/>
          <w:sz w:val="32"/>
          <w:szCs w:val="32"/>
        </w:rPr>
        <w:t>万元。资金投入主要为乌鲁木齐市财政会计职业学校暨水磨沟区职业教育（培训）中心项目所涉及的施工单位项目款项，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年已支付基本建设项目尾款</w:t>
      </w:r>
      <w:r>
        <w:rPr>
          <w:rStyle w:val="a8"/>
          <w:rFonts w:ascii="楷体" w:eastAsia="楷体" w:hAnsi="楷体" w:hint="eastAsia"/>
          <w:b w:val="0"/>
          <w:bCs w:val="0"/>
          <w:spacing w:val="-4"/>
          <w:sz w:val="32"/>
          <w:szCs w:val="32"/>
        </w:rPr>
        <w:t>603.21</w:t>
      </w:r>
      <w:r>
        <w:rPr>
          <w:rStyle w:val="a8"/>
          <w:rFonts w:ascii="楷体" w:eastAsia="楷体" w:hAnsi="楷体" w:hint="eastAsia"/>
          <w:b w:val="0"/>
          <w:bCs w:val="0"/>
          <w:spacing w:val="-4"/>
          <w:sz w:val="32"/>
          <w:szCs w:val="32"/>
        </w:rPr>
        <w:t>万元，配套工程项目尾款</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万元，总计支出</w:t>
      </w:r>
      <w:r>
        <w:rPr>
          <w:rStyle w:val="a8"/>
          <w:rFonts w:ascii="楷体" w:eastAsia="楷体" w:hAnsi="楷体" w:hint="eastAsia"/>
          <w:b w:val="0"/>
          <w:bCs w:val="0"/>
          <w:spacing w:val="-4"/>
          <w:sz w:val="32"/>
          <w:szCs w:val="32"/>
        </w:rPr>
        <w:t>654.21</w:t>
      </w:r>
      <w:r>
        <w:rPr>
          <w:rStyle w:val="a8"/>
          <w:rFonts w:ascii="楷体" w:eastAsia="楷体" w:hAnsi="楷体" w:hint="eastAsia"/>
          <w:b w:val="0"/>
          <w:bCs w:val="0"/>
          <w:spacing w:val="-4"/>
          <w:sz w:val="32"/>
          <w:szCs w:val="32"/>
        </w:rPr>
        <w:t>万元，预算执行率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p>
    <w:p w14:paraId="4EE91996" w14:textId="77777777" w:rsidR="000048AA" w:rsidRDefault="007B7E9B">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14:paraId="5F877E16" w14:textId="77777777" w:rsidR="000048AA" w:rsidRDefault="007B7E9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本项目依据《中共中央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w:t>
      </w:r>
      <w:r>
        <w:rPr>
          <w:rStyle w:val="a8"/>
          <w:rFonts w:ascii="楷体" w:eastAsia="楷体" w:hAnsi="楷体" w:hint="eastAsia"/>
          <w:b w:val="0"/>
          <w:bCs w:val="0"/>
          <w:spacing w:val="-4"/>
          <w:sz w:val="32"/>
          <w:szCs w:val="32"/>
        </w:rPr>
        <w:t>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号）、《关于做好</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年部门预算项目支出绩效目标管理有关事宜的通知》（乌财预〔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76</w:t>
      </w:r>
      <w:r>
        <w:rPr>
          <w:rStyle w:val="a8"/>
          <w:rFonts w:ascii="楷体" w:eastAsia="楷体" w:hAnsi="楷体" w:hint="eastAsia"/>
          <w:b w:val="0"/>
          <w:bCs w:val="0"/>
          <w:spacing w:val="-4"/>
          <w:sz w:val="32"/>
          <w:szCs w:val="32"/>
        </w:rPr>
        <w:t>号）和《项目支出绩效评价管理办法》（财预〔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w:t>
      </w:r>
      <w:r>
        <w:rPr>
          <w:rStyle w:val="a8"/>
          <w:rFonts w:ascii="楷体" w:eastAsia="楷体" w:hAnsi="楷体" w:hint="eastAsia"/>
          <w:b w:val="0"/>
          <w:bCs w:val="0"/>
          <w:spacing w:val="-4"/>
          <w:sz w:val="32"/>
          <w:szCs w:val="32"/>
        </w:rPr>
        <w:t>定三级绩效目标（数量指标、质量指标、时效指标、成本指标、效益指标、满意度指标），以准确、清晰地反映财政资金在使用期所能达到的预期产出和效果。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该项目为跨年项目。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该项目总体绩效目标：建设包括教学楼、实训楼、食堂、教师周转房、学生宿舍及附属设施工程等，此项目的完成可以改善全校师生教学环境，提升教育教学质量</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使学生达到全面发展。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该项目阶段性目标为：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根据市审计局《关于乌鲁木齐市财政会计职业学校暨水磨沟区职业教育（培训）中心项目竣工财务决算的审计报告》（乌审投征【</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号），市财政局《关于对乌鲁木齐市财</w:t>
      </w:r>
      <w:r>
        <w:rPr>
          <w:rStyle w:val="a8"/>
          <w:rFonts w:ascii="楷体" w:eastAsia="楷体" w:hAnsi="楷体" w:hint="eastAsia"/>
          <w:b w:val="0"/>
          <w:bCs w:val="0"/>
          <w:spacing w:val="-4"/>
          <w:sz w:val="32"/>
          <w:szCs w:val="32"/>
        </w:rPr>
        <w:t>政会计职业学校暨水磨沟区职业教育（培训）中心项目竣工财务决算批复的通知》（乌财科教【</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62</w:t>
      </w:r>
      <w:r>
        <w:rPr>
          <w:rStyle w:val="a8"/>
          <w:rFonts w:ascii="楷体" w:eastAsia="楷体" w:hAnsi="楷体" w:hint="eastAsia"/>
          <w:b w:val="0"/>
          <w:bCs w:val="0"/>
          <w:spacing w:val="-4"/>
          <w:sz w:val="32"/>
          <w:szCs w:val="32"/>
        </w:rPr>
        <w:t>号），支付质保金。</w:t>
      </w:r>
    </w:p>
    <w:p w14:paraId="6BFCEFBA" w14:textId="77777777" w:rsidR="000048AA" w:rsidRDefault="007B7E9B">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14:paraId="61859553" w14:textId="77777777" w:rsidR="000048AA" w:rsidRDefault="007B7E9B">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14:paraId="5CBE7A93" w14:textId="77777777" w:rsidR="000048AA" w:rsidRDefault="007B7E9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该项目主要用于支付基建项目质保金，数量指标项目工程量为</w:t>
      </w:r>
      <w:r>
        <w:rPr>
          <w:rStyle w:val="a8"/>
          <w:rFonts w:ascii="楷体" w:eastAsia="楷体" w:hAnsi="楷体" w:hint="eastAsia"/>
          <w:b w:val="0"/>
          <w:bCs w:val="0"/>
          <w:spacing w:val="-4"/>
          <w:sz w:val="32"/>
          <w:szCs w:val="32"/>
        </w:rPr>
        <w:t>43389.04</w:t>
      </w:r>
      <w:r>
        <w:rPr>
          <w:rStyle w:val="a8"/>
          <w:rFonts w:ascii="楷体" w:eastAsia="楷体" w:hAnsi="楷体" w:hint="eastAsia"/>
          <w:b w:val="0"/>
          <w:bCs w:val="0"/>
          <w:spacing w:val="-4"/>
          <w:sz w:val="32"/>
          <w:szCs w:val="32"/>
        </w:rPr>
        <w:t>平方米，质量指标竣工验收合格率为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，时效指标为项目按计划完工率为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产出成本为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年支付基本建设项目尾款</w:t>
      </w:r>
      <w:r>
        <w:rPr>
          <w:rStyle w:val="a8"/>
          <w:rFonts w:ascii="楷体" w:eastAsia="楷体" w:hAnsi="楷体" w:hint="eastAsia"/>
          <w:b w:val="0"/>
          <w:bCs w:val="0"/>
          <w:spacing w:val="-4"/>
          <w:sz w:val="32"/>
          <w:szCs w:val="32"/>
        </w:rPr>
        <w:t>603.21</w:t>
      </w:r>
      <w:r>
        <w:rPr>
          <w:rStyle w:val="a8"/>
          <w:rFonts w:ascii="楷体" w:eastAsia="楷体" w:hAnsi="楷体" w:hint="eastAsia"/>
          <w:b w:val="0"/>
          <w:bCs w:val="0"/>
          <w:spacing w:val="-4"/>
          <w:sz w:val="32"/>
          <w:szCs w:val="32"/>
        </w:rPr>
        <w:t>万元，配套工程项目尾款</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万元，总计支出</w:t>
      </w:r>
      <w:r>
        <w:rPr>
          <w:rStyle w:val="a8"/>
          <w:rFonts w:ascii="楷体" w:eastAsia="楷体" w:hAnsi="楷体" w:hint="eastAsia"/>
          <w:b w:val="0"/>
          <w:bCs w:val="0"/>
          <w:spacing w:val="-4"/>
          <w:sz w:val="32"/>
          <w:szCs w:val="32"/>
        </w:rPr>
        <w:t>654.21</w:t>
      </w:r>
      <w:r>
        <w:rPr>
          <w:rStyle w:val="a8"/>
          <w:rFonts w:ascii="楷体" w:eastAsia="楷体" w:hAnsi="楷体" w:hint="eastAsia"/>
          <w:b w:val="0"/>
          <w:bCs w:val="0"/>
          <w:spacing w:val="-4"/>
          <w:sz w:val="32"/>
          <w:szCs w:val="32"/>
        </w:rPr>
        <w:t>万元。该项目能够通过绩效评价指标体系完整地体现。</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评价目的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本项工作旨在落实《中共中央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号）文件精神，全面推进预算绩效管理工作，落实预算执行及绩效管理主体责任。具体而言包括以下两点：（</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通过对项目设立的背景、意义、项目内容、项目现状及绩效目标、资金投入、资金管理、组织实施、数量指标、质量指标、时效指标、成本指标和效益指标等进行深入调研和分析，进一步了解乌鲁木齐市财政会计职业学校暨水磨沟区职业教育（培训）中心质保金项目实施情况，并考察项目实施过程和效果。（</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）通过评价，客观公正反映项目立项科学性、项目管理</w:t>
      </w:r>
      <w:r>
        <w:rPr>
          <w:rStyle w:val="a8"/>
          <w:rFonts w:ascii="楷体" w:eastAsia="楷体" w:hAnsi="楷体" w:hint="eastAsia"/>
          <w:b w:val="0"/>
          <w:bCs w:val="0"/>
          <w:spacing w:val="-4"/>
          <w:sz w:val="32"/>
          <w:szCs w:val="32"/>
        </w:rPr>
        <w:t>规范性、项目实施有效性和项目效果，总结项目实施的经验，发现项目实施过程中存在的问题，提出合理化建议，为完善项目管理和相关部门决策提供参考依据，并提高财政资金使用效益。</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）绩效评价的对象：乌鲁木齐市财政会计职业学校暨水磨沟区职业教育（培训）中心质保金项目</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时间范围：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项目范围：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该项目用于支付建筑安装工程工程款（质保金）此项目的完成可以改善全校师生教学环境，提升教育教学质量</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使学生达到全面发展。</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年完成了乌鲁木齐市财</w:t>
      </w:r>
      <w:r>
        <w:rPr>
          <w:rStyle w:val="a8"/>
          <w:rFonts w:ascii="楷体" w:eastAsia="楷体" w:hAnsi="楷体" w:hint="eastAsia"/>
          <w:b w:val="0"/>
          <w:bCs w:val="0"/>
          <w:spacing w:val="-4"/>
          <w:sz w:val="32"/>
          <w:szCs w:val="32"/>
        </w:rPr>
        <w:t>政会计职业学校暨水磨沟区职业教育（培训）中心项目所涉及的</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个施工单位项目款项，支付基本建设项目尾款</w:t>
      </w:r>
      <w:r>
        <w:rPr>
          <w:rStyle w:val="a8"/>
          <w:rFonts w:ascii="楷体" w:eastAsia="楷体" w:hAnsi="楷体" w:hint="eastAsia"/>
          <w:b w:val="0"/>
          <w:bCs w:val="0"/>
          <w:spacing w:val="-4"/>
          <w:sz w:val="32"/>
          <w:szCs w:val="32"/>
        </w:rPr>
        <w:t>603.21</w:t>
      </w:r>
      <w:r>
        <w:rPr>
          <w:rStyle w:val="a8"/>
          <w:rFonts w:ascii="楷体" w:eastAsia="楷体" w:hAnsi="楷体" w:hint="eastAsia"/>
          <w:b w:val="0"/>
          <w:bCs w:val="0"/>
          <w:spacing w:val="-4"/>
          <w:sz w:val="32"/>
          <w:szCs w:val="32"/>
        </w:rPr>
        <w:t>万元，配套工程项目尾款</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万元，总计支出</w:t>
      </w:r>
      <w:r>
        <w:rPr>
          <w:rStyle w:val="a8"/>
          <w:rFonts w:ascii="楷体" w:eastAsia="楷体" w:hAnsi="楷体" w:hint="eastAsia"/>
          <w:b w:val="0"/>
          <w:bCs w:val="0"/>
          <w:spacing w:val="-4"/>
          <w:sz w:val="32"/>
          <w:szCs w:val="32"/>
        </w:rPr>
        <w:t>654.21</w:t>
      </w:r>
      <w:r>
        <w:rPr>
          <w:rStyle w:val="a8"/>
          <w:rFonts w:ascii="楷体" w:eastAsia="楷体" w:hAnsi="楷体" w:hint="eastAsia"/>
          <w:b w:val="0"/>
          <w:bCs w:val="0"/>
          <w:spacing w:val="-4"/>
          <w:sz w:val="32"/>
          <w:szCs w:val="32"/>
        </w:rPr>
        <w:t>万元，项目相关受益对象满意度较高，根据问卷调查结果显示，受益对象的整体满意程度为</w:t>
      </w:r>
      <w:r>
        <w:rPr>
          <w:rStyle w:val="a8"/>
          <w:rFonts w:ascii="楷体" w:eastAsia="楷体" w:hAnsi="楷体" w:hint="eastAsia"/>
          <w:b w:val="0"/>
          <w:bCs w:val="0"/>
          <w:spacing w:val="-4"/>
          <w:sz w:val="32"/>
          <w:szCs w:val="32"/>
        </w:rPr>
        <w:t>90.55%</w:t>
      </w:r>
      <w:r>
        <w:rPr>
          <w:rStyle w:val="a8"/>
          <w:rFonts w:ascii="楷体" w:eastAsia="楷体" w:hAnsi="楷体" w:hint="eastAsia"/>
          <w:b w:val="0"/>
          <w:bCs w:val="0"/>
          <w:spacing w:val="-4"/>
          <w:sz w:val="32"/>
          <w:szCs w:val="32"/>
        </w:rPr>
        <w:t>，满意度水平较好。师生的整体满意程度为</w:t>
      </w:r>
      <w:r>
        <w:rPr>
          <w:rStyle w:val="a8"/>
          <w:rFonts w:ascii="楷体" w:eastAsia="楷体" w:hAnsi="楷体" w:hint="eastAsia"/>
          <w:b w:val="0"/>
          <w:bCs w:val="0"/>
          <w:spacing w:val="-4"/>
          <w:sz w:val="32"/>
          <w:szCs w:val="32"/>
        </w:rPr>
        <w:t xml:space="preserve"> 90.55%</w:t>
      </w:r>
      <w:r>
        <w:rPr>
          <w:rStyle w:val="a8"/>
          <w:rFonts w:ascii="楷体" w:eastAsia="楷体" w:hAnsi="楷体" w:hint="eastAsia"/>
          <w:b w:val="0"/>
          <w:bCs w:val="0"/>
          <w:spacing w:val="-4"/>
          <w:sz w:val="32"/>
          <w:szCs w:val="32"/>
        </w:rPr>
        <w:t>，满意度水平较好。项目专项资金严格按照《专项资金管理办法》做到专款专用，做到资金使用有计划、不滞留，按序时进度规范合理的使用资金，按专项经费的绩效管理工作的要求，对绩效目标实现水平及预算资金执行情况进行“双</w:t>
      </w:r>
      <w:r>
        <w:rPr>
          <w:rStyle w:val="a8"/>
          <w:rFonts w:ascii="楷体" w:eastAsia="楷体" w:hAnsi="楷体" w:hint="eastAsia"/>
          <w:b w:val="0"/>
          <w:bCs w:val="0"/>
          <w:spacing w:val="-4"/>
          <w:sz w:val="32"/>
          <w:szCs w:val="32"/>
        </w:rPr>
        <w:t>监控”，保障财政资金使用的安全性，为项目资金的顺利实施提供保障。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在绩效目标设置、指标值的设定方面尚存一定问题。绩效目标设置不够科学、不完整；部分绩效指标值设定不够合理。从预算绩效目标完成情况可知，存在指标目标值设定数值过低、与实际偏离较大的情形。结合项目特点，制定符合项目实际的绩效评价指标体系及评分标准，通过数据采集、问卷调查及访谈等形式，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年乌鲁木齐市财政会计职业学校暨水磨沟区职业教育（培训）中心项目质保金进行客观评价，最终评分结果为：总分为</w:t>
      </w:r>
      <w:r>
        <w:rPr>
          <w:rStyle w:val="a8"/>
          <w:rFonts w:ascii="楷体" w:eastAsia="楷体" w:hAnsi="楷体" w:hint="eastAsia"/>
          <w:b w:val="0"/>
          <w:bCs w:val="0"/>
          <w:spacing w:val="-4"/>
          <w:sz w:val="32"/>
          <w:szCs w:val="32"/>
        </w:rPr>
        <w:t>96</w:t>
      </w:r>
      <w:r>
        <w:rPr>
          <w:rStyle w:val="a8"/>
          <w:rFonts w:ascii="楷体" w:eastAsia="楷体" w:hAnsi="楷体" w:hint="eastAsia"/>
          <w:b w:val="0"/>
          <w:bCs w:val="0"/>
          <w:spacing w:val="-4"/>
          <w:sz w:val="32"/>
          <w:szCs w:val="32"/>
        </w:rPr>
        <w:t>分，绩效评级为“优”。</w:t>
      </w:r>
    </w:p>
    <w:p w14:paraId="1271490C" w14:textId="77777777" w:rsidR="000048AA" w:rsidRDefault="007B7E9B">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w:t>
      </w:r>
      <w:r>
        <w:rPr>
          <w:rStyle w:val="a8"/>
          <w:rFonts w:ascii="楷体" w:eastAsia="楷体" w:hAnsi="楷体" w:hint="eastAsia"/>
          <w:spacing w:val="-4"/>
          <w:sz w:val="32"/>
          <w:szCs w:val="32"/>
        </w:rPr>
        <w:t>评价指标体系、评价方法、评价标准</w:t>
      </w:r>
    </w:p>
    <w:p w14:paraId="1F0C1D90" w14:textId="77777777" w:rsidR="000048AA" w:rsidRDefault="007B7E9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（一）科学公正。绩效评价应当运用科学合理的方法，按照规范的程序，对项目绩效进行客观、公正的反映。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（三）激励约束。绩效评价结果应与预算安排、政策调整、改进管理实质性挂钩，体现奖优罚劣和激励相容导向，有效要安排、低效要压减、无效要问责。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（四）公开透明。绩效评价结</w:t>
      </w:r>
      <w:r>
        <w:rPr>
          <w:rStyle w:val="a8"/>
          <w:rFonts w:ascii="楷体" w:eastAsia="楷体" w:hAnsi="楷体" w:hint="eastAsia"/>
          <w:b w:val="0"/>
          <w:bCs w:val="0"/>
          <w:spacing w:val="-4"/>
          <w:sz w:val="32"/>
          <w:szCs w:val="32"/>
        </w:rPr>
        <w:t>果应依法依规公开，并自觉接受社会监督。</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绩效评价指标体系作为衡量绩效目标实现程度的考核工具，一般遵循以下原则：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）相关性原则：绩效评价指标应当与绩效目标有直接的联系，能够恰当反映目标的实现程度。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）重要性原则：应当优先使用最具评价对象代表性、最能反映评价要求的核心指标。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）可比性原则：对同类评价对象要设定共性的绩效评价指标，以便于评价结果可以相互比较。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）系统性原则：绩效评价指标的设置应当将定量指标与定性指标相结合，能系统反映财政支出所产生的社会效益、经济效益和可持续影响等</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）经济性原则：绩效评价指标设计应当通俗易懂、简便易行，数据的获得应当考虑现实条件和可操作性，符合成本效益原则。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本项目的评价指标体系建立如下表所示。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t xml:space="preserve">  </w:t>
      </w:r>
      <w:r>
        <w:rPr>
          <w:rStyle w:val="a8"/>
          <w:rFonts w:ascii="楷体" w:eastAsia="楷体" w:hAnsi="楷体" w:hint="eastAsia"/>
          <w:b w:val="0"/>
          <w:bCs w:val="0"/>
          <w:spacing w:val="-4"/>
          <w:sz w:val="32"/>
          <w:szCs w:val="32"/>
        </w:rPr>
        <w:br/>
        <w:t xml:space="preserve">  </w:t>
      </w:r>
      <w:r>
        <w:rPr>
          <w:rStyle w:val="a8"/>
          <w:rFonts w:ascii="楷体" w:eastAsia="楷体" w:hAnsi="楷体" w:hint="eastAsia"/>
          <w:b w:val="0"/>
          <w:bCs w:val="0"/>
          <w:spacing w:val="-4"/>
          <w:sz w:val="32"/>
          <w:szCs w:val="32"/>
        </w:rPr>
        <w:t>项目支出绩效评价指标体系</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指标解释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指标说明</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充分性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项目立项是否符合法律法规、相关政策、发展规划以及部门职责，用以反映和考核项目立项依据情况。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①项目立项是否符合国家法律法规、国民经济发展规划和相关政策；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②项目立项是否符合行业发展规划和政策要求；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③项目立项是否与部</w:t>
      </w:r>
      <w:r>
        <w:rPr>
          <w:rStyle w:val="a8"/>
          <w:rFonts w:ascii="楷体" w:eastAsia="楷体" w:hAnsi="楷体" w:hint="eastAsia"/>
          <w:b w:val="0"/>
          <w:bCs w:val="0"/>
          <w:spacing w:val="-4"/>
          <w:sz w:val="32"/>
          <w:szCs w:val="32"/>
        </w:rPr>
        <w:t>门职责范围相符，属于部门履职所需；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④项目是否属于公共财政支持范围，是否符合中央、地方事权支出责任划分原则；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⑤项目是否与相关部门同类项目或部门内部相关项目重复。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规范性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项目申请、设立过程是否符合相关要求，用以反映和考核项目立项的规范情况。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①项目是否按照规定的程序申请设立；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②审批文件、材料是否符合相关要求；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③事前是否已经过必要的可行性研究、专家论证、风险评估、绩效评估、集体决策。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项目所设定的绩效目标是否依据充分，是否符合客观实际，用以反映和考核项目</w:t>
      </w:r>
      <w:r>
        <w:rPr>
          <w:rStyle w:val="a8"/>
          <w:rFonts w:ascii="楷体" w:eastAsia="楷体" w:hAnsi="楷体" w:hint="eastAsia"/>
          <w:b w:val="0"/>
          <w:bCs w:val="0"/>
          <w:spacing w:val="-4"/>
          <w:sz w:val="32"/>
          <w:szCs w:val="32"/>
        </w:rPr>
        <w:t>绩效目标与项目实施的相符情况。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（如未设定预算绩效目标，也可考核其他工作任务目标）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①项目是否有绩效目标；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②项目绩效目标与实际工作内容是否具有相关性；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③项目预期产出效益和效果是否符合正常的业绩水平；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④是否与预算确定的项目投资额或资金量相匹配。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明确性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依据绩效目标设定的绩效指标是否清晰、细化、可衡量等，用以反映和考核项目绩效目标的明细化情况。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①是否将项目绩效目标细化分解为具体的绩效指标；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②是否通过清晰、可衡量的指标值予以体现；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③是否与项目目标任务</w:t>
      </w:r>
      <w:r>
        <w:rPr>
          <w:rStyle w:val="a8"/>
          <w:rFonts w:ascii="楷体" w:eastAsia="楷体" w:hAnsi="楷体" w:hint="eastAsia"/>
          <w:b w:val="0"/>
          <w:bCs w:val="0"/>
          <w:spacing w:val="-4"/>
          <w:sz w:val="32"/>
          <w:szCs w:val="32"/>
        </w:rPr>
        <w:t>数或计划数相对应。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科学性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项目预算编制是否经过科学论证、有明确标准，资金额度与年度目标是否相适应，用以反映和考核项目预算编制的科学性、合理性情况。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①预算编制是否经过科学论证；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②预算内容与项目内容是否匹配；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③预算额度测算依据是否充分，是否按照标准编制；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④预算确定的项目投资额或资金量是否与工作任务相匹配。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项目预算资金分配是否有测算依据，与补助单位或地方实际是否相适应，用以反映和考核项目预算资金分配的科学性、合理性情况。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①预算资金分配依</w:t>
      </w:r>
      <w:r>
        <w:rPr>
          <w:rStyle w:val="a8"/>
          <w:rFonts w:ascii="楷体" w:eastAsia="楷体" w:hAnsi="楷体" w:hint="eastAsia"/>
          <w:b w:val="0"/>
          <w:bCs w:val="0"/>
          <w:spacing w:val="-4"/>
          <w:sz w:val="32"/>
          <w:szCs w:val="32"/>
        </w:rPr>
        <w:t>据是否充分；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②资金分配额度是否合理，与项目单位或地方实际是否相适应。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实际到位资金与预算资金的比率，用以反映和考核资金落实情况对项目实施的总体保障程度。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实际到位资金：一定时期（本年度或项目期）内落实到具体项目的资金。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预算资金：一定时期（本年度或项目期）内预算安排到具体项目的资金。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项目预算资金是否按照计划执行，用以反映或考核项目预算执行情况。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：一定时期（本年度或项目期）内项目实际拨付的资金。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合规性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项目资金使用是否符合相关的财务管理制度规定，用以反映和考核项目资金的规范运行情况。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①是否符合国家财经法规和财务管理制度以及有关专项资金管理办法的规定；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②资金的拨付是否有完整的审批程序和手续；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③是否符合项目预算批复或合同规定的用途；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④是否存在截留、挤占、挪用、虚列支出等情况。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健全性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项目实施单位的财务和业务管理制度是否健全，用以反映和考核财务和业务管理制度对项目顺利实施的保障情况。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①是否已制定或具有相应的财务和业务管理制度；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②财务和业务管理制度是否合法、合规、完整。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有效性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项目实施是否符合相关管理规定，用以反映和考核相关管理制度的有效执行情况。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②项目调整及支出调整手续是否完备；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③项目合同书、验收报告、技术鉴定等资料是否齐全并及时归档；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④项目实施的人员条件、场地设备、信息支撑等是否落实到位。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新校区项目建设工程量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项目实施的实际产出数与计划产出数的比率，用以反映和考核项目产出数量目标的实</w:t>
      </w:r>
      <w:r>
        <w:rPr>
          <w:rStyle w:val="a8"/>
          <w:rFonts w:ascii="楷体" w:eastAsia="楷体" w:hAnsi="楷体" w:hint="eastAsia"/>
          <w:b w:val="0"/>
          <w:bCs w:val="0"/>
          <w:spacing w:val="-4"/>
          <w:sz w:val="32"/>
          <w:szCs w:val="32"/>
        </w:rPr>
        <w:t>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实际产出数：一定时期（本年度或项目期）内项目实际产出的产品或提供的服务数量。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计划产出数：项目绩效目标确定的在一定时期（本年度或项目期）内计划产出的产品或提供的服务数量。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竣工验收合格率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项目完成的质量达标产出数与实际产出数的比率，用以反映和考核项目产出质量目标的实现程度。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质量达标率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（质量达标产出数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质量达标产出数：一定时期（本年度或项目期）内实际达到既定质量标准的产品或服务数量。既定质量标准是指项目</w:t>
      </w:r>
      <w:r>
        <w:rPr>
          <w:rStyle w:val="a8"/>
          <w:rFonts w:ascii="楷体" w:eastAsia="楷体" w:hAnsi="楷体" w:hint="eastAsia"/>
          <w:b w:val="0"/>
          <w:bCs w:val="0"/>
          <w:spacing w:val="-4"/>
          <w:sz w:val="32"/>
          <w:szCs w:val="32"/>
        </w:rPr>
        <w:t>实施单位设立绩效目标时依据计划标准、行业标准、历史标准或其他标准而设定的绩效指标值。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项目按计划完工率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项目实际完成时间与计划完成时间的比较，用以反映和考核项目产出时效目标的实现程度。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实际完成时间：项目实施单位完成该项目实际所耗用的时间。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计划完成时间：按照项目实施计划或相关规定完成该项目所需的时间。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基本建设项目成本控制数</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完成项目计划工作目标的实际节约成本与计划成本的比率，用以反映和考核项目的成本节约程度。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成本节约率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实际成本：项</w:t>
      </w:r>
      <w:r>
        <w:rPr>
          <w:rStyle w:val="a8"/>
          <w:rFonts w:ascii="楷体" w:eastAsia="楷体" w:hAnsi="楷体" w:hint="eastAsia"/>
          <w:b w:val="0"/>
          <w:bCs w:val="0"/>
          <w:spacing w:val="-4"/>
          <w:sz w:val="32"/>
          <w:szCs w:val="32"/>
        </w:rPr>
        <w:t>目实施单位如期、保质、保量完成既定工作目标实际所耗费的支出。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计划成本：项目实施单位为完成工作目标计划安排的支出，一般以项目预算为参考。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配套工程项目成本控制数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提升教学质量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项目实施所产生的社会效益、经济效益、生态效益、可持续影响等。可根据项目实际情况有选择地设置和细化。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提高学生全面发展率。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社会公众或服务对象是指因该项目实施而受到影响的部门（单位）、群体或个人。一般采取社会调查的方式。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教师满意度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社会公众或服务对象对项</w:t>
      </w:r>
      <w:r>
        <w:rPr>
          <w:rStyle w:val="a8"/>
          <w:rFonts w:ascii="楷体" w:eastAsia="楷体" w:hAnsi="楷体" w:hint="eastAsia"/>
          <w:b w:val="0"/>
          <w:bCs w:val="0"/>
          <w:spacing w:val="-4"/>
          <w:sz w:val="32"/>
          <w:szCs w:val="32"/>
        </w:rPr>
        <w:t>目实施效果的满意程度。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社会公众或服务对象是指因该项目实施而受到影响的部门（单位）、群体或个人。一般采取社会调查的方式。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学生满意度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t xml:space="preserve">  </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号）文件指出部门评价的方法主要包括成本效益分析法、比较法、因素分析法、最低成本法、公众评判法、标杆管理法等。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）成本效益分析法。是指将投入与产出、效益进行关联性分析的方法。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）比较法。是指将实施情况与绩效目标、历史情况、不同部门和地区同类支出情况进行比较的方法。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）因</w:t>
      </w:r>
      <w:r>
        <w:rPr>
          <w:rStyle w:val="a8"/>
          <w:rFonts w:ascii="楷体" w:eastAsia="楷体" w:hAnsi="楷体" w:hint="eastAsia"/>
          <w:b w:val="0"/>
          <w:bCs w:val="0"/>
          <w:spacing w:val="-4"/>
          <w:sz w:val="32"/>
          <w:szCs w:val="32"/>
        </w:rPr>
        <w:t>素分析法。是指综合分析影响绩效目标实现、实施效果的内外部因素的方法。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）最低成本法。是指在绩效目标确定的前提下，成本最小者为优的方法。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）公众评判法。是指通过专家评估、公众问卷及抽样调查等方式进行评判的方法。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）标杆管理法。是指以国内外同行业中较高的绩效水平为标杆进行评判的方法。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）其他评价方法。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本项目（乌鲁木齐市财政会计职业学校暨水磨沟区职业教育（培训）中心质保金项目）的特点，本次评价主要采用比较法和公众评判法，对项目总预算和明细预算的内容、标准、计划是否经济合理进行深入分析，以考察</w:t>
      </w:r>
      <w:r>
        <w:rPr>
          <w:rStyle w:val="a8"/>
          <w:rFonts w:ascii="楷体" w:eastAsia="楷体" w:hAnsi="楷体" w:hint="eastAsia"/>
          <w:b w:val="0"/>
          <w:bCs w:val="0"/>
          <w:spacing w:val="-4"/>
          <w:sz w:val="32"/>
          <w:szCs w:val="32"/>
        </w:rPr>
        <w:t>实际产出和效益是否达到预期。</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绩效评价标准主要包括计划标准、行业标准、历史标准等，用于对绩效指标完成情况进行比较。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）计划标准。指以预先制定的目标、计划、预算、定额等作为评价标准。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在上述评价标准的基础上，本次评价依据以下文件为重要指导和准绳：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？《关于做好</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年部门预算项目支出绩效目标管理有关事宜的通知》（乌财预〔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？市审计局《关于乌鲁木齐市财政会计职业学校暨水磨沟区职业教育（培训）中心项目竣工财务决算的审计报告》（乌审投征【</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？市财政局《关于对乌鲁木齐市财政会计职业学校暨水磨沟区职业教育（培训）中心项目竣工财务决算批复的通知》（乌财科教【</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62</w:t>
      </w:r>
      <w:r>
        <w:rPr>
          <w:rStyle w:val="a8"/>
          <w:rFonts w:ascii="楷体" w:eastAsia="楷体" w:hAnsi="楷体" w:hint="eastAsia"/>
          <w:b w:val="0"/>
          <w:bCs w:val="0"/>
          <w:spacing w:val="-4"/>
          <w:sz w:val="32"/>
          <w:szCs w:val="32"/>
        </w:rPr>
        <w:t>号）</w:t>
      </w:r>
    </w:p>
    <w:p w14:paraId="2ED6ECBD" w14:textId="77777777" w:rsidR="000048AA" w:rsidRDefault="007B7E9B">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14:paraId="0644D6D2" w14:textId="77777777" w:rsidR="000048AA" w:rsidRDefault="007B7E9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、材料审核分析、现场核查评价、综合分析评价及报告撰写，评价项目实施情况，展现资金使用效益。</w:t>
      </w:r>
    </w:p>
    <w:p w14:paraId="19F1E6B2" w14:textId="77777777" w:rsidR="000048AA" w:rsidRDefault="007B7E9B">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14:paraId="702BFB2D" w14:textId="77777777" w:rsidR="000048AA" w:rsidRDefault="007B7E9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结合项目特点，制定符合项目实际的绩效评价指标体系及评分标准，通过数据采集、问卷调查及访谈等形式，对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年乌鲁木齐市财政会计职业学校暨水磨沟区职业教育（培训）中心项目质保金进行客观评价，最终评分结果为：总分为</w:t>
      </w:r>
      <w:r>
        <w:rPr>
          <w:rStyle w:val="a8"/>
          <w:rFonts w:ascii="楷体" w:eastAsia="楷体" w:hAnsi="楷体" w:hint="eastAsia"/>
          <w:b w:val="0"/>
          <w:bCs w:val="0"/>
          <w:spacing w:val="-4"/>
          <w:sz w:val="32"/>
          <w:szCs w:val="32"/>
        </w:rPr>
        <w:t>96</w:t>
      </w:r>
      <w:r>
        <w:rPr>
          <w:rStyle w:val="a8"/>
          <w:rFonts w:ascii="楷体" w:eastAsia="楷体" w:hAnsi="楷体" w:hint="eastAsia"/>
          <w:b w:val="0"/>
          <w:bCs w:val="0"/>
          <w:spacing w:val="-4"/>
          <w:sz w:val="32"/>
          <w:szCs w:val="32"/>
        </w:rPr>
        <w:t>分，绩效评级为“优”</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项目各部分权重和绩效分值如附表所示：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分值</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预算编制科学</w:t>
      </w:r>
      <w:r>
        <w:rPr>
          <w:rStyle w:val="a8"/>
          <w:rFonts w:ascii="楷体" w:eastAsia="楷体" w:hAnsi="楷体" w:hint="eastAsia"/>
          <w:b w:val="0"/>
          <w:bCs w:val="0"/>
          <w:spacing w:val="-4"/>
          <w:sz w:val="32"/>
          <w:szCs w:val="32"/>
        </w:rPr>
        <w:t>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5 3.4 68%</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新校区项目建设工程量</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竣工验收合格率</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项目按计划完工率</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基本建设项目成本控制数</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配套工程项目成本控制数</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提升教学质量</w:t>
      </w:r>
      <w:r>
        <w:rPr>
          <w:rStyle w:val="a8"/>
          <w:rFonts w:ascii="楷体" w:eastAsia="楷体" w:hAnsi="楷体" w:hint="eastAsia"/>
          <w:b w:val="0"/>
          <w:bCs w:val="0"/>
          <w:spacing w:val="-4"/>
          <w:sz w:val="32"/>
          <w:szCs w:val="32"/>
        </w:rPr>
        <w:t xml:space="preserve"> 7.5 5.1 68%</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提高学生全面发展率</w:t>
      </w:r>
      <w:r>
        <w:rPr>
          <w:rStyle w:val="a8"/>
          <w:rFonts w:ascii="楷体" w:eastAsia="楷体" w:hAnsi="楷体" w:hint="eastAsia"/>
          <w:b w:val="0"/>
          <w:bCs w:val="0"/>
          <w:spacing w:val="-4"/>
          <w:sz w:val="32"/>
          <w:szCs w:val="32"/>
        </w:rPr>
        <w:t xml:space="preserve"> 7.5 7.5 100%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学生满意度</w:t>
      </w:r>
      <w:r>
        <w:rPr>
          <w:rStyle w:val="a8"/>
          <w:rFonts w:ascii="楷体" w:eastAsia="楷体" w:hAnsi="楷体" w:hint="eastAsia"/>
          <w:b w:val="0"/>
          <w:bCs w:val="0"/>
          <w:spacing w:val="-4"/>
          <w:sz w:val="32"/>
          <w:szCs w:val="32"/>
        </w:rPr>
        <w:t xml:space="preserve"> 2.5 2.5 100%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教师满意度</w:t>
      </w:r>
      <w:r>
        <w:rPr>
          <w:rStyle w:val="a8"/>
          <w:rFonts w:ascii="楷体" w:eastAsia="楷体" w:hAnsi="楷体" w:hint="eastAsia"/>
          <w:b w:val="0"/>
          <w:bCs w:val="0"/>
          <w:spacing w:val="-4"/>
          <w:sz w:val="32"/>
          <w:szCs w:val="32"/>
        </w:rPr>
        <w:t xml:space="preserve"> 2.5 2.5 100%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t xml:space="preserve">  </w:t>
      </w:r>
      <w:r>
        <w:rPr>
          <w:rStyle w:val="a8"/>
          <w:rFonts w:ascii="楷体" w:eastAsia="楷体" w:hAnsi="楷体" w:hint="eastAsia"/>
          <w:b w:val="0"/>
          <w:bCs w:val="0"/>
          <w:spacing w:val="-4"/>
          <w:sz w:val="32"/>
          <w:szCs w:val="32"/>
        </w:rPr>
        <w:t>项目各部分权重和绩效分值</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（二）主要绩效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该项目资金区财政及时拨付，单位在此次评价期间内，有序完成设定目标的部分工作任务，</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年已支付基本建设项目尾款</w:t>
      </w:r>
      <w:r>
        <w:rPr>
          <w:rStyle w:val="a8"/>
          <w:rFonts w:ascii="楷体" w:eastAsia="楷体" w:hAnsi="楷体" w:hint="eastAsia"/>
          <w:b w:val="0"/>
          <w:bCs w:val="0"/>
          <w:spacing w:val="-4"/>
          <w:sz w:val="32"/>
          <w:szCs w:val="32"/>
        </w:rPr>
        <w:t>603.21</w:t>
      </w:r>
      <w:r>
        <w:rPr>
          <w:rStyle w:val="a8"/>
          <w:rFonts w:ascii="楷体" w:eastAsia="楷体" w:hAnsi="楷体" w:hint="eastAsia"/>
          <w:b w:val="0"/>
          <w:bCs w:val="0"/>
          <w:spacing w:val="-4"/>
          <w:sz w:val="32"/>
          <w:szCs w:val="32"/>
        </w:rPr>
        <w:t>万元，配套工程项目尾款</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万元，总计支出</w:t>
      </w:r>
      <w:r>
        <w:rPr>
          <w:rStyle w:val="a8"/>
          <w:rFonts w:ascii="楷体" w:eastAsia="楷体" w:hAnsi="楷体" w:hint="eastAsia"/>
          <w:b w:val="0"/>
          <w:bCs w:val="0"/>
          <w:spacing w:val="-4"/>
          <w:sz w:val="32"/>
          <w:szCs w:val="32"/>
        </w:rPr>
        <w:t>654.21</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其中：</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、支付教师周转房、学生宿舍楼工程款</w:t>
      </w:r>
      <w:r>
        <w:rPr>
          <w:rStyle w:val="a8"/>
          <w:rFonts w:ascii="楷体" w:eastAsia="楷体" w:hAnsi="楷体" w:hint="eastAsia"/>
          <w:b w:val="0"/>
          <w:bCs w:val="0"/>
          <w:spacing w:val="-4"/>
          <w:sz w:val="32"/>
          <w:szCs w:val="32"/>
        </w:rPr>
        <w:t>236</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、支付食堂工程监理费</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、食堂工程进度款</w:t>
      </w:r>
      <w:r>
        <w:rPr>
          <w:rStyle w:val="a8"/>
          <w:rFonts w:ascii="楷体" w:eastAsia="楷体" w:hAnsi="楷体" w:hint="eastAsia"/>
          <w:b w:val="0"/>
          <w:bCs w:val="0"/>
          <w:spacing w:val="-4"/>
          <w:sz w:val="32"/>
          <w:szCs w:val="32"/>
        </w:rPr>
        <w:t>367.21</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、数字化校园建设工程尾款</w:t>
      </w:r>
      <w:r>
        <w:rPr>
          <w:rStyle w:val="a8"/>
          <w:rFonts w:ascii="楷体" w:eastAsia="楷体" w:hAnsi="楷体" w:hint="eastAsia"/>
          <w:b w:val="0"/>
          <w:bCs w:val="0"/>
          <w:spacing w:val="-4"/>
          <w:sz w:val="32"/>
          <w:szCs w:val="32"/>
        </w:rPr>
        <w:t>45.6</w:t>
      </w:r>
      <w:r>
        <w:rPr>
          <w:rStyle w:val="a8"/>
          <w:rFonts w:ascii="楷体" w:eastAsia="楷体" w:hAnsi="楷体" w:hint="eastAsia"/>
          <w:b w:val="0"/>
          <w:bCs w:val="0"/>
          <w:spacing w:val="-4"/>
          <w:sz w:val="32"/>
          <w:szCs w:val="32"/>
        </w:rPr>
        <w:t>万元。此项目的完成可以改善全校师生教学环境，提升教育教学质量</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使学生达到全面发展。</w:t>
      </w:r>
    </w:p>
    <w:p w14:paraId="624FD63F" w14:textId="77777777" w:rsidR="000048AA" w:rsidRDefault="007B7E9B">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r>
        <w:rPr>
          <w:rStyle w:val="a8"/>
          <w:rFonts w:ascii="黑体" w:eastAsia="黑体" w:hAnsi="黑体" w:hint="eastAsia"/>
        </w:rPr>
        <w:t xml:space="preserve"> </w:t>
      </w:r>
    </w:p>
    <w:p w14:paraId="2BDB141E" w14:textId="77777777" w:rsidR="000048AA" w:rsidRDefault="007B7E9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14:paraId="0E9F8597" w14:textId="77777777" w:rsidR="000048AA" w:rsidRDefault="007B7E9B">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项目决算指标由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立项依据充分性：该项目根据市审计局《关于乌鲁木齐市财政会计职业学校暨水磨沟区职业教育（培训）中心项目竣工财务决算的审计报告》（乌审投征【</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号），市财政局《关于对乌鲁木齐市财政会计职业学校暨水磨沟区职业教</w:t>
      </w:r>
      <w:r>
        <w:rPr>
          <w:rStyle w:val="a8"/>
          <w:rFonts w:ascii="楷体" w:eastAsia="楷体" w:hAnsi="楷体" w:hint="eastAsia"/>
          <w:b w:val="0"/>
          <w:bCs w:val="0"/>
          <w:spacing w:val="-4"/>
          <w:sz w:val="32"/>
          <w:szCs w:val="32"/>
        </w:rPr>
        <w:t>育（培训）中心项目竣工财务决算批复的通知》（乌财科教【</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62</w:t>
      </w:r>
      <w:r>
        <w:rPr>
          <w:rStyle w:val="a8"/>
          <w:rFonts w:ascii="楷体" w:eastAsia="楷体" w:hAnsi="楷体" w:hint="eastAsia"/>
          <w:b w:val="0"/>
          <w:bCs w:val="0"/>
          <w:spacing w:val="-4"/>
          <w:sz w:val="32"/>
          <w:szCs w:val="32"/>
        </w:rPr>
        <w:t>号）设立，项目立项符合国家法律法规、政策要求。同时，项目与部门职责范围相符，属于部门履职所需。此外，本项目属于公共财政支持范围，符合中央、地方事权支出责任划分原则。因此，立项依据充分，得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学校党组会研究决定申请该项目资金，并向市财政局提供相关申请资金材料，经市财政审核通过，于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年预算批复该笔资金。文件规定的程序申请设立，审批文件、材料符合相关要求，故立项程序规范，得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绩</w:t>
      </w:r>
      <w:r>
        <w:rPr>
          <w:rStyle w:val="a8"/>
          <w:rFonts w:ascii="楷体" w:eastAsia="楷体" w:hAnsi="楷体" w:hint="eastAsia"/>
          <w:b w:val="0"/>
          <w:bCs w:val="0"/>
          <w:spacing w:val="-4"/>
          <w:sz w:val="32"/>
          <w:szCs w:val="32"/>
        </w:rPr>
        <w:t>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明确性：其中，目标已细化为具体的绩效指标新校区项目建设工程量、竣工验收合格率、项目按计划完工率、基本建设项目成本控制数、配套工程项目成本控制数、提升教学质量、提高学生全面发展率、师生满意度，可通过数量指标、质量指标、时效指标和成本指标予以量化，并具有确切的评价标准，且指标设定均与目标相关。各项指标均</w:t>
      </w:r>
      <w:r>
        <w:rPr>
          <w:rStyle w:val="a8"/>
          <w:rFonts w:ascii="楷体" w:eastAsia="楷体" w:hAnsi="楷体" w:hint="eastAsia"/>
          <w:b w:val="0"/>
          <w:bCs w:val="0"/>
          <w:spacing w:val="-4"/>
          <w:sz w:val="32"/>
          <w:szCs w:val="32"/>
        </w:rPr>
        <w:t>能在现实条件下收集到相关数据进行佐证，并与当年项目年度计划相对应，故绩效目标明确性指标得分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预算编制科学性：根据市审计局《关于乌鲁木齐市财政会计职业学校暨水磨沟区职业教育（培训）中心项目竣工财务决算的审计报告》（乌审投征【</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24</w:t>
      </w:r>
      <w:r>
        <w:rPr>
          <w:rStyle w:val="a8"/>
          <w:rFonts w:ascii="楷体" w:eastAsia="楷体" w:hAnsi="楷体" w:hint="eastAsia"/>
          <w:b w:val="0"/>
          <w:bCs w:val="0"/>
          <w:spacing w:val="-4"/>
          <w:sz w:val="32"/>
          <w:szCs w:val="32"/>
        </w:rPr>
        <w:t>号），市财政局《关于对乌鲁木齐市财政会计职业学校暨水磨沟区职业教育（培训）中心项目竣工财务决算批复的通知》（乌财科教【</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62</w:t>
      </w:r>
      <w:r>
        <w:rPr>
          <w:rStyle w:val="a8"/>
          <w:rFonts w:ascii="楷体" w:eastAsia="楷体" w:hAnsi="楷体" w:hint="eastAsia"/>
          <w:b w:val="0"/>
          <w:bCs w:val="0"/>
          <w:spacing w:val="-4"/>
          <w:sz w:val="32"/>
          <w:szCs w:val="32"/>
        </w:rPr>
        <w:t>号），项目实际完成投资</w:t>
      </w:r>
      <w:r>
        <w:rPr>
          <w:rStyle w:val="a8"/>
          <w:rFonts w:ascii="楷体" w:eastAsia="楷体" w:hAnsi="楷体" w:hint="eastAsia"/>
          <w:b w:val="0"/>
          <w:bCs w:val="0"/>
          <w:spacing w:val="-4"/>
          <w:sz w:val="32"/>
          <w:szCs w:val="32"/>
        </w:rPr>
        <w:t>163890214.06</w:t>
      </w:r>
      <w:r>
        <w:rPr>
          <w:rStyle w:val="a8"/>
          <w:rFonts w:ascii="楷体" w:eastAsia="楷体" w:hAnsi="楷体" w:hint="eastAsia"/>
          <w:b w:val="0"/>
          <w:bCs w:val="0"/>
          <w:spacing w:val="-4"/>
          <w:sz w:val="32"/>
          <w:szCs w:val="32"/>
        </w:rPr>
        <w:t>元，其中：建筑安装工程</w:t>
      </w:r>
      <w:r>
        <w:rPr>
          <w:rStyle w:val="a8"/>
          <w:rFonts w:ascii="楷体" w:eastAsia="楷体" w:hAnsi="楷体" w:hint="eastAsia"/>
          <w:b w:val="0"/>
          <w:bCs w:val="0"/>
          <w:spacing w:val="-4"/>
          <w:sz w:val="32"/>
          <w:szCs w:val="32"/>
        </w:rPr>
        <w:t>145669312.0</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元，设备投资</w:t>
      </w:r>
      <w:r>
        <w:rPr>
          <w:rStyle w:val="a8"/>
          <w:rFonts w:ascii="楷体" w:eastAsia="楷体" w:hAnsi="楷体" w:hint="eastAsia"/>
          <w:b w:val="0"/>
          <w:bCs w:val="0"/>
          <w:spacing w:val="-4"/>
          <w:sz w:val="32"/>
          <w:szCs w:val="32"/>
        </w:rPr>
        <w:t>8902842</w:t>
      </w:r>
      <w:r>
        <w:rPr>
          <w:rStyle w:val="a8"/>
          <w:rFonts w:ascii="楷体" w:eastAsia="楷体" w:hAnsi="楷体" w:hint="eastAsia"/>
          <w:b w:val="0"/>
          <w:bCs w:val="0"/>
          <w:spacing w:val="-4"/>
          <w:sz w:val="32"/>
          <w:szCs w:val="32"/>
        </w:rPr>
        <w:t>元，待摊投资</w:t>
      </w:r>
      <w:r>
        <w:rPr>
          <w:rStyle w:val="a8"/>
          <w:rFonts w:ascii="楷体" w:eastAsia="楷体" w:hAnsi="楷体" w:hint="eastAsia"/>
          <w:b w:val="0"/>
          <w:bCs w:val="0"/>
          <w:spacing w:val="-4"/>
          <w:sz w:val="32"/>
          <w:szCs w:val="32"/>
        </w:rPr>
        <w:t>9318059.99</w:t>
      </w:r>
      <w:r>
        <w:rPr>
          <w:rStyle w:val="a8"/>
          <w:rFonts w:ascii="楷体" w:eastAsia="楷体" w:hAnsi="楷体" w:hint="eastAsia"/>
          <w:b w:val="0"/>
          <w:bCs w:val="0"/>
          <w:spacing w:val="-4"/>
          <w:sz w:val="32"/>
          <w:szCs w:val="32"/>
        </w:rPr>
        <w:t>元。已经支付资金</w:t>
      </w:r>
      <w:r>
        <w:rPr>
          <w:rStyle w:val="a8"/>
          <w:rFonts w:ascii="楷体" w:eastAsia="楷体" w:hAnsi="楷体" w:hint="eastAsia"/>
          <w:b w:val="0"/>
          <w:bCs w:val="0"/>
          <w:spacing w:val="-4"/>
          <w:sz w:val="32"/>
          <w:szCs w:val="32"/>
        </w:rPr>
        <w:t>142498167.18</w:t>
      </w:r>
      <w:r>
        <w:rPr>
          <w:rStyle w:val="a8"/>
          <w:rFonts w:ascii="楷体" w:eastAsia="楷体" w:hAnsi="楷体" w:hint="eastAsia"/>
          <w:b w:val="0"/>
          <w:bCs w:val="0"/>
          <w:spacing w:val="-4"/>
          <w:sz w:val="32"/>
          <w:szCs w:val="32"/>
        </w:rPr>
        <w:t>元，未付资金</w:t>
      </w:r>
      <w:r>
        <w:rPr>
          <w:rStyle w:val="a8"/>
          <w:rFonts w:ascii="楷体" w:eastAsia="楷体" w:hAnsi="楷体" w:hint="eastAsia"/>
          <w:b w:val="0"/>
          <w:bCs w:val="0"/>
          <w:spacing w:val="-4"/>
          <w:sz w:val="32"/>
          <w:szCs w:val="32"/>
        </w:rPr>
        <w:t>21392046.88</w:t>
      </w:r>
      <w:r>
        <w:rPr>
          <w:rStyle w:val="a8"/>
          <w:rFonts w:ascii="楷体" w:eastAsia="楷体" w:hAnsi="楷体" w:hint="eastAsia"/>
          <w:b w:val="0"/>
          <w:bCs w:val="0"/>
          <w:spacing w:val="-4"/>
          <w:sz w:val="32"/>
          <w:szCs w:val="32"/>
        </w:rPr>
        <w:t>元。其中</w:t>
      </w:r>
      <w:r>
        <w:rPr>
          <w:rStyle w:val="a8"/>
          <w:rFonts w:ascii="楷体" w:eastAsia="楷体" w:hAnsi="楷体" w:hint="eastAsia"/>
          <w:b w:val="0"/>
          <w:bCs w:val="0"/>
          <w:spacing w:val="-4"/>
          <w:sz w:val="32"/>
          <w:szCs w:val="32"/>
        </w:rPr>
        <w:t>2021</w:t>
      </w:r>
      <w:r>
        <w:rPr>
          <w:rStyle w:val="a8"/>
          <w:rFonts w:ascii="楷体" w:eastAsia="楷体" w:hAnsi="楷体" w:hint="eastAsia"/>
          <w:b w:val="0"/>
          <w:bCs w:val="0"/>
          <w:spacing w:val="-4"/>
          <w:sz w:val="32"/>
          <w:szCs w:val="32"/>
        </w:rPr>
        <w:t>年底已支付</w:t>
      </w:r>
      <w:r>
        <w:rPr>
          <w:rStyle w:val="a8"/>
          <w:rFonts w:ascii="楷体" w:eastAsia="楷体" w:hAnsi="楷体" w:hint="eastAsia"/>
          <w:b w:val="0"/>
          <w:bCs w:val="0"/>
          <w:spacing w:val="-4"/>
          <w:sz w:val="32"/>
          <w:szCs w:val="32"/>
        </w:rPr>
        <w:t>11889716.97</w:t>
      </w:r>
      <w:r>
        <w:rPr>
          <w:rStyle w:val="a8"/>
          <w:rFonts w:ascii="楷体" w:eastAsia="楷体" w:hAnsi="楷体" w:hint="eastAsia"/>
          <w:b w:val="0"/>
          <w:bCs w:val="0"/>
          <w:spacing w:val="-4"/>
          <w:sz w:val="32"/>
          <w:szCs w:val="32"/>
        </w:rPr>
        <w:t>元，未付款资金涉及</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家单位，未付款金额为</w:t>
      </w:r>
      <w:r>
        <w:rPr>
          <w:rStyle w:val="a8"/>
          <w:rFonts w:ascii="楷体" w:eastAsia="楷体" w:hAnsi="楷体" w:hint="eastAsia"/>
          <w:b w:val="0"/>
          <w:bCs w:val="0"/>
          <w:spacing w:val="-4"/>
          <w:sz w:val="32"/>
          <w:szCs w:val="32"/>
        </w:rPr>
        <w:t>9502329.91</w:t>
      </w:r>
      <w:r>
        <w:rPr>
          <w:rStyle w:val="a8"/>
          <w:rFonts w:ascii="楷体" w:eastAsia="楷体" w:hAnsi="楷体" w:hint="eastAsia"/>
          <w:b w:val="0"/>
          <w:bCs w:val="0"/>
          <w:spacing w:val="-4"/>
          <w:sz w:val="32"/>
          <w:szCs w:val="32"/>
        </w:rPr>
        <w:t>元。申请资金为</w:t>
      </w:r>
      <w:r>
        <w:rPr>
          <w:rStyle w:val="a8"/>
          <w:rFonts w:ascii="楷体" w:eastAsia="楷体" w:hAnsi="楷体" w:hint="eastAsia"/>
          <w:b w:val="0"/>
          <w:bCs w:val="0"/>
          <w:spacing w:val="-4"/>
          <w:sz w:val="32"/>
          <w:szCs w:val="32"/>
        </w:rPr>
        <w:t>9502329.91</w:t>
      </w:r>
      <w:r>
        <w:rPr>
          <w:rStyle w:val="a8"/>
          <w:rFonts w:ascii="楷体" w:eastAsia="楷体" w:hAnsi="楷体" w:hint="eastAsia"/>
          <w:b w:val="0"/>
          <w:bCs w:val="0"/>
          <w:spacing w:val="-4"/>
          <w:sz w:val="32"/>
          <w:szCs w:val="32"/>
        </w:rPr>
        <w:t>元，预算批复</w:t>
      </w:r>
      <w:r>
        <w:rPr>
          <w:rStyle w:val="a8"/>
          <w:rFonts w:ascii="楷体" w:eastAsia="楷体" w:hAnsi="楷体" w:hint="eastAsia"/>
          <w:b w:val="0"/>
          <w:bCs w:val="0"/>
          <w:spacing w:val="-4"/>
          <w:sz w:val="32"/>
          <w:szCs w:val="32"/>
        </w:rPr>
        <w:t>9502329.91</w:t>
      </w:r>
      <w:r>
        <w:rPr>
          <w:rStyle w:val="a8"/>
          <w:rFonts w:ascii="楷体" w:eastAsia="楷体" w:hAnsi="楷体" w:hint="eastAsia"/>
          <w:b w:val="0"/>
          <w:bCs w:val="0"/>
          <w:spacing w:val="-4"/>
          <w:sz w:val="32"/>
          <w:szCs w:val="32"/>
        </w:rPr>
        <w:t>元，预算编制科学。为故预算编制科学性指标得分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资金分配合理性：根据原施工合同应付：</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、食堂工程款，施工单位：新疆生产建设兵团建设工程集团第一建筑安装工程有限责任公司，尾款款项</w:t>
      </w:r>
      <w:r>
        <w:rPr>
          <w:rStyle w:val="a8"/>
          <w:rFonts w:ascii="楷体" w:eastAsia="楷体" w:hAnsi="楷体" w:hint="eastAsia"/>
          <w:b w:val="0"/>
          <w:bCs w:val="0"/>
          <w:spacing w:val="-4"/>
          <w:sz w:val="32"/>
          <w:szCs w:val="32"/>
        </w:rPr>
        <w:t>4705716.05</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、学生宿舍楼、周转房宿舍工程款，施工单位：新疆生产建设兵团建设工程集团第一建筑安装工程有限责任公司，尾款款项</w:t>
      </w:r>
      <w:r>
        <w:rPr>
          <w:rStyle w:val="a8"/>
          <w:rFonts w:ascii="楷体" w:eastAsia="楷体" w:hAnsi="楷体" w:hint="eastAsia"/>
          <w:b w:val="0"/>
          <w:bCs w:val="0"/>
          <w:spacing w:val="-4"/>
          <w:sz w:val="32"/>
          <w:szCs w:val="32"/>
        </w:rPr>
        <w:t>4013463.55</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、电气管网路灯及管网工程款，施工单位：新疆国鑫电力工程有限公司，尾款款项</w:t>
      </w:r>
      <w:r>
        <w:rPr>
          <w:rStyle w:val="a8"/>
          <w:rFonts w:ascii="楷体" w:eastAsia="楷体" w:hAnsi="楷体" w:hint="eastAsia"/>
          <w:b w:val="0"/>
          <w:bCs w:val="0"/>
          <w:spacing w:val="-4"/>
          <w:sz w:val="32"/>
          <w:szCs w:val="32"/>
        </w:rPr>
        <w:t>222864.31</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、规划、建筑外网、室外配套设计款，施工单位：新疆维吾尔自治区建筑设计研究院，尾款款项</w:t>
      </w:r>
      <w:r>
        <w:rPr>
          <w:rStyle w:val="a8"/>
          <w:rFonts w:ascii="楷体" w:eastAsia="楷体" w:hAnsi="楷体" w:hint="eastAsia"/>
          <w:b w:val="0"/>
          <w:bCs w:val="0"/>
          <w:spacing w:val="-4"/>
          <w:sz w:val="32"/>
          <w:szCs w:val="32"/>
        </w:rPr>
        <w:t>25800.00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t>5</w:t>
      </w:r>
      <w:r>
        <w:rPr>
          <w:rStyle w:val="a8"/>
          <w:rFonts w:ascii="楷体" w:eastAsia="楷体" w:hAnsi="楷体" w:hint="eastAsia"/>
          <w:b w:val="0"/>
          <w:bCs w:val="0"/>
          <w:spacing w:val="-4"/>
          <w:sz w:val="32"/>
          <w:szCs w:val="32"/>
        </w:rPr>
        <w:t>、食堂监理费，施工单位：乌鲁木齐建筑设计研究院有限责任公司，尾款款项</w:t>
      </w:r>
      <w:r>
        <w:rPr>
          <w:rStyle w:val="a8"/>
          <w:rFonts w:ascii="楷体" w:eastAsia="楷体" w:hAnsi="楷体" w:hint="eastAsia"/>
          <w:b w:val="0"/>
          <w:bCs w:val="0"/>
          <w:spacing w:val="-4"/>
          <w:sz w:val="32"/>
          <w:szCs w:val="32"/>
        </w:rPr>
        <w:t>54050.00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t>6</w:t>
      </w:r>
      <w:r>
        <w:rPr>
          <w:rStyle w:val="a8"/>
          <w:rFonts w:ascii="楷体" w:eastAsia="楷体" w:hAnsi="楷体" w:hint="eastAsia"/>
          <w:b w:val="0"/>
          <w:bCs w:val="0"/>
          <w:spacing w:val="-4"/>
          <w:sz w:val="32"/>
          <w:szCs w:val="32"/>
        </w:rPr>
        <w:t>、柴油发电机组款，施工单位：扬州扬科机械电气有限公司，尾款款项</w:t>
      </w:r>
      <w:r>
        <w:rPr>
          <w:rStyle w:val="a8"/>
          <w:rFonts w:ascii="楷体" w:eastAsia="楷体" w:hAnsi="楷体" w:hint="eastAsia"/>
          <w:b w:val="0"/>
          <w:bCs w:val="0"/>
          <w:spacing w:val="-4"/>
          <w:sz w:val="32"/>
          <w:szCs w:val="32"/>
        </w:rPr>
        <w:t>10440.</w:t>
      </w:r>
      <w:r>
        <w:rPr>
          <w:rStyle w:val="a8"/>
          <w:rFonts w:ascii="楷体" w:eastAsia="楷体" w:hAnsi="楷体" w:hint="eastAsia"/>
          <w:b w:val="0"/>
          <w:bCs w:val="0"/>
          <w:spacing w:val="-4"/>
          <w:sz w:val="32"/>
          <w:szCs w:val="32"/>
        </w:rPr>
        <w:t>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t>7</w:t>
      </w:r>
      <w:r>
        <w:rPr>
          <w:rStyle w:val="a8"/>
          <w:rFonts w:ascii="楷体" w:eastAsia="楷体" w:hAnsi="楷体" w:hint="eastAsia"/>
          <w:b w:val="0"/>
          <w:bCs w:val="0"/>
          <w:spacing w:val="-4"/>
          <w:sz w:val="32"/>
          <w:szCs w:val="32"/>
        </w:rPr>
        <w:t>、食堂监控设备款，施工单位：广州晖恒智能科技有限公司，尾款款项</w:t>
      </w:r>
      <w:r>
        <w:rPr>
          <w:rStyle w:val="a8"/>
          <w:rFonts w:ascii="楷体" w:eastAsia="楷体" w:hAnsi="楷体" w:hint="eastAsia"/>
          <w:b w:val="0"/>
          <w:bCs w:val="0"/>
          <w:spacing w:val="-4"/>
          <w:sz w:val="32"/>
          <w:szCs w:val="32"/>
        </w:rPr>
        <w:t>1695.00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t>8</w:t>
      </w:r>
      <w:r>
        <w:rPr>
          <w:rStyle w:val="a8"/>
          <w:rFonts w:ascii="楷体" w:eastAsia="楷体" w:hAnsi="楷体" w:hint="eastAsia"/>
          <w:b w:val="0"/>
          <w:bCs w:val="0"/>
          <w:spacing w:val="-4"/>
          <w:sz w:val="32"/>
          <w:szCs w:val="32"/>
        </w:rPr>
        <w:t>、校园数字化工程款，施工单位：新疆卡尔罗媒体科技有限公司，尾款款项</w:t>
      </w:r>
      <w:r>
        <w:rPr>
          <w:rStyle w:val="a8"/>
          <w:rFonts w:ascii="楷体" w:eastAsia="楷体" w:hAnsi="楷体" w:hint="eastAsia"/>
          <w:b w:val="0"/>
          <w:bCs w:val="0"/>
          <w:spacing w:val="-4"/>
          <w:sz w:val="32"/>
          <w:szCs w:val="32"/>
        </w:rPr>
        <w:t>456000.00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t>9</w:t>
      </w:r>
      <w:r>
        <w:rPr>
          <w:rStyle w:val="a8"/>
          <w:rFonts w:ascii="楷体" w:eastAsia="楷体" w:hAnsi="楷体" w:hint="eastAsia"/>
          <w:b w:val="0"/>
          <w:bCs w:val="0"/>
          <w:spacing w:val="-4"/>
          <w:sz w:val="32"/>
          <w:szCs w:val="32"/>
        </w:rPr>
        <w:t>、食堂货运电梯工程款，施工单位：新疆天山电梯制造有限公司，尾款款项</w:t>
      </w:r>
      <w:r>
        <w:rPr>
          <w:rStyle w:val="a8"/>
          <w:rFonts w:ascii="楷体" w:eastAsia="楷体" w:hAnsi="楷体" w:hint="eastAsia"/>
          <w:b w:val="0"/>
          <w:bCs w:val="0"/>
          <w:spacing w:val="-4"/>
          <w:sz w:val="32"/>
          <w:szCs w:val="32"/>
        </w:rPr>
        <w:t>12300.00</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其中基本建设项目成本控制（食堂工程款、学生宿舍楼、周转房宿舍工程款）为</w:t>
      </w:r>
      <w:r>
        <w:rPr>
          <w:rStyle w:val="a8"/>
          <w:rFonts w:ascii="楷体" w:eastAsia="楷体" w:hAnsi="楷体" w:hint="eastAsia"/>
          <w:b w:val="0"/>
          <w:bCs w:val="0"/>
          <w:spacing w:val="-4"/>
          <w:sz w:val="32"/>
          <w:szCs w:val="32"/>
        </w:rPr>
        <w:t>8719179.6</w:t>
      </w:r>
      <w:r>
        <w:rPr>
          <w:rStyle w:val="a8"/>
          <w:rFonts w:ascii="楷体" w:eastAsia="楷体" w:hAnsi="楷体" w:hint="eastAsia"/>
          <w:b w:val="0"/>
          <w:bCs w:val="0"/>
          <w:spacing w:val="-4"/>
          <w:sz w:val="32"/>
          <w:szCs w:val="32"/>
        </w:rPr>
        <w:t>元，配套工程项目成本控制数（电气管网路灯及管网工程款，规划、建筑外网、室外配套设计款，食堂监理费，柴油发电机组款，食堂监控设备款，校园数字化工程款，</w:t>
      </w:r>
      <w:r>
        <w:rPr>
          <w:rStyle w:val="a8"/>
          <w:rFonts w:ascii="楷体" w:eastAsia="楷体" w:hAnsi="楷体" w:hint="eastAsia"/>
          <w:b w:val="0"/>
          <w:bCs w:val="0"/>
          <w:spacing w:val="-4"/>
          <w:sz w:val="32"/>
          <w:szCs w:val="32"/>
        </w:rPr>
        <w:t>食堂货运电梯工程款）为</w:t>
      </w:r>
      <w:r>
        <w:rPr>
          <w:rStyle w:val="a8"/>
          <w:rFonts w:ascii="楷体" w:eastAsia="楷体" w:hAnsi="楷体" w:hint="eastAsia"/>
          <w:b w:val="0"/>
          <w:bCs w:val="0"/>
          <w:spacing w:val="-4"/>
          <w:sz w:val="32"/>
          <w:szCs w:val="32"/>
        </w:rPr>
        <w:t>783150.31</w:t>
      </w:r>
      <w:r>
        <w:rPr>
          <w:rStyle w:val="a8"/>
          <w:rFonts w:ascii="楷体" w:eastAsia="楷体" w:hAnsi="楷体" w:hint="eastAsia"/>
          <w:b w:val="0"/>
          <w:bCs w:val="0"/>
          <w:spacing w:val="-4"/>
          <w:sz w:val="32"/>
          <w:szCs w:val="32"/>
        </w:rPr>
        <w:t>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故资金分配合理性指标得分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ab/>
      </w:r>
    </w:p>
    <w:p w14:paraId="18D4984C" w14:textId="77777777" w:rsidR="000048AA" w:rsidRDefault="007B7E9B">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14:paraId="2EE3560E" w14:textId="77777777" w:rsidR="000048AA" w:rsidRDefault="007B7E9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18.4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该项目资金由财政拨付，经《关于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年市本级部门预算的批复》（乌财科教〔</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号）文件批准，项目系</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年本级资金，共安排预算</w:t>
      </w:r>
      <w:r>
        <w:rPr>
          <w:rStyle w:val="a8"/>
          <w:rFonts w:ascii="楷体" w:eastAsia="楷体" w:hAnsi="楷体" w:hint="eastAsia"/>
          <w:b w:val="0"/>
          <w:bCs w:val="0"/>
          <w:spacing w:val="-4"/>
          <w:sz w:val="32"/>
          <w:szCs w:val="32"/>
        </w:rPr>
        <w:t>950.23</w:t>
      </w:r>
      <w:r>
        <w:rPr>
          <w:rStyle w:val="a8"/>
          <w:rFonts w:ascii="楷体" w:eastAsia="楷体" w:hAnsi="楷体" w:hint="eastAsia"/>
          <w:b w:val="0"/>
          <w:bCs w:val="0"/>
          <w:spacing w:val="-4"/>
          <w:sz w:val="32"/>
          <w:szCs w:val="32"/>
        </w:rPr>
        <w:t>万元，于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月收回</w:t>
      </w:r>
      <w:r>
        <w:rPr>
          <w:rStyle w:val="a8"/>
          <w:rFonts w:ascii="楷体" w:eastAsia="楷体" w:hAnsi="楷体" w:hint="eastAsia"/>
          <w:b w:val="0"/>
          <w:bCs w:val="0"/>
          <w:spacing w:val="-4"/>
          <w:sz w:val="32"/>
          <w:szCs w:val="32"/>
        </w:rPr>
        <w:t>296.02</w:t>
      </w:r>
      <w:r>
        <w:rPr>
          <w:rStyle w:val="a8"/>
          <w:rFonts w:ascii="楷体" w:eastAsia="楷体" w:hAnsi="楷体" w:hint="eastAsia"/>
          <w:b w:val="0"/>
          <w:bCs w:val="0"/>
          <w:spacing w:val="-4"/>
          <w:sz w:val="32"/>
          <w:szCs w:val="32"/>
        </w:rPr>
        <w:t>万元，实际到位</w:t>
      </w:r>
      <w:r>
        <w:rPr>
          <w:rStyle w:val="a8"/>
          <w:rFonts w:ascii="楷体" w:eastAsia="楷体" w:hAnsi="楷体" w:hint="eastAsia"/>
          <w:b w:val="0"/>
          <w:bCs w:val="0"/>
          <w:spacing w:val="-4"/>
          <w:sz w:val="32"/>
          <w:szCs w:val="32"/>
        </w:rPr>
        <w:t>654.21</w:t>
      </w:r>
      <w:r>
        <w:rPr>
          <w:rStyle w:val="a8"/>
          <w:rFonts w:ascii="楷体" w:eastAsia="楷体" w:hAnsi="楷体" w:hint="eastAsia"/>
          <w:b w:val="0"/>
          <w:bCs w:val="0"/>
          <w:spacing w:val="-4"/>
          <w:sz w:val="32"/>
          <w:szCs w:val="32"/>
        </w:rPr>
        <w:t>万元，预算到位率为</w:t>
      </w:r>
      <w:r>
        <w:rPr>
          <w:rStyle w:val="a8"/>
          <w:rFonts w:ascii="楷体" w:eastAsia="楷体" w:hAnsi="楷体" w:hint="eastAsia"/>
          <w:b w:val="0"/>
          <w:bCs w:val="0"/>
          <w:spacing w:val="-4"/>
          <w:sz w:val="32"/>
          <w:szCs w:val="32"/>
        </w:rPr>
        <w:t>68%</w:t>
      </w:r>
      <w:r>
        <w:rPr>
          <w:rStyle w:val="a8"/>
          <w:rFonts w:ascii="楷体" w:eastAsia="楷体" w:hAnsi="楷体" w:hint="eastAsia"/>
          <w:b w:val="0"/>
          <w:bCs w:val="0"/>
          <w:spacing w:val="-4"/>
          <w:sz w:val="32"/>
          <w:szCs w:val="32"/>
        </w:rPr>
        <w:t>主要用于乌鲁木齐市财政会计职业</w:t>
      </w:r>
      <w:r>
        <w:rPr>
          <w:rStyle w:val="a8"/>
          <w:rFonts w:ascii="楷体" w:eastAsia="楷体" w:hAnsi="楷体" w:hint="eastAsia"/>
          <w:b w:val="0"/>
          <w:bCs w:val="0"/>
          <w:spacing w:val="-4"/>
          <w:sz w:val="32"/>
          <w:szCs w:val="32"/>
        </w:rPr>
        <w:t>学校暨水磨沟区职业教育（培训）中心项目所涉及的施工单位项目款项。故资金到位率指标得分</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年已支付基本建设项目尾款</w:t>
      </w:r>
      <w:r>
        <w:rPr>
          <w:rStyle w:val="a8"/>
          <w:rFonts w:ascii="楷体" w:eastAsia="楷体" w:hAnsi="楷体" w:hint="eastAsia"/>
          <w:b w:val="0"/>
          <w:bCs w:val="0"/>
          <w:spacing w:val="-4"/>
          <w:sz w:val="32"/>
          <w:szCs w:val="32"/>
        </w:rPr>
        <w:t>603.21</w:t>
      </w:r>
      <w:r>
        <w:rPr>
          <w:rStyle w:val="a8"/>
          <w:rFonts w:ascii="楷体" w:eastAsia="楷体" w:hAnsi="楷体" w:hint="eastAsia"/>
          <w:b w:val="0"/>
          <w:bCs w:val="0"/>
          <w:spacing w:val="-4"/>
          <w:sz w:val="32"/>
          <w:szCs w:val="32"/>
        </w:rPr>
        <w:t>万元，配套工程项目尾款</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万元，总计支出</w:t>
      </w:r>
      <w:r>
        <w:rPr>
          <w:rStyle w:val="a8"/>
          <w:rFonts w:ascii="楷体" w:eastAsia="楷体" w:hAnsi="楷体" w:hint="eastAsia"/>
          <w:b w:val="0"/>
          <w:bCs w:val="0"/>
          <w:spacing w:val="-4"/>
          <w:sz w:val="32"/>
          <w:szCs w:val="32"/>
        </w:rPr>
        <w:t>654.21</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其中：</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、支付教师周转房、学生宿舍楼工程款</w:t>
      </w:r>
      <w:r>
        <w:rPr>
          <w:rStyle w:val="a8"/>
          <w:rFonts w:ascii="楷体" w:eastAsia="楷体" w:hAnsi="楷体" w:hint="eastAsia"/>
          <w:b w:val="0"/>
          <w:bCs w:val="0"/>
          <w:spacing w:val="-4"/>
          <w:sz w:val="32"/>
          <w:szCs w:val="32"/>
        </w:rPr>
        <w:t>236</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、支付食堂工程监理费</w:t>
      </w:r>
      <w:r>
        <w:rPr>
          <w:rStyle w:val="a8"/>
          <w:rFonts w:ascii="楷体" w:eastAsia="楷体" w:hAnsi="楷体" w:hint="eastAsia"/>
          <w:b w:val="0"/>
          <w:bCs w:val="0"/>
          <w:spacing w:val="-4"/>
          <w:sz w:val="32"/>
          <w:szCs w:val="32"/>
        </w:rPr>
        <w:t>5.4</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、食堂工程进度款</w:t>
      </w:r>
      <w:r>
        <w:rPr>
          <w:rStyle w:val="a8"/>
          <w:rFonts w:ascii="楷体" w:eastAsia="楷体" w:hAnsi="楷体" w:hint="eastAsia"/>
          <w:b w:val="0"/>
          <w:bCs w:val="0"/>
          <w:spacing w:val="-4"/>
          <w:sz w:val="32"/>
          <w:szCs w:val="32"/>
        </w:rPr>
        <w:t>367.21</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、数字化校园建设工程尾款</w:t>
      </w:r>
      <w:r>
        <w:rPr>
          <w:rStyle w:val="a8"/>
          <w:rFonts w:ascii="楷体" w:eastAsia="楷体" w:hAnsi="楷体" w:hint="eastAsia"/>
          <w:b w:val="0"/>
          <w:bCs w:val="0"/>
          <w:spacing w:val="-4"/>
          <w:sz w:val="32"/>
          <w:szCs w:val="32"/>
        </w:rPr>
        <w:t>45.6</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年全年预算资金为</w:t>
      </w:r>
      <w:r>
        <w:rPr>
          <w:rStyle w:val="a8"/>
          <w:rFonts w:ascii="楷体" w:eastAsia="楷体" w:hAnsi="楷体" w:hint="eastAsia"/>
          <w:b w:val="0"/>
          <w:bCs w:val="0"/>
          <w:spacing w:val="-4"/>
          <w:sz w:val="32"/>
          <w:szCs w:val="32"/>
        </w:rPr>
        <w:t>654.21</w:t>
      </w:r>
      <w:r>
        <w:rPr>
          <w:rStyle w:val="a8"/>
          <w:rFonts w:ascii="楷体" w:eastAsia="楷体" w:hAnsi="楷体" w:hint="eastAsia"/>
          <w:b w:val="0"/>
          <w:bCs w:val="0"/>
          <w:spacing w:val="-4"/>
          <w:sz w:val="32"/>
          <w:szCs w:val="32"/>
        </w:rPr>
        <w:t>万元，故预算执行率得分为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资金使用合规性：本项目资金的使用符合《乌鲁木齐市财政会计职业学校内控</w:t>
      </w:r>
      <w:r>
        <w:rPr>
          <w:rStyle w:val="a8"/>
          <w:rFonts w:ascii="楷体" w:eastAsia="楷体" w:hAnsi="楷体" w:hint="eastAsia"/>
          <w:b w:val="0"/>
          <w:bCs w:val="0"/>
          <w:spacing w:val="-4"/>
          <w:sz w:val="32"/>
          <w:szCs w:val="32"/>
        </w:rPr>
        <w:t>管理制度》及《乌鲁木齐市财政会计职业学校专项资金管理办法》的规定。同时，资金的拨付有市财政完整的批程序，需要资金申请手续，符合项目预算批复或合同规定的用途，不存在截留、挤占、挪用、虚列支出等情况。故资金使用合规性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11.4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乌鲁木齐市财政会计职业学校已制定相应的《财务工作管理办法》、《项目管理制度》、《专项资金管理制度》，且制度合法、合规、完整，为项目顺利实施提供重要保障。故管理制度健全性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制度执行有效性：根据评价小组核查</w:t>
      </w:r>
      <w:r>
        <w:rPr>
          <w:rStyle w:val="a8"/>
          <w:rFonts w:ascii="楷体" w:eastAsia="楷体" w:hAnsi="楷体" w:hint="eastAsia"/>
          <w:b w:val="0"/>
          <w:bCs w:val="0"/>
          <w:spacing w:val="-4"/>
          <w:sz w:val="32"/>
          <w:szCs w:val="32"/>
        </w:rPr>
        <w:t>情况，该项目严格遵守相关法律法规和相关管理规定，项目调整及支出调整手续完备，整体管理合理有序，项目完成后，及时将会计凭证等相关资料分类归档，制度执行有效。故制度执行有效性指标得分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w:t>
      </w:r>
    </w:p>
    <w:p w14:paraId="626924A3" w14:textId="77777777" w:rsidR="000048AA" w:rsidRDefault="007B7E9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14:paraId="76AF5AFA" w14:textId="77777777" w:rsidR="000048AA" w:rsidRDefault="007B7E9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项目产出指标由</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数量指标“新校区项目建设工程量”的目标值是</w:t>
      </w:r>
      <w:r>
        <w:rPr>
          <w:rStyle w:val="a8"/>
          <w:rFonts w:ascii="楷体" w:eastAsia="楷体" w:hAnsi="楷体" w:hint="eastAsia"/>
          <w:b w:val="0"/>
          <w:bCs w:val="0"/>
          <w:spacing w:val="-4"/>
          <w:sz w:val="32"/>
          <w:szCs w:val="32"/>
        </w:rPr>
        <w:t>43439.04</w:t>
      </w:r>
      <w:r>
        <w:rPr>
          <w:rStyle w:val="a8"/>
          <w:rFonts w:ascii="楷体" w:eastAsia="楷体" w:hAnsi="楷体" w:hint="eastAsia"/>
          <w:b w:val="0"/>
          <w:bCs w:val="0"/>
          <w:spacing w:val="-4"/>
          <w:sz w:val="32"/>
          <w:szCs w:val="32"/>
        </w:rPr>
        <w:t>平方米，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w:t>
      </w:r>
      <w:r>
        <w:rPr>
          <w:rStyle w:val="a8"/>
          <w:rFonts w:ascii="楷体" w:eastAsia="楷体" w:hAnsi="楷体" w:hint="eastAsia"/>
          <w:b w:val="0"/>
          <w:bCs w:val="0"/>
          <w:spacing w:val="-4"/>
          <w:sz w:val="32"/>
          <w:szCs w:val="32"/>
        </w:rPr>
        <w:t>43389.04</w:t>
      </w:r>
      <w:r>
        <w:rPr>
          <w:rStyle w:val="a8"/>
          <w:rFonts w:ascii="楷体" w:eastAsia="楷体" w:hAnsi="楷体" w:hint="eastAsia"/>
          <w:b w:val="0"/>
          <w:bCs w:val="0"/>
          <w:spacing w:val="-4"/>
          <w:sz w:val="32"/>
          <w:szCs w:val="32"/>
        </w:rPr>
        <w:t>平方米，已全部完成。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，故实际完成率得分为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竣工验收合格率：该项目于</w:t>
      </w:r>
      <w:r>
        <w:rPr>
          <w:rStyle w:val="a8"/>
          <w:rFonts w:ascii="楷体" w:eastAsia="楷体" w:hAnsi="楷体" w:hint="eastAsia"/>
          <w:b w:val="0"/>
          <w:bCs w:val="0"/>
          <w:spacing w:val="-4"/>
          <w:sz w:val="32"/>
          <w:szCs w:val="32"/>
        </w:rPr>
        <w:t>2014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月通过五方已验收，验收结果为合格，因此质量达标率得分为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完成及时性：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项目按计划完工率：根据乌发改函【</w:t>
      </w:r>
      <w:r>
        <w:rPr>
          <w:rStyle w:val="a8"/>
          <w:rFonts w:ascii="楷体" w:eastAsia="楷体" w:hAnsi="楷体" w:hint="eastAsia"/>
          <w:b w:val="0"/>
          <w:bCs w:val="0"/>
          <w:spacing w:val="-4"/>
          <w:sz w:val="32"/>
          <w:szCs w:val="32"/>
        </w:rPr>
        <w:t>2012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158</w:t>
      </w:r>
      <w:r>
        <w:rPr>
          <w:rStyle w:val="a8"/>
          <w:rFonts w:ascii="楷体" w:eastAsia="楷体" w:hAnsi="楷体" w:hint="eastAsia"/>
          <w:b w:val="0"/>
          <w:bCs w:val="0"/>
          <w:spacing w:val="-4"/>
          <w:sz w:val="32"/>
          <w:szCs w:val="32"/>
        </w:rPr>
        <w:t>号文，建设期为</w:t>
      </w:r>
      <w:r>
        <w:rPr>
          <w:rStyle w:val="a8"/>
          <w:rFonts w:ascii="楷体" w:eastAsia="楷体" w:hAnsi="楷体" w:hint="eastAsia"/>
          <w:b w:val="0"/>
          <w:bCs w:val="0"/>
          <w:spacing w:val="-4"/>
          <w:sz w:val="32"/>
          <w:szCs w:val="32"/>
        </w:rPr>
        <w:t>2012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月至</w:t>
      </w:r>
      <w:r>
        <w:rPr>
          <w:rStyle w:val="a8"/>
          <w:rFonts w:ascii="楷体" w:eastAsia="楷体" w:hAnsi="楷体" w:hint="eastAsia"/>
          <w:b w:val="0"/>
          <w:bCs w:val="0"/>
          <w:spacing w:val="-4"/>
          <w:sz w:val="32"/>
          <w:szCs w:val="32"/>
        </w:rPr>
        <w:t>2014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月，该项目应于</w:t>
      </w:r>
      <w:r>
        <w:rPr>
          <w:rStyle w:val="a8"/>
          <w:rFonts w:ascii="楷体" w:eastAsia="楷体" w:hAnsi="楷体" w:hint="eastAsia"/>
          <w:b w:val="0"/>
          <w:bCs w:val="0"/>
          <w:spacing w:val="-4"/>
          <w:sz w:val="32"/>
          <w:szCs w:val="32"/>
        </w:rPr>
        <w:t>2014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月完工，已按时完工。故完成及时性得分为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项目预算控制率：基本建设项目成本控制数目标值是小于等于</w:t>
      </w:r>
      <w:r>
        <w:rPr>
          <w:rStyle w:val="a8"/>
          <w:rFonts w:ascii="楷体" w:eastAsia="楷体" w:hAnsi="楷体" w:hint="eastAsia"/>
          <w:b w:val="0"/>
          <w:bCs w:val="0"/>
          <w:spacing w:val="-4"/>
          <w:sz w:val="32"/>
          <w:szCs w:val="32"/>
        </w:rPr>
        <w:t>871.92</w:t>
      </w:r>
      <w:r>
        <w:rPr>
          <w:rStyle w:val="a8"/>
          <w:rFonts w:ascii="楷体" w:eastAsia="楷体" w:hAnsi="楷体" w:hint="eastAsia"/>
          <w:b w:val="0"/>
          <w:bCs w:val="0"/>
          <w:spacing w:val="-4"/>
          <w:sz w:val="32"/>
          <w:szCs w:val="32"/>
        </w:rPr>
        <w:t>万元，实际支出</w:t>
      </w:r>
      <w:r>
        <w:rPr>
          <w:rStyle w:val="a8"/>
          <w:rFonts w:ascii="楷体" w:eastAsia="楷体" w:hAnsi="楷体" w:hint="eastAsia"/>
          <w:b w:val="0"/>
          <w:bCs w:val="0"/>
          <w:spacing w:val="-4"/>
          <w:sz w:val="32"/>
          <w:szCs w:val="32"/>
        </w:rPr>
        <w:t>603.21</w:t>
      </w:r>
      <w:r>
        <w:rPr>
          <w:rStyle w:val="a8"/>
          <w:rFonts w:ascii="楷体" w:eastAsia="楷体" w:hAnsi="楷体" w:hint="eastAsia"/>
          <w:b w:val="0"/>
          <w:bCs w:val="0"/>
          <w:spacing w:val="-4"/>
          <w:sz w:val="32"/>
          <w:szCs w:val="32"/>
        </w:rPr>
        <w:t>万元；配套工程项目成本控制数目标值是小于等于</w:t>
      </w:r>
      <w:r>
        <w:rPr>
          <w:rStyle w:val="a8"/>
          <w:rFonts w:ascii="楷体" w:eastAsia="楷体" w:hAnsi="楷体" w:hint="eastAsia"/>
          <w:b w:val="0"/>
          <w:bCs w:val="0"/>
          <w:spacing w:val="-4"/>
          <w:sz w:val="32"/>
          <w:szCs w:val="32"/>
        </w:rPr>
        <w:t>78.31</w:t>
      </w:r>
      <w:r>
        <w:rPr>
          <w:rStyle w:val="a8"/>
          <w:rFonts w:ascii="楷体" w:eastAsia="楷体" w:hAnsi="楷体" w:hint="eastAsia"/>
          <w:b w:val="0"/>
          <w:bCs w:val="0"/>
          <w:spacing w:val="-4"/>
          <w:sz w:val="32"/>
          <w:szCs w:val="32"/>
        </w:rPr>
        <w:t>万元，实际支出</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万元；本项目实际支出</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54.21</w:t>
      </w:r>
      <w:r>
        <w:rPr>
          <w:rStyle w:val="a8"/>
          <w:rFonts w:ascii="楷体" w:eastAsia="楷体" w:hAnsi="楷体" w:hint="eastAsia"/>
          <w:b w:val="0"/>
          <w:bCs w:val="0"/>
          <w:spacing w:val="-4"/>
          <w:sz w:val="32"/>
          <w:szCs w:val="32"/>
        </w:rPr>
        <w:t>万元，无超支情况，得分为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综上，该部分指标满分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w:t>
      </w:r>
    </w:p>
    <w:p w14:paraId="404219E3" w14:textId="77777777" w:rsidR="000048AA" w:rsidRDefault="007B7E9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14:paraId="5CE82706" w14:textId="380AB000" w:rsidR="009C229E" w:rsidRDefault="007B7E9B" w:rsidP="000B0B9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17.6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项目效益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）实施效益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经济效益指标：不适用。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评价指标“提升教学质量”，指标值：有效提升，实际完成值：基本达到预期完成率。该项目未全部完成，故该指标未达到预期效果。该指标赋分</w:t>
      </w:r>
      <w:r>
        <w:rPr>
          <w:rStyle w:val="a8"/>
          <w:rFonts w:ascii="楷体" w:eastAsia="楷体" w:hAnsi="楷体" w:hint="eastAsia"/>
          <w:b w:val="0"/>
          <w:bCs w:val="0"/>
          <w:spacing w:val="-4"/>
          <w:sz w:val="32"/>
          <w:szCs w:val="32"/>
        </w:rPr>
        <w:t>7.5</w:t>
      </w:r>
      <w:r>
        <w:rPr>
          <w:rStyle w:val="a8"/>
          <w:rFonts w:ascii="楷体" w:eastAsia="楷体" w:hAnsi="楷体" w:hint="eastAsia"/>
          <w:b w:val="0"/>
          <w:bCs w:val="0"/>
          <w:spacing w:val="-4"/>
          <w:sz w:val="32"/>
          <w:szCs w:val="32"/>
        </w:rPr>
        <w:t>分，酌情扣减，得分</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评价指标“提高学生全面发展率”，指标值：≥</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，实际完成值：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。本项目的实施可以改善全校师生教学环境，提升教育教学质量</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使学生达到全面发展。该指标赋分</w:t>
      </w:r>
      <w:r>
        <w:rPr>
          <w:rStyle w:val="a8"/>
          <w:rFonts w:ascii="楷体" w:eastAsia="楷体" w:hAnsi="楷体" w:hint="eastAsia"/>
          <w:b w:val="0"/>
          <w:bCs w:val="0"/>
          <w:spacing w:val="-4"/>
          <w:sz w:val="32"/>
          <w:szCs w:val="32"/>
        </w:rPr>
        <w:t>7.5</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7.5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生态效益指标：不适用。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12.6</w:t>
      </w:r>
      <w:r>
        <w:rPr>
          <w:rStyle w:val="a8"/>
          <w:rFonts w:ascii="楷体" w:eastAsia="楷体" w:hAnsi="楷体" w:hint="eastAsia"/>
          <w:b w:val="0"/>
          <w:bCs w:val="0"/>
          <w:spacing w:val="-4"/>
          <w:sz w:val="32"/>
          <w:szCs w:val="32"/>
        </w:rPr>
        <w:t>分。</w:t>
      </w:r>
    </w:p>
    <w:p w14:paraId="57FD828A" w14:textId="202F46A4" w:rsidR="000048AA" w:rsidRDefault="007B7E9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群众满意度：评价指标“教师满意度”，指标值：≥</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，实际完成值：</w:t>
      </w:r>
      <w:r>
        <w:rPr>
          <w:rStyle w:val="a8"/>
          <w:rFonts w:ascii="楷体" w:eastAsia="楷体" w:hAnsi="楷体" w:hint="eastAsia"/>
          <w:b w:val="0"/>
          <w:bCs w:val="0"/>
          <w:spacing w:val="-4"/>
          <w:sz w:val="32"/>
          <w:szCs w:val="32"/>
        </w:rPr>
        <w:t>=90.55%</w:t>
      </w:r>
      <w:r>
        <w:rPr>
          <w:rStyle w:val="a8"/>
          <w:rFonts w:ascii="楷体" w:eastAsia="楷体" w:hAnsi="楷体" w:hint="eastAsia"/>
          <w:b w:val="0"/>
          <w:bCs w:val="0"/>
          <w:spacing w:val="-4"/>
          <w:sz w:val="32"/>
          <w:szCs w:val="32"/>
        </w:rPr>
        <w:t>。共计调查样本总量为</w:t>
      </w:r>
      <w:r>
        <w:rPr>
          <w:rStyle w:val="a8"/>
          <w:rFonts w:ascii="楷体" w:eastAsia="楷体" w:hAnsi="楷体" w:hint="eastAsia"/>
          <w:b w:val="0"/>
          <w:bCs w:val="0"/>
          <w:spacing w:val="-4"/>
          <w:sz w:val="32"/>
          <w:szCs w:val="32"/>
        </w:rPr>
        <w:t>36</w:t>
      </w:r>
      <w:r>
        <w:rPr>
          <w:rStyle w:val="a8"/>
          <w:rFonts w:ascii="楷体" w:eastAsia="楷体" w:hAnsi="楷体" w:hint="eastAsia"/>
          <w:b w:val="0"/>
          <w:bCs w:val="0"/>
          <w:spacing w:val="-4"/>
          <w:sz w:val="32"/>
          <w:szCs w:val="32"/>
        </w:rPr>
        <w:t>个样本，有效调查问卷</w:t>
      </w:r>
      <w:r>
        <w:rPr>
          <w:rStyle w:val="a8"/>
          <w:rFonts w:ascii="楷体" w:eastAsia="楷体" w:hAnsi="楷体" w:hint="eastAsia"/>
          <w:b w:val="0"/>
          <w:bCs w:val="0"/>
          <w:spacing w:val="-4"/>
          <w:sz w:val="32"/>
          <w:szCs w:val="32"/>
        </w:rPr>
        <w:t>36</w:t>
      </w:r>
      <w:r>
        <w:rPr>
          <w:rStyle w:val="a8"/>
          <w:rFonts w:ascii="楷体" w:eastAsia="楷体" w:hAnsi="楷体" w:hint="eastAsia"/>
          <w:b w:val="0"/>
          <w:bCs w:val="0"/>
          <w:spacing w:val="-4"/>
          <w:sz w:val="32"/>
          <w:szCs w:val="32"/>
        </w:rPr>
        <w:t>份。其中，统计“教师满意度”的平均值为</w:t>
      </w:r>
      <w:r>
        <w:rPr>
          <w:rStyle w:val="a8"/>
          <w:rFonts w:ascii="楷体" w:eastAsia="楷体" w:hAnsi="楷体" w:hint="eastAsia"/>
          <w:b w:val="0"/>
          <w:bCs w:val="0"/>
          <w:spacing w:val="-4"/>
          <w:sz w:val="32"/>
          <w:szCs w:val="32"/>
        </w:rPr>
        <w:t>90.55%</w:t>
      </w:r>
      <w:r>
        <w:rPr>
          <w:rStyle w:val="a8"/>
          <w:rFonts w:ascii="楷体" w:eastAsia="楷体" w:hAnsi="楷体" w:hint="eastAsia"/>
          <w:b w:val="0"/>
          <w:bCs w:val="0"/>
          <w:spacing w:val="-4"/>
          <w:sz w:val="32"/>
          <w:szCs w:val="32"/>
        </w:rPr>
        <w:t>。故满意度指标得分为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评价指标“学生满意度”，指标值：≥</w:t>
      </w:r>
      <w:r>
        <w:rPr>
          <w:rStyle w:val="a8"/>
          <w:rFonts w:ascii="楷体" w:eastAsia="楷体" w:hAnsi="楷体" w:hint="eastAsia"/>
          <w:b w:val="0"/>
          <w:bCs w:val="0"/>
          <w:spacing w:val="-4"/>
          <w:sz w:val="32"/>
          <w:szCs w:val="32"/>
        </w:rPr>
        <w:t>85</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，实际完成值：</w:t>
      </w:r>
      <w:r>
        <w:rPr>
          <w:rStyle w:val="a8"/>
          <w:rFonts w:ascii="楷体" w:eastAsia="楷体" w:hAnsi="楷体" w:hint="eastAsia"/>
          <w:b w:val="0"/>
          <w:bCs w:val="0"/>
          <w:spacing w:val="-4"/>
          <w:sz w:val="32"/>
          <w:szCs w:val="32"/>
        </w:rPr>
        <w:t>=90.55%</w:t>
      </w:r>
      <w:r>
        <w:rPr>
          <w:rStyle w:val="a8"/>
          <w:rFonts w:ascii="楷体" w:eastAsia="楷体" w:hAnsi="楷体" w:hint="eastAsia"/>
          <w:b w:val="0"/>
          <w:bCs w:val="0"/>
          <w:spacing w:val="-4"/>
          <w:sz w:val="32"/>
          <w:szCs w:val="32"/>
        </w:rPr>
        <w:t>。通过设置问卷调查的方式进行考评评价，共计调查样本总量为</w:t>
      </w:r>
      <w:r>
        <w:rPr>
          <w:rStyle w:val="a8"/>
          <w:rFonts w:ascii="楷体" w:eastAsia="楷体" w:hAnsi="楷体" w:hint="eastAsia"/>
          <w:b w:val="0"/>
          <w:bCs w:val="0"/>
          <w:spacing w:val="-4"/>
          <w:sz w:val="32"/>
          <w:szCs w:val="32"/>
        </w:rPr>
        <w:t>64</w:t>
      </w:r>
      <w:r>
        <w:rPr>
          <w:rStyle w:val="a8"/>
          <w:rFonts w:ascii="楷体" w:eastAsia="楷体" w:hAnsi="楷体" w:hint="eastAsia"/>
          <w:b w:val="0"/>
          <w:bCs w:val="0"/>
          <w:spacing w:val="-4"/>
          <w:sz w:val="32"/>
          <w:szCs w:val="32"/>
        </w:rPr>
        <w:t>个样本，有效调查问卷</w:t>
      </w:r>
      <w:r>
        <w:rPr>
          <w:rStyle w:val="a8"/>
          <w:rFonts w:ascii="楷体" w:eastAsia="楷体" w:hAnsi="楷体" w:hint="eastAsia"/>
          <w:b w:val="0"/>
          <w:bCs w:val="0"/>
          <w:spacing w:val="-4"/>
          <w:sz w:val="32"/>
          <w:szCs w:val="32"/>
        </w:rPr>
        <w:t>64</w:t>
      </w:r>
      <w:r>
        <w:rPr>
          <w:rStyle w:val="a8"/>
          <w:rFonts w:ascii="楷体" w:eastAsia="楷体" w:hAnsi="楷体" w:hint="eastAsia"/>
          <w:b w:val="0"/>
          <w:bCs w:val="0"/>
          <w:spacing w:val="-4"/>
          <w:sz w:val="32"/>
          <w:szCs w:val="32"/>
        </w:rPr>
        <w:t>份。其中，统计“学生满意度”的平均值为</w:t>
      </w:r>
      <w:r>
        <w:rPr>
          <w:rStyle w:val="a8"/>
          <w:rFonts w:ascii="楷体" w:eastAsia="楷体" w:hAnsi="楷体" w:hint="eastAsia"/>
          <w:b w:val="0"/>
          <w:bCs w:val="0"/>
          <w:spacing w:val="-4"/>
          <w:sz w:val="32"/>
          <w:szCs w:val="32"/>
        </w:rPr>
        <w:t>90.55%</w:t>
      </w:r>
      <w:r>
        <w:rPr>
          <w:rStyle w:val="a8"/>
          <w:rFonts w:ascii="楷体" w:eastAsia="楷体" w:hAnsi="楷体" w:hint="eastAsia"/>
          <w:b w:val="0"/>
          <w:bCs w:val="0"/>
          <w:spacing w:val="-4"/>
          <w:sz w:val="32"/>
          <w:szCs w:val="32"/>
        </w:rPr>
        <w:t>。故满意度指标得分为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p>
    <w:p w14:paraId="3385D9A6" w14:textId="77777777" w:rsidR="000048AA" w:rsidRDefault="000048AA">
      <w:pPr>
        <w:spacing w:line="540" w:lineRule="exact"/>
        <w:ind w:firstLine="567"/>
        <w:rPr>
          <w:rStyle w:val="a8"/>
          <w:rFonts w:ascii="楷体" w:eastAsia="楷体" w:hAnsi="楷体"/>
          <w:spacing w:val="-4"/>
          <w:sz w:val="32"/>
          <w:szCs w:val="32"/>
        </w:rPr>
      </w:pPr>
    </w:p>
    <w:p w14:paraId="75C28D89" w14:textId="468D6AD1"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五、主要经验及做法、存在的问题及原因分析</w:t>
      </w:r>
    </w:p>
    <w:p w14:paraId="43BCB296" w14:textId="77777777" w:rsidR="000048AA" w:rsidRDefault="007B7E9B">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完成了</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年乌鲁木齐市财政会计职业学校暨水磨沟区职业教育（培训）中心项目所涉及的</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个施工单位项目款项，支付基本建设项目尾款</w:t>
      </w:r>
      <w:r>
        <w:rPr>
          <w:rStyle w:val="a8"/>
          <w:rFonts w:ascii="楷体" w:eastAsia="楷体" w:hAnsi="楷体" w:hint="eastAsia"/>
          <w:b w:val="0"/>
          <w:bCs w:val="0"/>
          <w:spacing w:val="-4"/>
          <w:sz w:val="32"/>
          <w:szCs w:val="32"/>
        </w:rPr>
        <w:t>603.21</w:t>
      </w:r>
      <w:r>
        <w:rPr>
          <w:rStyle w:val="a8"/>
          <w:rFonts w:ascii="楷体" w:eastAsia="楷体" w:hAnsi="楷体" w:hint="eastAsia"/>
          <w:b w:val="0"/>
          <w:bCs w:val="0"/>
          <w:spacing w:val="-4"/>
          <w:sz w:val="32"/>
          <w:szCs w:val="32"/>
        </w:rPr>
        <w:t>万元，配套工程项目尾款</w:t>
      </w:r>
      <w:r>
        <w:rPr>
          <w:rStyle w:val="a8"/>
          <w:rFonts w:ascii="楷体" w:eastAsia="楷体" w:hAnsi="楷体" w:hint="eastAsia"/>
          <w:b w:val="0"/>
          <w:bCs w:val="0"/>
          <w:spacing w:val="-4"/>
          <w:sz w:val="32"/>
          <w:szCs w:val="32"/>
        </w:rPr>
        <w:t>51</w:t>
      </w:r>
      <w:r>
        <w:rPr>
          <w:rStyle w:val="a8"/>
          <w:rFonts w:ascii="楷体" w:eastAsia="楷体" w:hAnsi="楷体" w:hint="eastAsia"/>
          <w:b w:val="0"/>
          <w:bCs w:val="0"/>
          <w:spacing w:val="-4"/>
          <w:sz w:val="32"/>
          <w:szCs w:val="32"/>
        </w:rPr>
        <w:t>万元，总计支出</w:t>
      </w:r>
      <w:r>
        <w:rPr>
          <w:rStyle w:val="a8"/>
          <w:rFonts w:ascii="楷体" w:eastAsia="楷体" w:hAnsi="楷体" w:hint="eastAsia"/>
          <w:b w:val="0"/>
          <w:bCs w:val="0"/>
          <w:spacing w:val="-4"/>
          <w:sz w:val="32"/>
          <w:szCs w:val="32"/>
        </w:rPr>
        <w:t>654.21</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此项目的完成可</w:t>
      </w:r>
      <w:r>
        <w:rPr>
          <w:rStyle w:val="a8"/>
          <w:rFonts w:ascii="楷体" w:eastAsia="楷体" w:hAnsi="楷体" w:hint="eastAsia"/>
          <w:b w:val="0"/>
          <w:bCs w:val="0"/>
          <w:spacing w:val="-4"/>
          <w:sz w:val="32"/>
          <w:szCs w:val="32"/>
        </w:rPr>
        <w:t>以改善全校师生教学环境，提升教育教学质量</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使学生达到全面发展。。</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项目相关受益对象满意度较高，根据问卷调查结果显示，受益对象的整体满意程度为</w:t>
      </w:r>
      <w:r>
        <w:rPr>
          <w:rStyle w:val="a8"/>
          <w:rFonts w:ascii="楷体" w:eastAsia="楷体" w:hAnsi="楷体" w:hint="eastAsia"/>
          <w:b w:val="0"/>
          <w:bCs w:val="0"/>
          <w:spacing w:val="-4"/>
          <w:sz w:val="32"/>
          <w:szCs w:val="32"/>
        </w:rPr>
        <w:t>90.55%</w:t>
      </w:r>
      <w:r>
        <w:rPr>
          <w:rStyle w:val="a8"/>
          <w:rFonts w:ascii="楷体" w:eastAsia="楷体" w:hAnsi="楷体" w:hint="eastAsia"/>
          <w:b w:val="0"/>
          <w:bCs w:val="0"/>
          <w:spacing w:val="-4"/>
          <w:sz w:val="32"/>
          <w:szCs w:val="32"/>
        </w:rPr>
        <w:t>，满意度水平较好。师生的整体满意程度为</w:t>
      </w:r>
      <w:r>
        <w:rPr>
          <w:rStyle w:val="a8"/>
          <w:rFonts w:ascii="楷体" w:eastAsia="楷体" w:hAnsi="楷体" w:hint="eastAsia"/>
          <w:b w:val="0"/>
          <w:bCs w:val="0"/>
          <w:spacing w:val="-4"/>
          <w:sz w:val="32"/>
          <w:szCs w:val="32"/>
        </w:rPr>
        <w:t xml:space="preserve"> 90.55%</w:t>
      </w:r>
      <w:r>
        <w:rPr>
          <w:rStyle w:val="a8"/>
          <w:rFonts w:ascii="楷体" w:eastAsia="楷体" w:hAnsi="楷体" w:hint="eastAsia"/>
          <w:b w:val="0"/>
          <w:bCs w:val="0"/>
          <w:spacing w:val="-4"/>
          <w:sz w:val="32"/>
          <w:szCs w:val="32"/>
        </w:rPr>
        <w:t>，满意度水平较好。</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项目专项资金严格按照《专项资金管理办法》做到专款专用，做到资金使用有计划、不滞留，按序时进度规范合理的使用资金，按专项经费的绩效管理工作的要求，对绩效目标实现水平及预算资金执行情况进行“双监控”，保障财政资金使用的安全性，为项目资金的顺利实施提供保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完善制度，规范程序，确保基建项目工作制度化、规范化开展。总结上一年工作经验的基础上，突出各项制度的可操作性，增强制度的指导性，确保项目工作有规可依、有章可循。</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在绩效目标设置、指标值的设定方面尚存一定问题。绩效目标设置不够科学、不完整；部分绩效指标值设定不够合理。从预算绩效目标完成情况可知，存在指标目标值设定数值过低、与实际偏离较大的情形。</w:t>
      </w:r>
    </w:p>
    <w:p w14:paraId="391BFB09" w14:textId="21B51445"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14:paraId="017A5A3F" w14:textId="77777777" w:rsidR="000048AA" w:rsidRDefault="007B7E9B">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、按照相关文件的要求，对项目专项预算进行绩效目标的编制，规范项目绩效目标内容，完善项目绩效目标的科学性和合理性。</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、在各项工作开展前，实施充</w:t>
      </w:r>
      <w:r>
        <w:rPr>
          <w:rStyle w:val="a8"/>
          <w:rFonts w:ascii="楷体" w:eastAsia="楷体" w:hAnsi="楷体" w:hint="eastAsia"/>
          <w:b w:val="0"/>
          <w:bCs w:val="0"/>
          <w:spacing w:val="-4"/>
          <w:sz w:val="32"/>
          <w:szCs w:val="32"/>
        </w:rPr>
        <w:t>分的前期调研，保障项目管理制度的有效和全面的执行，保障项目经费的使用能更加符合发展的需要，确保项目内容能得到全面落实完成。</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规范资金使用范围，合理使用专项资金。加强专项经费的管理，严格执行国家有关财务规章制度规定的开支范围及开支标准支付资金。落实专项资金管理责任，精准、合理分配专项资金，严格按照批准的专项资金补助范围和支出内容安排使用专项资金，加强后期督促指导使项目充分发挥效益。</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、强化项目监督与管理，提高资金使用效益。切实加强预算法及相关资金管理办法的学习，根据既定的工作计划，主动推进项目实施，规范</w:t>
      </w:r>
      <w:r>
        <w:rPr>
          <w:rStyle w:val="a8"/>
          <w:rFonts w:ascii="楷体" w:eastAsia="楷体" w:hAnsi="楷体" w:hint="eastAsia"/>
          <w:b w:val="0"/>
          <w:bCs w:val="0"/>
          <w:spacing w:val="-4"/>
          <w:sz w:val="32"/>
          <w:szCs w:val="32"/>
        </w:rPr>
        <w:t>项目实施程序和财务核算。落实责任人制度。</w:t>
      </w:r>
    </w:p>
    <w:p w14:paraId="4DE4CB6C" w14:textId="75B864F1"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14:paraId="5D5CD257" w14:textId="77777777" w:rsidR="000048AA" w:rsidRDefault="007B7E9B">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项目支出政策和路径设计科学，符合实际需要；</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项目安排准确，未发现背离项目立项初衷的情况；</w:t>
      </w:r>
      <w:r>
        <w:rPr>
          <w:rStyle w:val="a8"/>
          <w:rFonts w:ascii="楷体" w:eastAsia="楷体" w:hAnsi="楷体" w:hint="eastAsia"/>
          <w:b w:val="0"/>
          <w:bCs w:val="0"/>
          <w:spacing w:val="-4"/>
          <w:sz w:val="32"/>
          <w:szCs w:val="32"/>
        </w:rPr>
        <w:br/>
        <w:t>3.</w:t>
      </w:r>
      <w:r>
        <w:rPr>
          <w:rStyle w:val="a8"/>
          <w:rFonts w:ascii="楷体" w:eastAsia="楷体" w:hAnsi="楷体" w:hint="eastAsia"/>
          <w:b w:val="0"/>
          <w:bCs w:val="0"/>
          <w:spacing w:val="-4"/>
          <w:sz w:val="32"/>
          <w:szCs w:val="32"/>
        </w:rPr>
        <w:t>项目的申报、审核机制完善；</w:t>
      </w:r>
      <w:r>
        <w:rPr>
          <w:rStyle w:val="a8"/>
          <w:rFonts w:ascii="楷体" w:eastAsia="楷体" w:hAnsi="楷体" w:hint="eastAsia"/>
          <w:b w:val="0"/>
          <w:bCs w:val="0"/>
          <w:spacing w:val="-4"/>
          <w:sz w:val="32"/>
          <w:szCs w:val="32"/>
        </w:rPr>
        <w:br/>
        <w:t>4.</w:t>
      </w:r>
      <w:r>
        <w:rPr>
          <w:rStyle w:val="a8"/>
          <w:rFonts w:ascii="楷体" w:eastAsia="楷体" w:hAnsi="楷体" w:hint="eastAsia"/>
          <w:b w:val="0"/>
          <w:bCs w:val="0"/>
          <w:spacing w:val="-4"/>
          <w:sz w:val="32"/>
          <w:szCs w:val="32"/>
        </w:rPr>
        <w:t>未发现虚假行为和骗取财政资金的问题。</w:t>
      </w:r>
    </w:p>
    <w:p w14:paraId="4CFE2C52" w14:textId="77777777" w:rsidR="000048AA" w:rsidRDefault="000048AA">
      <w:pPr>
        <w:spacing w:line="540" w:lineRule="exact"/>
        <w:ind w:firstLine="567"/>
        <w:rPr>
          <w:rStyle w:val="a8"/>
          <w:rFonts w:ascii="仿宋" w:eastAsia="仿宋" w:hAnsi="仿宋"/>
          <w:b w:val="0"/>
          <w:spacing w:val="-4"/>
          <w:sz w:val="32"/>
          <w:szCs w:val="32"/>
        </w:rPr>
      </w:pPr>
    </w:p>
    <w:p w14:paraId="4DF72206" w14:textId="77777777" w:rsidR="000048AA" w:rsidRDefault="000048AA">
      <w:pPr>
        <w:spacing w:line="540" w:lineRule="exact"/>
        <w:ind w:firstLine="567"/>
        <w:rPr>
          <w:rStyle w:val="a8"/>
          <w:rFonts w:ascii="仿宋" w:eastAsia="仿宋" w:hAnsi="仿宋"/>
          <w:b w:val="0"/>
          <w:spacing w:val="-4"/>
          <w:sz w:val="32"/>
          <w:szCs w:val="32"/>
        </w:rPr>
      </w:pPr>
    </w:p>
    <w:p w14:paraId="1CE13106" w14:textId="77777777" w:rsidR="000048AA" w:rsidRDefault="000048AA">
      <w:pPr>
        <w:spacing w:line="540" w:lineRule="exact"/>
        <w:ind w:firstLine="567"/>
        <w:rPr>
          <w:rStyle w:val="a8"/>
          <w:rFonts w:ascii="仿宋" w:eastAsia="仿宋" w:hAnsi="仿宋"/>
          <w:b w:val="0"/>
          <w:spacing w:val="-4"/>
          <w:sz w:val="32"/>
          <w:szCs w:val="32"/>
        </w:rPr>
      </w:pPr>
    </w:p>
    <w:p w14:paraId="06227BCA" w14:textId="77777777" w:rsidR="000048AA" w:rsidRDefault="000048AA">
      <w:pPr>
        <w:spacing w:line="540" w:lineRule="exact"/>
        <w:ind w:firstLine="567"/>
        <w:rPr>
          <w:rStyle w:val="a8"/>
          <w:rFonts w:ascii="仿宋" w:eastAsia="仿宋" w:hAnsi="仿宋"/>
          <w:b w:val="0"/>
          <w:spacing w:val="-4"/>
          <w:sz w:val="32"/>
          <w:szCs w:val="32"/>
        </w:rPr>
      </w:pPr>
    </w:p>
    <w:p w14:paraId="73F3A83B" w14:textId="77777777" w:rsidR="000048AA" w:rsidRDefault="000048AA">
      <w:pPr>
        <w:spacing w:line="540" w:lineRule="exact"/>
        <w:ind w:firstLine="567"/>
        <w:rPr>
          <w:rStyle w:val="a8"/>
          <w:rFonts w:ascii="仿宋" w:eastAsia="仿宋" w:hAnsi="仿宋"/>
          <w:b w:val="0"/>
          <w:spacing w:val="-4"/>
          <w:sz w:val="32"/>
          <w:szCs w:val="32"/>
        </w:rPr>
      </w:pPr>
    </w:p>
    <w:sectPr w:rsidR="000048AA">
      <w:footerReference w:type="default" r:id="rId8"/>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1E38AF" w14:textId="77777777" w:rsidR="007B7E9B" w:rsidRDefault="007B7E9B">
      <w:r>
        <w:separator/>
      </w:r>
    </w:p>
  </w:endnote>
  <w:endnote w:type="continuationSeparator" w:id="0">
    <w:p w14:paraId="7A6C1097" w14:textId="77777777" w:rsidR="007B7E9B" w:rsidRDefault="007B7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14:paraId="24F5BCB1" w14:textId="77777777" w:rsidR="000048AA" w:rsidRDefault="007B7E9B">
        <w:pPr>
          <w:pStyle w:val="a4"/>
          <w:jc w:val="center"/>
        </w:pPr>
        <w:r>
          <w:fldChar w:fldCharType="begin"/>
        </w:r>
        <w:r>
          <w:instrText>PAGE   \* MERGEFORMAT</w:instrText>
        </w:r>
        <w:r>
          <w:fldChar w:fldCharType="separate"/>
        </w:r>
        <w:r w:rsidR="00654F66" w:rsidRPr="00654F66">
          <w:rPr>
            <w:noProof/>
            <w:lang w:val="zh-CN"/>
          </w:rPr>
          <w:t>1</w:t>
        </w:r>
        <w:r>
          <w:fldChar w:fldCharType="end"/>
        </w:r>
      </w:p>
    </w:sdtContent>
  </w:sdt>
  <w:p w14:paraId="0254A9D2" w14:textId="77777777" w:rsidR="000048AA" w:rsidRDefault="000048A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8A593E" w14:textId="77777777" w:rsidR="007B7E9B" w:rsidRDefault="007B7E9B">
      <w:r>
        <w:separator/>
      </w:r>
    </w:p>
  </w:footnote>
  <w:footnote w:type="continuationSeparator" w:id="0">
    <w:p w14:paraId="1548BCAB" w14:textId="77777777" w:rsidR="007B7E9B" w:rsidRDefault="007B7E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54F66"/>
    <w:rsid w:val="007B7E9B"/>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F5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qFormat/>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qFormat/>
    <w:rPr>
      <w:rFonts w:asciiTheme="majorHAnsi" w:eastAsiaTheme="majorEastAsia" w:hAnsiTheme="majorHAnsi"/>
      <w:b/>
      <w:bCs/>
      <w:kern w:val="28"/>
      <w:sz w:val="32"/>
      <w:szCs w:val="32"/>
    </w:rPr>
  </w:style>
  <w:style w:type="character" w:customStyle="1" w:styleId="Char2">
    <w:name w:val="副标题 Char"/>
    <w:basedOn w:val="a0"/>
    <w:link w:val="a6"/>
    <w:uiPriority w:val="11"/>
    <w:qFormat/>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qFormat/>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qFormat/>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qFormat/>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qFormat/>
    <w:rPr>
      <w:rFonts w:asciiTheme="majorHAnsi" w:eastAsiaTheme="majorEastAsia" w:hAnsiTheme="majorHAnsi"/>
      <w:b/>
      <w:bCs/>
      <w:kern w:val="28"/>
      <w:sz w:val="32"/>
      <w:szCs w:val="32"/>
    </w:rPr>
  </w:style>
  <w:style w:type="character" w:customStyle="1" w:styleId="Char2">
    <w:name w:val="副标题 Char"/>
    <w:basedOn w:val="a0"/>
    <w:link w:val="a6"/>
    <w:uiPriority w:val="11"/>
    <w:qFormat/>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qFormat/>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1907</Words>
  <Characters>10870</Characters>
  <Application>Microsoft Office Word</Application>
  <DocSecurity>0</DocSecurity>
  <Lines>90</Lines>
  <Paragraphs>25</Paragraphs>
  <ScaleCrop>false</ScaleCrop>
  <Company>Microsoft</Company>
  <LinksUpToDate>false</LinksUpToDate>
  <CharactersWithSpaces>12752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lenovo</cp:lastModifiedBy>
  <cp:revision>2</cp:revision>
  <cp:lastPrinted>2018-12-31T10:56:00Z</cp:lastPrinted>
  <dcterms:created xsi:type="dcterms:W3CDTF">2024-08-19T05:32:00Z</dcterms:created>
  <dcterms:modified xsi:type="dcterms:W3CDTF">2024-08-19T05:32:00Z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