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宋体" w:hAnsi="宋体" w:eastAsia="宋体" w:cs="Arial"/>
          <w:b/>
          <w:bCs/>
          <w:sz w:val="36"/>
          <w:szCs w:val="36"/>
        </w:rPr>
      </w:pPr>
    </w:p>
    <w:p>
      <w:pPr>
        <w:ind w:firstLine="0" w:firstLineChars="0"/>
        <w:jc w:val="center"/>
        <w:rPr>
          <w:rFonts w:ascii="宋体" w:hAnsi="宋体" w:eastAsia="宋体" w:cs="Arial"/>
          <w:b/>
          <w:bCs/>
          <w:sz w:val="36"/>
          <w:szCs w:val="36"/>
        </w:rPr>
      </w:pPr>
    </w:p>
    <w:p>
      <w:pPr>
        <w:ind w:firstLine="0" w:firstLineChars="0"/>
        <w:jc w:val="center"/>
        <w:rPr>
          <w:rFonts w:ascii="宋体" w:hAnsi="宋体" w:eastAsia="宋体" w:cs="Arial"/>
          <w:b/>
          <w:bCs/>
          <w:sz w:val="36"/>
          <w:szCs w:val="36"/>
        </w:rPr>
      </w:pPr>
    </w:p>
    <w:p>
      <w:pPr>
        <w:spacing w:line="240" w:lineRule="atLeast"/>
        <w:ind w:firstLine="0" w:firstLineChars="0"/>
        <w:jc w:val="center"/>
        <w:outlineLvl w:val="0"/>
        <w:rPr>
          <w:rFonts w:ascii="黑体" w:hAnsi="黑体" w:eastAsia="黑体" w:cs="黑体"/>
          <w:b/>
          <w:bCs/>
          <w:sz w:val="36"/>
          <w:szCs w:val="36"/>
          <w:lang w:eastAsia="zh-Hans"/>
        </w:rPr>
      </w:pPr>
      <w:r>
        <w:rPr>
          <w:rFonts w:hint="eastAsia" w:ascii="黑体" w:hAnsi="黑体" w:eastAsia="黑体" w:cs="黑体"/>
          <w:b/>
          <w:bCs/>
          <w:sz w:val="36"/>
          <w:szCs w:val="36"/>
          <w:lang w:eastAsia="zh-Hans"/>
        </w:rPr>
        <w:t>部门单位</w:t>
      </w:r>
      <w:r>
        <w:rPr>
          <w:rFonts w:hint="eastAsia" w:ascii="黑体" w:hAnsi="黑体" w:eastAsia="黑体" w:cs="黑体"/>
          <w:b/>
          <w:bCs/>
          <w:sz w:val="36"/>
          <w:szCs w:val="36"/>
        </w:rPr>
        <w:t>项目支出</w:t>
      </w:r>
      <w:r>
        <w:rPr>
          <w:rFonts w:hint="eastAsia" w:ascii="黑体" w:hAnsi="黑体" w:eastAsia="黑体" w:cs="黑体"/>
          <w:b/>
          <w:bCs/>
          <w:sz w:val="36"/>
          <w:szCs w:val="36"/>
          <w:lang w:eastAsia="zh-Hans"/>
        </w:rPr>
        <w:t>绩效评价报告</w:t>
      </w:r>
    </w:p>
    <w:p>
      <w:pPr>
        <w:spacing w:line="240" w:lineRule="atLeast"/>
        <w:ind w:firstLine="0" w:firstLineChars="0"/>
        <w:jc w:val="center"/>
        <w:rPr>
          <w:rFonts w:ascii="宋体" w:hAnsi="宋体" w:eastAsia="宋体" w:cs="Arial"/>
          <w:b/>
          <w:bCs/>
          <w:sz w:val="36"/>
          <w:szCs w:val="36"/>
        </w:rPr>
      </w:pPr>
    </w:p>
    <w:p>
      <w:pPr>
        <w:spacing w:line="240" w:lineRule="atLeast"/>
        <w:ind w:firstLine="0" w:firstLineChars="0"/>
        <w:jc w:val="center"/>
        <w:rPr>
          <w:rFonts w:ascii="宋体" w:hAnsi="宋体" w:eastAsia="宋体" w:cs="Arial"/>
          <w:b/>
          <w:bCs/>
          <w:sz w:val="36"/>
          <w:szCs w:val="36"/>
        </w:rPr>
      </w:pPr>
    </w:p>
    <w:p>
      <w:pPr>
        <w:spacing w:line="240" w:lineRule="atLeast"/>
        <w:ind w:firstLine="0" w:firstLineChars="0"/>
        <w:jc w:val="center"/>
        <w:rPr>
          <w:rFonts w:ascii="宋体" w:hAnsi="宋体" w:eastAsia="宋体" w:cs="Arial"/>
          <w:b/>
          <w:bCs/>
          <w:sz w:val="36"/>
          <w:szCs w:val="36"/>
        </w:rPr>
      </w:pPr>
    </w:p>
    <w:p>
      <w:pPr>
        <w:spacing w:line="240" w:lineRule="atLeast"/>
        <w:ind w:firstLine="0" w:firstLineChars="0"/>
        <w:jc w:val="center"/>
        <w:rPr>
          <w:rFonts w:ascii="宋体" w:hAnsi="宋体" w:eastAsia="宋体" w:cs="Arial"/>
          <w:b/>
          <w:bCs/>
          <w:sz w:val="36"/>
          <w:szCs w:val="36"/>
        </w:rPr>
      </w:pPr>
    </w:p>
    <w:p>
      <w:pPr>
        <w:spacing w:line="240" w:lineRule="atLeast"/>
        <w:ind w:firstLine="0" w:firstLineChars="0"/>
        <w:jc w:val="center"/>
        <w:rPr>
          <w:rFonts w:ascii="宋体" w:hAnsi="宋体" w:eastAsia="宋体" w:cs="Arial"/>
          <w:b/>
          <w:bCs/>
          <w:sz w:val="36"/>
          <w:szCs w:val="36"/>
        </w:rPr>
      </w:pPr>
    </w:p>
    <w:p>
      <w:pPr>
        <w:spacing w:line="360" w:lineRule="auto"/>
        <w:ind w:firstLine="0" w:firstLineChars="0"/>
        <w:jc w:val="left"/>
        <w:rPr>
          <w:rFonts w:hint="eastAsia" w:ascii="仿宋_GB2312" w:hAnsi="Times New Roman" w:cs="Times New Roman"/>
          <w:kern w:val="0"/>
          <w:sz w:val="32"/>
          <w:szCs w:val="32"/>
          <w:lang w:bidi="en-US"/>
        </w:rPr>
      </w:pPr>
      <w:r>
        <w:rPr>
          <w:rFonts w:hint="eastAsia" w:ascii="黑体" w:hAnsi="Times New Roman" w:eastAsia="黑体"/>
          <w:b/>
          <w:color w:val="000000"/>
          <w:sz w:val="30"/>
          <w:szCs w:val="30"/>
        </w:rPr>
        <w:t>项目名称：</w:t>
      </w:r>
      <w:r>
        <w:rPr>
          <w:rFonts w:hint="eastAsia" w:ascii="仿宋_GB2312" w:hAnsi="Times New Roman" w:cs="Times New Roman"/>
          <w:kern w:val="0"/>
          <w:sz w:val="32"/>
          <w:szCs w:val="32"/>
          <w:lang w:bidi="en-US"/>
        </w:rPr>
        <w:t>党校搬迁经费</w:t>
      </w:r>
    </w:p>
    <w:p>
      <w:pPr>
        <w:spacing w:line="480" w:lineRule="auto"/>
        <w:ind w:left="0" w:leftChars="0" w:firstLine="0" w:firstLineChars="0"/>
        <w:jc w:val="left"/>
        <w:rPr>
          <w:rFonts w:ascii="黑体" w:hAnsi="Times New Roman" w:eastAsia="黑体"/>
          <w:b/>
          <w:color w:val="000000"/>
          <w:sz w:val="30"/>
          <w:szCs w:val="30"/>
        </w:rPr>
      </w:pPr>
      <w:r>
        <w:rPr>
          <w:rFonts w:hint="eastAsia" w:ascii="黑体" w:hAnsi="Times New Roman" w:eastAsia="黑体"/>
          <w:b/>
          <w:color w:val="000000"/>
          <w:sz w:val="30"/>
          <w:szCs w:val="30"/>
        </w:rPr>
        <w:t>实施单位：</w:t>
      </w:r>
      <w:r>
        <w:rPr>
          <w:rFonts w:hint="eastAsia" w:ascii="仿宋_GB2312" w:hAnsi="Times New Roman" w:cs="Times New Roman"/>
          <w:kern w:val="0"/>
          <w:sz w:val="32"/>
          <w:szCs w:val="32"/>
          <w:lang w:bidi="en-US"/>
        </w:rPr>
        <w:t>中共乌鲁木齐市委员会党校（乌鲁木齐市行政学院）</w:t>
      </w:r>
    </w:p>
    <w:p>
      <w:pPr>
        <w:spacing w:line="480" w:lineRule="auto"/>
        <w:ind w:left="0" w:leftChars="0" w:firstLine="0" w:firstLineChars="0"/>
        <w:jc w:val="left"/>
        <w:rPr>
          <w:rFonts w:ascii="黑体" w:hAnsi="Times New Roman" w:eastAsia="黑体"/>
          <w:b/>
          <w:color w:val="000000"/>
          <w:sz w:val="30"/>
          <w:szCs w:val="30"/>
        </w:rPr>
      </w:pPr>
      <w:r>
        <w:rPr>
          <w:rFonts w:hint="eastAsia" w:ascii="黑体" w:hAnsi="Times New Roman" w:eastAsia="黑体"/>
          <w:b/>
          <w:color w:val="000000"/>
          <w:sz w:val="30"/>
          <w:szCs w:val="30"/>
        </w:rPr>
        <w:t>主管部门：</w:t>
      </w:r>
      <w:r>
        <w:rPr>
          <w:rFonts w:hint="eastAsia" w:ascii="仿宋_GB2312" w:hAnsi="Times New Roman" w:cs="Times New Roman"/>
          <w:kern w:val="0"/>
          <w:sz w:val="32"/>
          <w:szCs w:val="32"/>
          <w:lang w:bidi="en-US"/>
        </w:rPr>
        <w:t>中共乌鲁木齐市委员会党校（乌鲁木齐市行政学院）</w:t>
      </w:r>
    </w:p>
    <w:p>
      <w:pPr>
        <w:spacing w:line="360" w:lineRule="auto"/>
        <w:ind w:firstLine="0" w:firstLineChars="0"/>
        <w:jc w:val="left"/>
        <w:rPr>
          <w:rFonts w:hint="eastAsia" w:ascii="仿宋_GB2312" w:hAnsi="Times New Roman" w:cs="Times New Roman"/>
          <w:kern w:val="0"/>
          <w:sz w:val="32"/>
          <w:szCs w:val="32"/>
          <w:lang w:eastAsia="zh-CN" w:bidi="en-US"/>
        </w:rPr>
      </w:pPr>
      <w:r>
        <w:rPr>
          <w:rFonts w:hint="eastAsia" w:ascii="黑体" w:hAnsi="Times New Roman" w:eastAsia="黑体"/>
          <w:b/>
          <w:color w:val="000000"/>
          <w:sz w:val="30"/>
          <w:szCs w:val="30"/>
        </w:rPr>
        <w:t>项目负责人：</w:t>
      </w:r>
      <w:r>
        <w:rPr>
          <w:rFonts w:hint="eastAsia" w:ascii="仿宋_GB2312" w:hAnsi="Times New Roman" w:cs="Times New Roman"/>
          <w:kern w:val="0"/>
          <w:sz w:val="32"/>
          <w:szCs w:val="32"/>
          <w:lang w:eastAsia="zh-CN" w:bidi="en-US"/>
        </w:rPr>
        <w:t>程宣铭</w:t>
      </w:r>
    </w:p>
    <w:p>
      <w:pPr>
        <w:spacing w:line="360" w:lineRule="auto"/>
        <w:ind w:firstLine="0" w:firstLineChars="0"/>
        <w:jc w:val="left"/>
        <w:rPr>
          <w:rFonts w:hint="default" w:ascii="仿宋_GB2312" w:hAnsi="Times New Roman" w:cs="Times New Roman"/>
          <w:kern w:val="0"/>
          <w:sz w:val="32"/>
          <w:szCs w:val="32"/>
          <w:lang w:val="en-US" w:eastAsia="zh-CN" w:bidi="en-US"/>
        </w:rPr>
      </w:pPr>
      <w:r>
        <w:rPr>
          <w:rFonts w:hint="eastAsia" w:ascii="黑体" w:hAnsi="Times New Roman" w:eastAsia="黑体"/>
          <w:b/>
          <w:color w:val="000000"/>
          <w:sz w:val="30"/>
          <w:szCs w:val="30"/>
        </w:rPr>
        <w:t>填报时间：</w:t>
      </w:r>
      <w:r>
        <w:rPr>
          <w:rFonts w:hint="eastAsia" w:ascii="仿宋_GB2312" w:hAnsi="Times New Roman" w:cs="Times New Roman"/>
          <w:kern w:val="0"/>
          <w:sz w:val="32"/>
          <w:szCs w:val="32"/>
          <w:lang w:val="en-US" w:eastAsia="zh-CN" w:bidi="en-US"/>
        </w:rPr>
        <w:t>2026年4月20日</w:t>
      </w:r>
    </w:p>
    <w:p>
      <w:pPr>
        <w:ind w:firstLine="0" w:firstLineChars="0"/>
        <w:jc w:val="center"/>
        <w:rPr>
          <w:b/>
          <w:bCs/>
          <w:sz w:val="32"/>
          <w:szCs w:val="28"/>
        </w:rPr>
      </w:pPr>
    </w:p>
    <w:p>
      <w:pPr>
        <w:ind w:firstLine="0" w:firstLineChars="0"/>
        <w:jc w:val="center"/>
        <w:rPr>
          <w:b/>
          <w:bCs/>
          <w:sz w:val="32"/>
          <w:szCs w:val="28"/>
        </w:rPr>
      </w:pPr>
    </w:p>
    <w:p>
      <w:pPr>
        <w:pStyle w:val="2"/>
        <w:ind w:firstLine="643"/>
      </w:pPr>
      <w:r>
        <w:rPr>
          <w:rFonts w:hint="eastAsia"/>
        </w:rPr>
        <w:t>一、基本情况</w:t>
      </w:r>
    </w:p>
    <w:p>
      <w:pPr>
        <w:pStyle w:val="3"/>
        <w:ind w:firstLine="643"/>
      </w:pPr>
      <w:r>
        <w:rPr>
          <w:rFonts w:hint="eastAsia"/>
        </w:rPr>
        <w:t>（一）项目概况</w:t>
      </w:r>
    </w:p>
    <w:p>
      <w:pPr>
        <w:pStyle w:val="4"/>
        <w:ind w:firstLine="562"/>
      </w:pPr>
      <w:r>
        <w:rPr>
          <w:rFonts w:hint="eastAsia"/>
        </w:rPr>
        <w:t>1.项目背景</w:t>
      </w:r>
    </w:p>
    <w:p>
      <w:pPr>
        <w:pStyle w:val="24"/>
        <w:ind w:firstLine="560" w:firstLineChars="200"/>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为了更好满足市委党校（市行政学院）（以下简称“市委党校”）教学培训需求，积极盘活新疆伊斯兰教经学院乌鲁木齐分院（以下简称“市经学院”）等资产，按照11月13日张柱书记在乌鲁木齐县调研时的指示精神和11月20日市委常委会会议的部署要求，牙合甫·排都拉市长组织市委党校、市自然资源局、市机关事务管理局及乌鲁木齐县等相关单位，实地调研了市社会主义学院（市中华文化学院）（以下简称“市社院”）、市经学院等，并会同艾克拜尔·吐尔洪常委、向洪常委对市委党校搬迁、市经学院停止办学等事宜进行了深入研究谋划。</w:t>
      </w:r>
    </w:p>
    <w:p>
      <w:pPr>
        <w:pStyle w:val="24"/>
        <w:ind w:firstLine="560" w:firstLineChars="200"/>
      </w:pPr>
      <w:r>
        <w:rPr>
          <w:rFonts w:hint="eastAsia" w:ascii="仿宋_GB2312" w:hAnsi="仿宋_GB2312" w:eastAsia="仿宋_GB2312" w:cs="Times New Roman"/>
          <w:b w:val="0"/>
          <w:bCs w:val="0"/>
          <w:kern w:val="2"/>
          <w:sz w:val="28"/>
          <w:szCs w:val="24"/>
          <w:lang w:val="en-US" w:eastAsia="zh-CN" w:bidi="ar-SA"/>
        </w:rPr>
        <w:t>党校作为党委培训党员领导干部、开展理论教育和党性教育的主阵地，原有办学场地因使用年限已久，存在教学设施老旧、功能布局不合理、场地空间不足等问题，已无法满足新时代干部教育培训工作高质量开展的需求。为深入贯彻落实《中国共产党党校（行政学院）工作条例》，全面改善办学条件、优化教学培训环境、提升党校综合办学能力，更好服务地方党员教育培训工作，经上级批准，我校将对水西沟校区进行改造，实行双校区运行。</w:t>
      </w:r>
    </w:p>
    <w:p>
      <w:pPr>
        <w:pStyle w:val="4"/>
        <w:ind w:left="0" w:leftChars="0" w:firstLine="0" w:firstLineChars="0"/>
        <w:rPr>
          <w:rFonts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2.主要内容</w:t>
      </w:r>
    </w:p>
    <w:p>
      <w:pPr>
        <w:pStyle w:val="24"/>
        <w:ind w:firstLine="560" w:firstLineChars="200"/>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完成水西沟校区教学楼改造、图书馆改造、礼拜堂改造、食堂改造、地下室运动场地改造、信息化改造等，家具购置（衣柜、床和床垫、学习桌及方凳等）</w:t>
      </w:r>
      <w:r>
        <w:rPr>
          <w:rFonts w:hint="eastAsia" w:cs="Times New Roman"/>
          <w:b w:val="0"/>
          <w:bCs w:val="0"/>
          <w:kern w:val="2"/>
          <w:sz w:val="28"/>
          <w:szCs w:val="24"/>
          <w:lang w:val="en-US" w:eastAsia="zh-CN" w:bidi="ar-SA"/>
        </w:rPr>
        <w:t>，</w:t>
      </w:r>
      <w:r>
        <w:rPr>
          <w:rFonts w:hint="eastAsia" w:ascii="仿宋_GB2312" w:hAnsi="仿宋_GB2312" w:eastAsia="仿宋_GB2312" w:cs="Times New Roman"/>
          <w:b w:val="0"/>
          <w:bCs w:val="0"/>
          <w:kern w:val="2"/>
          <w:sz w:val="28"/>
          <w:szCs w:val="24"/>
          <w:lang w:val="en-US" w:eastAsia="zh-CN" w:bidi="ar-SA"/>
        </w:rPr>
        <w:t>保障党校教学、办公、科研等各项工作平稳过渡、有序衔接，实现新校区的改造及购置工资，确保干部教育培训工作不中断、不停滞。</w:t>
      </w:r>
    </w:p>
    <w:p>
      <w:pPr>
        <w:pStyle w:val="4"/>
        <w:ind w:firstLine="562"/>
        <w:rPr>
          <w:rFonts w:hint="eastAsia" w:ascii="仿宋_GB2312" w:hAnsi="仿宋_GB2312" w:eastAsia="仿宋_GB2312" w:cs="Times New Roman"/>
          <w:b/>
          <w:bCs/>
          <w:kern w:val="2"/>
          <w:sz w:val="28"/>
          <w:szCs w:val="24"/>
          <w:lang w:val="en-US" w:eastAsia="zh-CN" w:bidi="ar-SA"/>
        </w:rPr>
      </w:pPr>
      <w:r>
        <w:rPr>
          <w:rFonts w:hint="eastAsia" w:ascii="仿宋_GB2312" w:hAnsi="仿宋_GB2312" w:eastAsia="仿宋_GB2312" w:cs="Times New Roman"/>
          <w:b/>
          <w:bCs/>
          <w:kern w:val="2"/>
          <w:sz w:val="28"/>
          <w:szCs w:val="24"/>
          <w:lang w:val="en-US" w:eastAsia="zh-CN" w:bidi="ar-SA"/>
        </w:rPr>
        <w:t>3.实施情况</w:t>
      </w:r>
    </w:p>
    <w:p>
      <w:pPr>
        <w:ind w:firstLine="560"/>
        <w:jc w:val="left"/>
      </w:pPr>
      <w:r>
        <w:t>实施主体：</w:t>
      </w:r>
      <w:r>
        <w:rPr>
          <w:rFonts w:ascii="仿宋_GB2312"/>
        </w:rPr>
        <w:t>中共乌鲁木齐市委员会党校（乌鲁木齐市行政学院）</w:t>
      </w:r>
      <w:r>
        <w:t>。</w:t>
      </w:r>
    </w:p>
    <w:p>
      <w:pPr>
        <w:ind w:firstLine="560"/>
        <w:rPr>
          <w:rFonts w:hint="eastAsia" w:ascii="仿宋_GB2312" w:hAnsi="仿宋_GB2312" w:eastAsia="仿宋_GB2312" w:cs="Times New Roman"/>
          <w:b w:val="0"/>
          <w:bCs w:val="0"/>
          <w:kern w:val="2"/>
          <w:sz w:val="28"/>
          <w:szCs w:val="24"/>
          <w:lang w:val="en-US" w:eastAsia="zh-CN" w:bidi="ar-SA"/>
        </w:rPr>
      </w:pPr>
      <w:r>
        <w:t>实施时间：</w:t>
      </w:r>
      <w:r>
        <w:rPr>
          <w:rFonts w:hint="eastAsia"/>
        </w:rPr>
        <w:t>本项目</w:t>
      </w:r>
      <w:r>
        <w:rPr>
          <w:rFonts w:hint="eastAsia"/>
          <w:lang w:eastAsia="zh-Hans"/>
        </w:rPr>
        <w:t>实施</w:t>
      </w:r>
      <w:r>
        <w:rPr>
          <w:rFonts w:hint="eastAsia"/>
        </w:rPr>
        <w:t>时间为</w:t>
      </w:r>
      <w:r>
        <w:rPr>
          <w:rFonts w:hint="eastAsia" w:ascii="仿宋_GB2312" w:hAnsi="仿宋_GB2312" w:eastAsia="仿宋_GB2312" w:cs="Times New Roman"/>
          <w:b w:val="0"/>
          <w:bCs w:val="0"/>
          <w:kern w:val="2"/>
          <w:sz w:val="28"/>
          <w:szCs w:val="24"/>
          <w:lang w:val="en-US" w:eastAsia="zh-CN" w:bidi="ar-SA"/>
        </w:rPr>
        <w:t>202</w:t>
      </w:r>
      <w:r>
        <w:rPr>
          <w:rFonts w:hint="default" w:ascii="仿宋_GB2312" w:hAnsi="仿宋_GB2312" w:eastAsia="仿宋_GB2312" w:cs="Times New Roman"/>
          <w:b w:val="0"/>
          <w:bCs w:val="0"/>
          <w:kern w:val="2"/>
          <w:sz w:val="28"/>
          <w:szCs w:val="24"/>
          <w:lang w:val="en-US" w:eastAsia="zh-CN" w:bidi="ar-SA"/>
        </w:rPr>
        <w:t>5</w:t>
      </w:r>
      <w:r>
        <w:rPr>
          <w:rFonts w:hint="eastAsia" w:ascii="仿宋_GB2312" w:hAnsi="仿宋_GB2312" w:eastAsia="仿宋_GB2312" w:cs="Times New Roman"/>
          <w:b w:val="0"/>
          <w:bCs w:val="0"/>
          <w:kern w:val="2"/>
          <w:sz w:val="28"/>
          <w:szCs w:val="24"/>
          <w:lang w:val="en-US" w:eastAsia="zh-CN" w:bidi="ar-SA"/>
        </w:rPr>
        <w:t>年7月—202</w:t>
      </w:r>
      <w:r>
        <w:rPr>
          <w:rFonts w:hint="default" w:ascii="仿宋_GB2312" w:hAnsi="仿宋_GB2312" w:eastAsia="仿宋_GB2312" w:cs="Times New Roman"/>
          <w:b w:val="0"/>
          <w:bCs w:val="0"/>
          <w:kern w:val="2"/>
          <w:sz w:val="28"/>
          <w:szCs w:val="24"/>
          <w:lang w:val="en-US" w:eastAsia="zh-CN" w:bidi="ar-SA"/>
        </w:rPr>
        <w:t>5</w:t>
      </w:r>
      <w:r>
        <w:rPr>
          <w:rFonts w:hint="eastAsia" w:ascii="仿宋_GB2312" w:hAnsi="仿宋_GB2312" w:eastAsia="仿宋_GB2312" w:cs="Times New Roman"/>
          <w:b w:val="0"/>
          <w:bCs w:val="0"/>
          <w:kern w:val="2"/>
          <w:sz w:val="28"/>
          <w:szCs w:val="24"/>
          <w:lang w:val="en-US" w:eastAsia="zh-CN" w:bidi="ar-SA"/>
        </w:rPr>
        <w:t>年12月。</w:t>
      </w:r>
    </w:p>
    <w:p>
      <w:pPr>
        <w:pStyle w:val="24"/>
        <w:ind w:firstLine="560" w:firstLineChars="200"/>
        <w:rPr>
          <w:rFonts w:ascii="仿宋_GB2312" w:hAnsi="仿宋_GB2312" w:eastAsia="仿宋_GB2312" w:cs="Times New Roman"/>
          <w:kern w:val="2"/>
          <w:sz w:val="28"/>
          <w:szCs w:val="24"/>
          <w:lang w:val="en-US" w:eastAsia="zh-CN" w:bidi="ar-SA"/>
        </w:rPr>
      </w:pPr>
      <w:r>
        <w:rPr>
          <w:rFonts w:ascii="仿宋_GB2312" w:hAnsi="仿宋_GB2312" w:eastAsia="仿宋_GB2312" w:cs="Times New Roman"/>
          <w:kern w:val="2"/>
          <w:sz w:val="28"/>
          <w:szCs w:val="24"/>
          <w:lang w:val="en-US" w:eastAsia="zh-CN" w:bidi="ar-SA"/>
        </w:rPr>
        <w:t>实施</w:t>
      </w:r>
      <w:r>
        <w:rPr>
          <w:rFonts w:hint="eastAsia" w:ascii="仿宋_GB2312" w:hAnsi="仿宋_GB2312" w:eastAsia="仿宋_GB2312" w:cs="Times New Roman"/>
          <w:kern w:val="2"/>
          <w:sz w:val="28"/>
          <w:szCs w:val="24"/>
          <w:lang w:val="en-US" w:eastAsia="zh-CN" w:bidi="ar-SA"/>
        </w:rPr>
        <w:t>情况</w:t>
      </w:r>
      <w:r>
        <w:rPr>
          <w:rFonts w:ascii="仿宋_GB2312" w:hAnsi="仿宋_GB2312" w:eastAsia="仿宋_GB2312" w:cs="Times New Roman"/>
          <w:kern w:val="2"/>
          <w:sz w:val="28"/>
          <w:szCs w:val="24"/>
          <w:lang w:val="en-US" w:eastAsia="zh-CN" w:bidi="ar-SA"/>
        </w:rPr>
        <w:t>：为保障搬迁项目有序推进、资金规范管理，我校高度重视、周密部署，成立由常务副校长任组长，分管副校长任副组长，各科室负责人为成员的搬迁工作及绩效自评工作领导小组，明确职责分工、细化工作任务。</w:t>
      </w:r>
      <w:r>
        <w:rPr>
          <w:rFonts w:hint="eastAsia" w:ascii="仿宋_GB2312" w:hAnsi="仿宋_GB2312" w:eastAsia="仿宋_GB2312" w:cs="Times New Roman"/>
          <w:kern w:val="2"/>
          <w:sz w:val="28"/>
          <w:szCs w:val="24"/>
          <w:lang w:val="en-US" w:eastAsia="zh-CN" w:bidi="ar-SA"/>
        </w:rPr>
        <w:t>截至2025年底，我单位完成水西沟校区7栋建筑改造，对信息化设备、床上用品以及宿舍家具进行采购，改造验收合格率达到100%，项目实际支出877.8万元，保障了秋季学期教学和工作的正常开展，实现了市委党校双校区运行。</w:t>
      </w:r>
    </w:p>
    <w:p>
      <w:pPr>
        <w:pStyle w:val="4"/>
        <w:ind w:firstLine="562"/>
        <w:jc w:val="left"/>
        <w:rPr>
          <w:rFonts w:hint="default"/>
          <w:lang w:val="en-US" w:eastAsia="zh-CN"/>
        </w:rPr>
      </w:pPr>
      <w:r>
        <w:rPr>
          <w:rFonts w:hint="eastAsia"/>
          <w:lang w:val="en-US" w:eastAsia="zh-CN"/>
        </w:rPr>
        <w:t>4.项目实施主体</w:t>
      </w:r>
    </w:p>
    <w:p>
      <w:pPr>
        <w:pStyle w:val="25"/>
        <w:spacing w:line="560" w:lineRule="exact"/>
        <w:ind w:firstLine="56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项目单位情况：本项目实施单位为</w:t>
      </w:r>
      <w:r>
        <w:rPr>
          <w:rFonts w:hint="eastAsia" w:ascii="仿宋_GB2312" w:hAnsi="仿宋_GB2312" w:cs="Times New Roman"/>
          <w:color w:val="000000" w:themeColor="text1"/>
          <w:kern w:val="2"/>
          <w:sz w:val="28"/>
          <w:szCs w:val="24"/>
          <w:lang w:bidi="ar-SA"/>
          <w14:textFill>
            <w14:solidFill>
              <w14:schemeClr w14:val="tx1"/>
            </w14:solidFill>
          </w14:textFill>
        </w:rPr>
        <w:t>中共乌鲁木齐市委员会党校（乌鲁木齐市行政学院）</w:t>
      </w:r>
      <w:r>
        <w:rPr>
          <w:rFonts w:hint="default"/>
          <w:color w:val="000000" w:themeColor="text1"/>
          <w14:textFill>
            <w14:solidFill>
              <w14:schemeClr w14:val="tx1"/>
            </w14:solidFill>
          </w14:textFill>
        </w:rPr>
        <w:t>。</w:t>
      </w:r>
      <w:r>
        <w:rPr>
          <w:rFonts w:hint="default"/>
          <w:color w:val="000000" w:themeColor="text1"/>
          <w:lang w:val="en-US" w:eastAsia="zh-CN"/>
          <w14:textFill>
            <w14:solidFill>
              <w14:schemeClr w14:val="tx1"/>
            </w14:solidFill>
          </w14:textFill>
        </w:rPr>
        <w:t>为市属部门，主要职责包括但不限于：</w:t>
      </w:r>
    </w:p>
    <w:p>
      <w:pPr>
        <w:pStyle w:val="25"/>
        <w:spacing w:line="560" w:lineRule="exact"/>
        <w:ind w:firstLine="560"/>
        <w:rPr>
          <w:rFonts w:hint="default" w:ascii="仿宋_GB2312" w:hAnsi="仿宋_GB2312" w:eastAsia="仿宋_GB2312"/>
          <w:color w:val="000000" w:themeColor="text1"/>
          <w:sz w:val="28"/>
          <w:szCs w:val="24"/>
          <w14:textFill>
            <w14:solidFill>
              <w14:schemeClr w14:val="tx1"/>
            </w14:solidFill>
          </w14:textFill>
        </w:rPr>
      </w:pPr>
      <w:r>
        <w:rPr>
          <w:rFonts w:hint="default" w:ascii="仿宋_GB2312" w:hAnsi="仿宋_GB2312" w:eastAsia="仿宋_GB2312"/>
          <w:color w:val="000000" w:themeColor="text1"/>
          <w:sz w:val="28"/>
          <w:szCs w:val="24"/>
          <w14:textFill>
            <w14:solidFill>
              <w14:schemeClr w14:val="tx1"/>
            </w14:solidFill>
          </w14:textFill>
        </w:rPr>
        <w:t>(一)根据《中国共产党党校工作条例》和市委、市政府对干部队伍建设的要求，有计划地培训、轮训党员领导干部、后备干部和国家公务员，负责学员在校学习期间的管理与考核。</w:t>
      </w:r>
    </w:p>
    <w:p>
      <w:pPr>
        <w:pStyle w:val="25"/>
        <w:spacing w:line="560" w:lineRule="exact"/>
        <w:ind w:firstLine="560"/>
        <w:rPr>
          <w:rFonts w:hint="default" w:ascii="仿宋_GB2312" w:hAnsi="仿宋_GB2312" w:eastAsia="仿宋_GB2312"/>
          <w:color w:val="000000" w:themeColor="text1"/>
          <w:sz w:val="28"/>
          <w:szCs w:val="24"/>
          <w14:textFill>
            <w14:solidFill>
              <w14:schemeClr w14:val="tx1"/>
            </w14:solidFill>
          </w14:textFill>
        </w:rPr>
      </w:pPr>
      <w:r>
        <w:rPr>
          <w:rFonts w:hint="default" w:ascii="仿宋_GB2312" w:hAnsi="仿宋_GB2312" w:eastAsia="仿宋_GB2312"/>
          <w:color w:val="000000" w:themeColor="text1"/>
          <w:sz w:val="28"/>
          <w:szCs w:val="24"/>
          <w14:textFill>
            <w14:solidFill>
              <w14:schemeClr w14:val="tx1"/>
            </w14:solidFill>
          </w14:textFill>
        </w:rPr>
        <w:t>(二)组织学员开展马克思列宁主义、毛泽东思想、邓小平理论、“三个代表”重要思想、科学发展观、学习贯彻习近平新时代中国特色社会主义思想主题教育和党性教育</w:t>
      </w:r>
      <w:bookmarkStart w:id="16" w:name="_GoBack"/>
      <w:bookmarkEnd w:id="16"/>
      <w:r>
        <w:rPr>
          <w:rFonts w:hint="default" w:ascii="仿宋_GB2312" w:hAnsi="仿宋_GB2312" w:eastAsia="仿宋_GB2312"/>
          <w:color w:val="000000" w:themeColor="text1"/>
          <w:sz w:val="28"/>
          <w:szCs w:val="24"/>
          <w14:textFill>
            <w14:solidFill>
              <w14:schemeClr w14:val="tx1"/>
            </w14:solidFill>
          </w14:textFill>
        </w:rPr>
        <w:t>，引导学员增强“四个意识”、坚定“四个自信”，坚决维护以习近平同志为核心的党中央权威和集中统一领导，自觉在思想上、政治上、行动上同党中央保持高度一致。</w:t>
      </w:r>
    </w:p>
    <w:p>
      <w:pPr>
        <w:pStyle w:val="25"/>
        <w:spacing w:line="560" w:lineRule="exact"/>
        <w:ind w:firstLine="560"/>
        <w:rPr>
          <w:rFonts w:hint="default" w:ascii="仿宋_GB2312" w:hAnsi="仿宋_GB2312" w:eastAsia="仿宋_GB2312"/>
          <w:color w:val="000000" w:themeColor="text1"/>
          <w:sz w:val="28"/>
          <w:szCs w:val="24"/>
          <w14:textFill>
            <w14:solidFill>
              <w14:schemeClr w14:val="tx1"/>
            </w14:solidFill>
          </w14:textFill>
        </w:rPr>
      </w:pPr>
      <w:r>
        <w:rPr>
          <w:rFonts w:hint="default" w:ascii="仿宋_GB2312" w:hAnsi="仿宋_GB2312" w:eastAsia="仿宋_GB2312"/>
          <w:color w:val="000000" w:themeColor="text1"/>
          <w:sz w:val="28"/>
          <w:szCs w:val="24"/>
          <w14:textFill>
            <w14:solidFill>
              <w14:schemeClr w14:val="tx1"/>
            </w14:solidFill>
          </w14:textFill>
        </w:rPr>
        <w:t>(三)开展重大理论问题和现实问题研究，承担市委决策咨询服务，发挥新型智库作用。</w:t>
      </w:r>
    </w:p>
    <w:p>
      <w:pPr>
        <w:pStyle w:val="25"/>
        <w:spacing w:line="560" w:lineRule="exact"/>
        <w:ind w:firstLine="560"/>
        <w:rPr>
          <w:rFonts w:hint="default" w:ascii="仿宋_GB2312" w:hAnsi="仿宋_GB2312" w:eastAsia="仿宋_GB2312"/>
          <w:color w:val="000000" w:themeColor="text1"/>
          <w:sz w:val="28"/>
          <w:szCs w:val="24"/>
          <w14:textFill>
            <w14:solidFill>
              <w14:schemeClr w14:val="tx1"/>
            </w14:solidFill>
          </w14:textFill>
        </w:rPr>
      </w:pPr>
      <w:r>
        <w:rPr>
          <w:rFonts w:hint="default" w:ascii="仿宋_GB2312" w:hAnsi="仿宋_GB2312" w:eastAsia="仿宋_GB2312"/>
          <w:color w:val="000000" w:themeColor="text1"/>
          <w:sz w:val="28"/>
          <w:szCs w:val="24"/>
          <w14:textFill>
            <w14:solidFill>
              <w14:schemeClr w14:val="tx1"/>
            </w14:solidFill>
          </w14:textFill>
        </w:rPr>
        <w:t>(四)对区</w:t>
      </w:r>
      <w:r>
        <w:rPr>
          <w:rFonts w:hint="eastAsia"/>
          <w:color w:val="000000" w:themeColor="text1"/>
          <w:sz w:val="28"/>
          <w:szCs w:val="24"/>
          <w:lang w:eastAsia="zh-CN"/>
          <w14:textFill>
            <w14:solidFill>
              <w14:schemeClr w14:val="tx1"/>
            </w14:solidFill>
          </w14:textFill>
        </w:rPr>
        <w:t>（</w:t>
      </w:r>
      <w:r>
        <w:rPr>
          <w:rFonts w:hint="default" w:ascii="仿宋_GB2312" w:hAnsi="仿宋_GB2312" w:eastAsia="仿宋_GB2312"/>
          <w:color w:val="000000" w:themeColor="text1"/>
          <w:sz w:val="28"/>
          <w:szCs w:val="24"/>
          <w14:textFill>
            <w14:solidFill>
              <w14:schemeClr w14:val="tx1"/>
            </w14:solidFill>
          </w14:textFill>
        </w:rPr>
        <w:t>县）党校进行业务指导和师资培训。合理利用教学设施和师资开展党校常规</w:t>
      </w:r>
      <w:r>
        <w:rPr>
          <w:rFonts w:hint="eastAsia"/>
          <w:color w:val="000000" w:themeColor="text1"/>
          <w:sz w:val="28"/>
          <w:szCs w:val="24"/>
          <w:lang w:eastAsia="zh-CN"/>
          <w14:textFill>
            <w14:solidFill>
              <w14:schemeClr w14:val="tx1"/>
            </w14:solidFill>
          </w14:textFill>
        </w:rPr>
        <w:t>（</w:t>
      </w:r>
      <w:r>
        <w:rPr>
          <w:rFonts w:hint="default" w:ascii="仿宋_GB2312" w:hAnsi="仿宋_GB2312" w:eastAsia="仿宋_GB2312"/>
          <w:color w:val="000000" w:themeColor="text1"/>
          <w:sz w:val="28"/>
          <w:szCs w:val="24"/>
          <w14:textFill>
            <w14:solidFill>
              <w14:schemeClr w14:val="tx1"/>
            </w14:solidFill>
          </w14:textFill>
        </w:rPr>
        <w:t>主体</w:t>
      </w:r>
      <w:r>
        <w:rPr>
          <w:rFonts w:hint="eastAsia"/>
          <w:color w:val="000000" w:themeColor="text1"/>
          <w:sz w:val="28"/>
          <w:szCs w:val="24"/>
          <w:lang w:eastAsia="zh-CN"/>
          <w14:textFill>
            <w14:solidFill>
              <w14:schemeClr w14:val="tx1"/>
            </w14:solidFill>
          </w14:textFill>
        </w:rPr>
        <w:t>）</w:t>
      </w:r>
      <w:r>
        <w:rPr>
          <w:rFonts w:hint="default" w:ascii="仿宋_GB2312" w:hAnsi="仿宋_GB2312" w:eastAsia="仿宋_GB2312"/>
          <w:color w:val="000000" w:themeColor="text1"/>
          <w:sz w:val="28"/>
          <w:szCs w:val="24"/>
          <w14:textFill>
            <w14:solidFill>
              <w14:schemeClr w14:val="tx1"/>
            </w14:solidFill>
          </w14:textFill>
        </w:rPr>
        <w:t>班次以外的干部短期教育培训工作。</w:t>
      </w:r>
    </w:p>
    <w:p>
      <w:pPr>
        <w:pStyle w:val="25"/>
        <w:spacing w:line="560" w:lineRule="exact"/>
        <w:ind w:firstLine="560"/>
        <w:rPr>
          <w:rFonts w:hint="default" w:ascii="仿宋_GB2312" w:hAnsi="仿宋_GB2312" w:eastAsia="仿宋_GB2312"/>
          <w:color w:val="000000" w:themeColor="text1"/>
          <w:sz w:val="28"/>
          <w:szCs w:val="24"/>
          <w14:textFill>
            <w14:solidFill>
              <w14:schemeClr w14:val="tx1"/>
            </w14:solidFill>
          </w14:textFill>
        </w:rPr>
      </w:pPr>
      <w:r>
        <w:rPr>
          <w:rFonts w:hint="default" w:ascii="仿宋_GB2312" w:hAnsi="仿宋_GB2312" w:eastAsia="仿宋_GB2312"/>
          <w:color w:val="000000" w:themeColor="text1"/>
          <w:sz w:val="28"/>
          <w:szCs w:val="24"/>
          <w14:textFill>
            <w14:solidFill>
              <w14:schemeClr w14:val="tx1"/>
            </w14:solidFill>
          </w14:textFill>
        </w:rPr>
        <w:t>(五)承办市委交办的其他事项。</w:t>
      </w:r>
    </w:p>
    <w:p>
      <w:pPr>
        <w:bidi w:val="0"/>
        <w:spacing w:line="360" w:lineRule="auto"/>
        <w:ind w:firstLine="0" w:firstLineChars="0"/>
        <w:rPr>
          <w:rFonts w:hint="default"/>
          <w:lang w:eastAsia="zh-CN"/>
        </w:rPr>
      </w:pPr>
      <w:r>
        <w:rPr>
          <w:rFonts w:hint="eastAsia"/>
          <w:lang w:val="en-US" w:eastAsia="zh-CN"/>
        </w:rPr>
        <w:t xml:space="preserve">    项目管理架构：</w:t>
      </w:r>
      <w:r>
        <w:rPr>
          <w:rFonts w:hint="default"/>
        </w:rPr>
        <w:t>统筹考虑分管市领导和相关部门、乌鲁木齐县的意见以及市经学院、市社院机构设置、实际开展培训等情况，经多轮实地调研、研究分析、会议讨论，提出市委党校搬迁至市经学院和市社院现址办学，市社院迁出方案。统战部建议：市社院继续保留，机构规格设为正县级。市经学院终止后，其学历教育职能交回新疆伊斯兰教经学院，其人员和编制、部分培训任务等划转至市社院，其现址作为市委党校拟迁入地办学使用。</w:t>
      </w:r>
    </w:p>
    <w:p>
      <w:pPr>
        <w:pStyle w:val="24"/>
        <w:spacing w:before="0" w:after="0" w:line="360" w:lineRule="auto"/>
        <w:ind w:firstLine="0" w:firstLineChars="0"/>
        <w:rPr>
          <w:rFonts w:hint="eastAsia" w:ascii="仿宋_GB2312" w:hAnsi="仿宋_GB2312" w:eastAsia="仿宋_GB2312" w:cs="Times New Roman"/>
          <w:kern w:val="2"/>
          <w:sz w:val="28"/>
          <w:szCs w:val="24"/>
          <w:lang w:val="en-US" w:eastAsia="zh-CN" w:bidi="ar-SA"/>
        </w:rPr>
      </w:pPr>
      <w:r>
        <w:rPr>
          <w:rFonts w:ascii="仿宋_GB2312" w:hAnsi="仿宋_GB2312" w:eastAsia="仿宋_GB2312" w:cs="Times New Roman"/>
          <w:kern w:val="2"/>
          <w:sz w:val="28"/>
          <w:szCs w:val="24"/>
          <w:lang w:val="en-US" w:eastAsia="zh-CN" w:bidi="ar-SA"/>
        </w:rPr>
        <w:t>制定专项搬迁工作方</w:t>
      </w:r>
      <w:r>
        <w:rPr>
          <w:rFonts w:hint="eastAsia" w:ascii="仿宋_GB2312" w:hAnsi="仿宋_GB2312" w:eastAsia="仿宋_GB2312" w:cs="Times New Roman"/>
          <w:kern w:val="2"/>
          <w:sz w:val="28"/>
          <w:szCs w:val="24"/>
          <w:lang w:val="en-US" w:eastAsia="zh-CN" w:bidi="ar-SA"/>
        </w:rPr>
        <w:t>案，细化搬迁实施步骤、时间节点、责任分工及资金使用计划，确保各项工作有章可循；建立健全资金管理、过程管控、安全保障等制度，严格执行财务审批、项目验收等流程；加强搬迁全过程监督管理，定期排查工作推进及资金使用风险，及时协调解决搬迁过程中遇到的问题；同步推进绩效目标管控，全程跟踪项目实施进度与绩效目标完成情况，切实保障项目按计划实施、资金高效使用。</w:t>
      </w:r>
    </w:p>
    <w:p>
      <w:pPr>
        <w:pStyle w:val="4"/>
        <w:ind w:firstLine="562"/>
      </w:pPr>
      <w:r>
        <w:rPr>
          <w:rFonts w:hint="eastAsia"/>
          <w:lang w:val="en-US" w:eastAsia="zh-CN"/>
        </w:rPr>
        <w:t>5</w:t>
      </w:r>
      <w:r>
        <w:rPr>
          <w:rFonts w:hint="eastAsia"/>
        </w:rPr>
        <w:t>.资金投入和使用情况</w:t>
      </w:r>
    </w:p>
    <w:p>
      <w:pPr>
        <w:ind w:firstLine="560"/>
      </w:pPr>
      <w:r>
        <w:rPr>
          <w:rFonts w:hint="eastAsia"/>
        </w:rPr>
        <w:t>（1）项目资金安排落实、总投入等情况分析</w:t>
      </w:r>
    </w:p>
    <w:p>
      <w:pPr>
        <w:ind w:firstLine="560"/>
      </w:pPr>
      <w:r>
        <w:rPr>
          <w:rFonts w:hint="eastAsia"/>
        </w:rPr>
        <w:t>本</w:t>
      </w:r>
      <w:r>
        <w:t>项目预算安排总额为</w:t>
      </w:r>
      <w:r>
        <w:rPr>
          <w:rFonts w:hint="eastAsia"/>
          <w:lang w:eastAsia="zh-CN"/>
        </w:rPr>
        <w:t>877.80</w:t>
      </w:r>
      <w:r>
        <w:t>万元，</w:t>
      </w:r>
      <w:r>
        <w:rPr>
          <w:rFonts w:hint="eastAsia"/>
        </w:rPr>
        <w:t>资金来源为本级部门预算，其</w:t>
      </w:r>
      <w:r>
        <w:t>中</w:t>
      </w:r>
      <w:r>
        <w:rPr>
          <w:rFonts w:hint="eastAsia"/>
        </w:rPr>
        <w:t>：</w:t>
      </w:r>
      <w:r>
        <w:t>财政资金</w:t>
      </w:r>
      <w:r>
        <w:rPr>
          <w:rFonts w:hint="eastAsia"/>
          <w:lang w:eastAsia="zh-CN"/>
        </w:rPr>
        <w:t>877.80</w:t>
      </w:r>
      <w:r>
        <w:t>万元，其他资金</w:t>
      </w:r>
      <w:r>
        <w:rPr>
          <w:rFonts w:hint="eastAsia"/>
          <w:lang w:eastAsia="zh-CN"/>
        </w:rPr>
        <w:t>0.00</w:t>
      </w:r>
      <w:r>
        <w:t>万元，202</w:t>
      </w:r>
      <w:r>
        <w:rPr>
          <w:rFonts w:hint="eastAsia"/>
          <w:lang w:val="en-US" w:eastAsia="zh-CN"/>
        </w:rPr>
        <w:t>5</w:t>
      </w:r>
      <w:r>
        <w:t>年实际收到预算资金</w:t>
      </w:r>
      <w:r>
        <w:rPr>
          <w:rFonts w:hint="eastAsia"/>
          <w:lang w:eastAsia="zh-CN"/>
        </w:rPr>
        <w:t>877.80</w:t>
      </w:r>
      <w:r>
        <w:t>万元，预算资金到位率为</w:t>
      </w:r>
      <w:r>
        <w:rPr>
          <w:rFonts w:hint="eastAsia"/>
          <w:lang w:eastAsia="zh-CN"/>
        </w:rPr>
        <w:t>100</w:t>
      </w:r>
      <w:r>
        <w:t>%。</w:t>
      </w:r>
    </w:p>
    <w:p>
      <w:pPr>
        <w:ind w:firstLine="560"/>
      </w:pPr>
      <w:r>
        <w:rPr>
          <w:rFonts w:hint="eastAsia"/>
        </w:rPr>
        <w:t>（2）项目资金实际使用情况分析</w:t>
      </w:r>
    </w:p>
    <w:p>
      <w:pPr>
        <w:ind w:firstLine="560"/>
        <w:rPr>
          <w:rFonts w:hint="default"/>
          <w:lang w:val="en-US"/>
        </w:rPr>
      </w:pPr>
      <w:r>
        <w:rPr>
          <w:rFonts w:hint="eastAsia"/>
        </w:rPr>
        <w:t>本项目实际支付资金</w:t>
      </w:r>
      <w:r>
        <w:rPr>
          <w:rFonts w:hint="eastAsia"/>
          <w:lang w:eastAsia="zh-CN"/>
        </w:rPr>
        <w:t>877.80</w:t>
      </w:r>
      <w:r>
        <w:rPr>
          <w:rFonts w:hint="eastAsia"/>
        </w:rPr>
        <w:t>万元，预算执行率</w:t>
      </w:r>
      <w:r>
        <w:rPr>
          <w:rFonts w:hint="eastAsia"/>
          <w:lang w:eastAsia="zh-CN"/>
        </w:rPr>
        <w:t>100.00</w:t>
      </w:r>
      <w:r>
        <w:rPr>
          <w:rFonts w:hint="eastAsia"/>
        </w:rPr>
        <w:t>%。本项目资金主要用于支付</w:t>
      </w:r>
      <w:r>
        <w:rPr>
          <w:rFonts w:hint="eastAsia" w:ascii="仿宋_GB2312" w:hAnsi="仿宋_GB2312" w:eastAsia="仿宋_GB2312" w:cs="Times New Roman"/>
          <w:b w:val="0"/>
          <w:bCs w:val="0"/>
          <w:kern w:val="2"/>
          <w:sz w:val="28"/>
          <w:szCs w:val="24"/>
          <w:lang w:val="en-US" w:eastAsia="zh-CN" w:bidi="ar-SA"/>
        </w:rPr>
        <w:t>完成水西沟校区教学楼改造、图书馆改造、礼拜堂改造、食堂改造、地下室运动场地改造、信息化改造等</w:t>
      </w:r>
      <w:r>
        <w:rPr>
          <w:rFonts w:hint="eastAsia" w:cs="Times New Roman"/>
          <w:b w:val="0"/>
          <w:bCs w:val="0"/>
          <w:kern w:val="2"/>
          <w:sz w:val="28"/>
          <w:szCs w:val="24"/>
          <w:lang w:val="en-US" w:eastAsia="zh-CN" w:bidi="ar-SA"/>
        </w:rPr>
        <w:t>457.06万元</w:t>
      </w:r>
      <w:r>
        <w:rPr>
          <w:rFonts w:hint="eastAsia" w:ascii="仿宋_GB2312" w:hAnsi="仿宋_GB2312" w:eastAsia="仿宋_GB2312" w:cs="Times New Roman"/>
          <w:b w:val="0"/>
          <w:bCs w:val="0"/>
          <w:kern w:val="2"/>
          <w:sz w:val="28"/>
          <w:szCs w:val="24"/>
          <w:lang w:val="en-US" w:eastAsia="zh-CN" w:bidi="ar-SA"/>
        </w:rPr>
        <w:t>，家具购置（衣柜、床和床垫、学习桌及方凳等）</w:t>
      </w:r>
      <w:r>
        <w:rPr>
          <w:rFonts w:hint="eastAsia" w:cs="Times New Roman"/>
          <w:b w:val="0"/>
          <w:bCs w:val="0"/>
          <w:kern w:val="2"/>
          <w:sz w:val="28"/>
          <w:szCs w:val="24"/>
          <w:lang w:val="en-US" w:eastAsia="zh-CN" w:bidi="ar-SA"/>
        </w:rPr>
        <w:t>420.74万元。</w:t>
      </w:r>
    </w:p>
    <w:p>
      <w:pPr>
        <w:pStyle w:val="3"/>
        <w:numPr>
          <w:ilvl w:val="0"/>
          <w:numId w:val="0"/>
        </w:numPr>
        <w:ind w:firstLine="643" w:firstLineChars="200"/>
      </w:pPr>
      <w:r>
        <w:rPr>
          <w:rFonts w:hint="eastAsia" w:ascii="Arial" w:hAnsi="Arial" w:eastAsia="楷体" w:cs="Times New Roman"/>
          <w:b/>
          <w:kern w:val="2"/>
          <w:sz w:val="32"/>
          <w:szCs w:val="24"/>
          <w:lang w:val="en-US" w:eastAsia="zh-CN" w:bidi="ar-SA"/>
        </w:rPr>
        <w:t>（二）</w:t>
      </w:r>
      <w:r>
        <w:rPr>
          <w:rFonts w:hint="eastAsia"/>
        </w:rPr>
        <w:t>项目绩效目标</w:t>
      </w:r>
    </w:p>
    <w:p>
      <w:pPr>
        <w:pStyle w:val="4"/>
        <w:ind w:firstLine="562"/>
      </w:pPr>
      <w:r>
        <w:rPr>
          <w:rFonts w:hint="eastAsia"/>
        </w:rPr>
        <w:t>1.项目绩效总目标</w:t>
      </w:r>
    </w:p>
    <w:p>
      <w:pPr>
        <w:pStyle w:val="24"/>
        <w:numPr>
          <w:ilvl w:val="0"/>
          <w:numId w:val="0"/>
        </w:numPr>
        <w:ind w:leftChars="0" w:firstLine="560" w:firstLineChars="200"/>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通过规范、高效使用搬迁经费，按时完成党校整体搬迁工作，全面优化教学、办公及科研场地环境，完善配套办学设施，保障党校各项工作平稳过渡，实现市委党校双校区运行，持续提升党员干部教育培训服务能力，推动党校工作高质量发展。</w:t>
      </w:r>
    </w:p>
    <w:p>
      <w:pPr>
        <w:pStyle w:val="4"/>
        <w:ind w:firstLine="562"/>
        <w:rPr>
          <w:rFonts w:hint="default"/>
          <w:lang w:val="en-US" w:eastAsia="zh-CN"/>
        </w:rPr>
      </w:pPr>
      <w:r>
        <w:rPr>
          <w:rFonts w:hint="eastAsia"/>
        </w:rPr>
        <w:t>2.</w:t>
      </w:r>
      <w:r>
        <w:rPr>
          <w:rFonts w:hint="eastAsia"/>
          <w:lang w:val="en-US" w:eastAsia="zh-CN"/>
        </w:rPr>
        <w:t>年度目标</w:t>
      </w:r>
    </w:p>
    <w:p>
      <w:pPr>
        <w:pStyle w:val="6"/>
        <w:rPr>
          <w:rFonts w:hint="eastAsia" w:ascii="仿宋_GB2312" w:hAnsi="仿宋_GB2312" w:eastAsia="仿宋_GB2312" w:cs="Times New Roman"/>
          <w:kern w:val="2"/>
          <w:sz w:val="28"/>
          <w:szCs w:val="24"/>
          <w:lang w:val="en-US" w:eastAsia="zh-CN" w:bidi="ar-SA"/>
        </w:rPr>
      </w:pPr>
      <w:r>
        <w:rPr>
          <w:rFonts w:hint="eastAsia" w:ascii="仿宋_GB2312" w:hAnsi="仿宋_GB2312" w:eastAsia="仿宋_GB2312" w:cs="Times New Roman"/>
          <w:kern w:val="2"/>
          <w:sz w:val="28"/>
          <w:szCs w:val="24"/>
          <w:lang w:val="en-US" w:eastAsia="zh-CN" w:bidi="ar-SA"/>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p>
    <w:p>
      <w:pPr>
        <w:ind w:firstLine="560"/>
        <w:rPr>
          <w:rFonts w:hint="eastAsia"/>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项目产出</w:t>
      </w:r>
      <w:r>
        <w:rPr>
          <w:rFonts w:hint="eastAsia"/>
          <w:color w:val="auto"/>
          <w:highlight w:val="none"/>
          <w:lang w:eastAsia="zh-CN"/>
        </w:rPr>
        <w:t>指标</w:t>
      </w:r>
    </w:p>
    <w:p>
      <w:pPr>
        <w:ind w:firstLine="560"/>
        <w:rPr>
          <w:rFonts w:hint="eastAsia"/>
          <w:color w:val="auto"/>
          <w:highlight w:val="none"/>
          <w:lang w:val="en-US" w:eastAsia="zh-CN"/>
        </w:rPr>
      </w:pPr>
      <w:r>
        <w:rPr>
          <w:rFonts w:hint="eastAsia"/>
          <w:color w:val="auto"/>
          <w:highlight w:val="none"/>
          <w:lang w:val="en-US" w:eastAsia="zh-CN"/>
        </w:rPr>
        <w:t>①数量指标</w:t>
      </w:r>
    </w:p>
    <w:p>
      <w:pPr>
        <w:ind w:firstLine="560"/>
        <w:rPr>
          <w:rFonts w:hint="eastAsia"/>
          <w:color w:val="auto"/>
          <w:highlight w:val="none"/>
          <w:lang w:val="en-US" w:eastAsia="zh-CN"/>
        </w:rPr>
      </w:pPr>
      <w:r>
        <w:rPr>
          <w:rFonts w:hint="eastAsia"/>
          <w:color w:val="auto"/>
          <w:highlight w:val="none"/>
          <w:lang w:val="en-US" w:eastAsia="zh-CN"/>
        </w:rPr>
        <w:t>“通勤车辆数量”指标，预期指标值为“&lt;=2辆”；</w:t>
      </w:r>
    </w:p>
    <w:p>
      <w:pPr>
        <w:ind w:firstLine="560"/>
        <w:rPr>
          <w:color w:val="auto"/>
          <w:highlight w:val="none"/>
        </w:rPr>
      </w:pPr>
      <w:r>
        <w:rPr>
          <w:rFonts w:hint="eastAsia"/>
          <w:color w:val="auto"/>
          <w:highlight w:val="none"/>
        </w:rPr>
        <w:t>②质量指标</w:t>
      </w:r>
    </w:p>
    <w:p>
      <w:pPr>
        <w:ind w:firstLine="560"/>
        <w:rPr>
          <w:rFonts w:hint="eastAsia"/>
          <w:color w:val="auto"/>
          <w:highlight w:val="none"/>
          <w:lang w:val="en-US" w:eastAsia="zh-CN"/>
        </w:rPr>
      </w:pPr>
      <w:r>
        <w:rPr>
          <w:rFonts w:hint="eastAsia"/>
          <w:color w:val="auto"/>
          <w:highlight w:val="none"/>
          <w:lang w:val="en-US" w:eastAsia="zh-CN"/>
        </w:rPr>
        <w:t>“改造验收合格率（%）”指标，预期指标值为“=100%”；</w:t>
      </w:r>
    </w:p>
    <w:p>
      <w:pPr>
        <w:pStyle w:val="6"/>
        <w:rPr>
          <w:rFonts w:hint="default"/>
          <w:lang w:val="en-US" w:eastAsia="zh-CN"/>
        </w:rPr>
      </w:pPr>
      <w:r>
        <w:rPr>
          <w:rFonts w:hint="eastAsia"/>
          <w:color w:val="auto"/>
          <w:highlight w:val="none"/>
          <w:lang w:val="en-US" w:eastAsia="zh-CN"/>
        </w:rPr>
        <w:t>“改造完工及时率（%）”指标，预期指标值为“=100%”；</w:t>
      </w:r>
    </w:p>
    <w:p>
      <w:pPr>
        <w:ind w:firstLine="560"/>
        <w:rPr>
          <w:color w:val="auto"/>
          <w:highlight w:val="none"/>
        </w:rPr>
      </w:pPr>
      <w:r>
        <w:rPr>
          <w:rFonts w:hint="eastAsia"/>
          <w:color w:val="auto"/>
          <w:highlight w:val="none"/>
        </w:rPr>
        <w:t>③</w:t>
      </w:r>
      <w:r>
        <w:rPr>
          <w:rFonts w:hint="eastAsia"/>
          <w:color w:val="auto"/>
          <w:highlight w:val="none"/>
          <w:lang w:eastAsia="zh-CN"/>
        </w:rPr>
        <w:t>时效</w:t>
      </w:r>
      <w:r>
        <w:rPr>
          <w:rFonts w:hint="eastAsia"/>
          <w:color w:val="auto"/>
          <w:highlight w:val="none"/>
        </w:rPr>
        <w:t>指标</w:t>
      </w:r>
    </w:p>
    <w:p>
      <w:pPr>
        <w:ind w:firstLine="560"/>
        <w:rPr>
          <w:rFonts w:hint="default"/>
          <w:color w:val="auto"/>
          <w:highlight w:val="none"/>
          <w:lang w:val="en-US" w:eastAsia="zh-CN"/>
        </w:rPr>
      </w:pPr>
      <w:r>
        <w:rPr>
          <w:rFonts w:hint="eastAsia"/>
          <w:color w:val="auto"/>
          <w:highlight w:val="none"/>
          <w:lang w:val="en-US" w:eastAsia="zh-CN"/>
        </w:rPr>
        <w:t>“搬迁及改造时间”指标，预期指标值为“&lt;=1年”；</w:t>
      </w:r>
    </w:p>
    <w:p>
      <w:pPr>
        <w:ind w:firstLine="560"/>
        <w:rPr>
          <w:rFonts w:hint="eastAsia" w:eastAsia="仿宋_GB2312"/>
          <w:color w:val="auto"/>
          <w:highlight w:val="none"/>
          <w:lang w:eastAsia="zh-CN"/>
        </w:rPr>
      </w:pPr>
      <w:r>
        <w:rPr>
          <w:rFonts w:hint="eastAsia"/>
          <w:color w:val="auto"/>
          <w:highlight w:val="none"/>
        </w:rPr>
        <w:t>（2）项目</w:t>
      </w:r>
      <w:r>
        <w:rPr>
          <w:rFonts w:hint="eastAsia"/>
          <w:color w:val="auto"/>
          <w:highlight w:val="none"/>
          <w:lang w:val="en-US" w:eastAsia="zh-CN"/>
        </w:rPr>
        <w:t>成本指标</w:t>
      </w:r>
    </w:p>
    <w:p>
      <w:pPr>
        <w:ind w:firstLine="560"/>
        <w:rPr>
          <w:color w:val="auto"/>
          <w:highlight w:val="none"/>
        </w:rPr>
      </w:pPr>
      <w:r>
        <w:rPr>
          <w:rFonts w:hint="eastAsia"/>
          <w:color w:val="auto"/>
          <w:highlight w:val="none"/>
          <w:lang w:val="en-US" w:eastAsia="zh-CN"/>
        </w:rPr>
        <w:t>①经济</w:t>
      </w:r>
      <w:r>
        <w:rPr>
          <w:rFonts w:hint="eastAsia"/>
          <w:color w:val="auto"/>
          <w:highlight w:val="none"/>
        </w:rPr>
        <w:t>成本指标</w:t>
      </w:r>
    </w:p>
    <w:p>
      <w:pPr>
        <w:ind w:firstLine="560"/>
        <w:rPr>
          <w:rFonts w:hint="eastAsia"/>
          <w:color w:val="auto"/>
          <w:highlight w:val="none"/>
          <w:lang w:val="en-US" w:eastAsia="zh-CN"/>
        </w:rPr>
      </w:pPr>
      <w:r>
        <w:rPr>
          <w:rFonts w:hint="eastAsia"/>
          <w:color w:val="auto"/>
          <w:highlight w:val="none"/>
          <w:lang w:val="en-US" w:eastAsia="zh-CN"/>
        </w:rPr>
        <w:t>“改造经费”指标，预期指标值为“&lt;=457.06万元”；</w:t>
      </w:r>
    </w:p>
    <w:p>
      <w:pPr>
        <w:pStyle w:val="6"/>
        <w:rPr>
          <w:rFonts w:hint="default"/>
          <w:lang w:val="en-US" w:eastAsia="zh-CN"/>
        </w:rPr>
      </w:pPr>
      <w:r>
        <w:rPr>
          <w:rFonts w:hint="eastAsia"/>
          <w:color w:val="auto"/>
          <w:highlight w:val="none"/>
          <w:lang w:val="en-US" w:eastAsia="zh-CN"/>
        </w:rPr>
        <w:t>“购置费用”指标，预期指标值为“&lt;=420.74万元”；</w:t>
      </w:r>
    </w:p>
    <w:p>
      <w:pPr>
        <w:ind w:firstLine="560"/>
        <w:rPr>
          <w:color w:val="auto"/>
          <w:highlight w:val="none"/>
        </w:rPr>
      </w:pPr>
      <w:r>
        <w:rPr>
          <w:rFonts w:hint="eastAsia"/>
          <w:color w:val="auto"/>
          <w:highlight w:val="none"/>
          <w:lang w:val="en-US" w:eastAsia="zh-CN"/>
        </w:rPr>
        <w:t>②社会</w:t>
      </w:r>
      <w:r>
        <w:rPr>
          <w:rFonts w:hint="eastAsia"/>
          <w:color w:val="auto"/>
          <w:highlight w:val="none"/>
        </w:rPr>
        <w:t>成本指标</w:t>
      </w:r>
    </w:p>
    <w:p>
      <w:pPr>
        <w:ind w:firstLine="560"/>
        <w:rPr>
          <w:rFonts w:hint="default"/>
          <w:color w:val="auto"/>
          <w:highlight w:val="none"/>
          <w:lang w:val="en-US" w:eastAsia="zh-CN"/>
        </w:rPr>
      </w:pPr>
      <w:r>
        <w:rPr>
          <w:rFonts w:hint="eastAsia"/>
          <w:color w:val="auto"/>
          <w:highlight w:val="none"/>
          <w:lang w:val="en-US" w:eastAsia="zh-CN"/>
        </w:rPr>
        <w:t>无此类指标；</w:t>
      </w:r>
    </w:p>
    <w:p>
      <w:pPr>
        <w:ind w:firstLine="560"/>
        <w:rPr>
          <w:color w:val="auto"/>
          <w:highlight w:val="none"/>
        </w:rPr>
      </w:pPr>
      <w:r>
        <w:rPr>
          <w:rFonts w:hint="eastAsia"/>
          <w:color w:val="auto"/>
          <w:highlight w:val="none"/>
          <w:lang w:val="en-US" w:eastAsia="zh-CN"/>
        </w:rPr>
        <w:t>③生态环境</w:t>
      </w:r>
      <w:r>
        <w:rPr>
          <w:rFonts w:hint="eastAsia"/>
          <w:color w:val="auto"/>
          <w:highlight w:val="none"/>
        </w:rPr>
        <w:t>成本指标</w:t>
      </w:r>
    </w:p>
    <w:p>
      <w:pPr>
        <w:ind w:firstLine="560"/>
        <w:rPr>
          <w:rFonts w:hint="default"/>
          <w:color w:val="auto"/>
          <w:highlight w:val="none"/>
          <w:lang w:val="en-US" w:eastAsia="zh-CN"/>
        </w:rPr>
      </w:pPr>
      <w:r>
        <w:rPr>
          <w:rFonts w:hint="eastAsia"/>
          <w:color w:val="auto"/>
          <w:highlight w:val="none"/>
          <w:lang w:val="en-US" w:eastAsia="zh-CN"/>
        </w:rPr>
        <w:t>无此类指标；</w:t>
      </w:r>
    </w:p>
    <w:p>
      <w:pPr>
        <w:ind w:firstLine="560"/>
        <w:rPr>
          <w:rFonts w:hint="eastAsia" w:eastAsia="仿宋_GB2312"/>
          <w:color w:val="auto"/>
          <w:highlight w:val="none"/>
          <w:lang w:eastAsia="zh-CN"/>
        </w:rPr>
      </w:pPr>
      <w:r>
        <w:rPr>
          <w:rFonts w:hint="eastAsia"/>
          <w:color w:val="auto"/>
          <w:highlight w:val="none"/>
        </w:rPr>
        <w:t>（</w:t>
      </w:r>
      <w:r>
        <w:rPr>
          <w:rFonts w:hint="eastAsia"/>
          <w:color w:val="auto"/>
          <w:highlight w:val="none"/>
          <w:lang w:val="en-US" w:eastAsia="zh-CN"/>
        </w:rPr>
        <w:t>3</w:t>
      </w:r>
      <w:r>
        <w:rPr>
          <w:rFonts w:hint="eastAsia"/>
          <w:color w:val="auto"/>
          <w:highlight w:val="none"/>
        </w:rPr>
        <w:t>）项目效益</w:t>
      </w:r>
      <w:r>
        <w:rPr>
          <w:rFonts w:hint="eastAsia"/>
          <w:color w:val="auto"/>
          <w:highlight w:val="none"/>
          <w:lang w:eastAsia="zh-CN"/>
        </w:rPr>
        <w:t>指标</w:t>
      </w:r>
    </w:p>
    <w:p>
      <w:pPr>
        <w:ind w:firstLine="560"/>
        <w:rPr>
          <w:rFonts w:hint="eastAsia"/>
          <w:color w:val="auto"/>
          <w:highlight w:val="none"/>
        </w:rPr>
      </w:pPr>
      <w:r>
        <w:rPr>
          <w:rFonts w:hint="eastAsia"/>
          <w:color w:val="auto"/>
          <w:highlight w:val="none"/>
        </w:rPr>
        <w:t>①经济效益指标</w:t>
      </w:r>
    </w:p>
    <w:p>
      <w:pPr>
        <w:ind w:firstLine="560"/>
        <w:rPr>
          <w:rFonts w:hint="default"/>
          <w:color w:val="auto"/>
          <w:highlight w:val="none"/>
          <w:lang w:val="en-US" w:eastAsia="zh-CN"/>
        </w:rPr>
      </w:pPr>
      <w:r>
        <w:rPr>
          <w:rFonts w:hint="eastAsia"/>
          <w:color w:val="auto"/>
          <w:highlight w:val="none"/>
          <w:lang w:val="en-US" w:eastAsia="zh-CN"/>
        </w:rPr>
        <w:t>无此类指标；</w:t>
      </w:r>
    </w:p>
    <w:p>
      <w:pPr>
        <w:ind w:firstLine="560"/>
        <w:rPr>
          <w:color w:val="auto"/>
          <w:highlight w:val="none"/>
        </w:rPr>
      </w:pPr>
      <w:r>
        <w:rPr>
          <w:rFonts w:hint="eastAsia"/>
          <w:color w:val="auto"/>
          <w:highlight w:val="none"/>
        </w:rPr>
        <w:t>②社会效益指标</w:t>
      </w:r>
    </w:p>
    <w:p>
      <w:pPr>
        <w:ind w:firstLine="560"/>
        <w:rPr>
          <w:rFonts w:hint="default"/>
          <w:color w:val="auto"/>
          <w:highlight w:val="none"/>
          <w:lang w:val="en-US" w:eastAsia="zh-CN"/>
        </w:rPr>
      </w:pPr>
      <w:r>
        <w:rPr>
          <w:rFonts w:hint="eastAsia"/>
          <w:color w:val="auto"/>
          <w:highlight w:val="none"/>
          <w:lang w:val="en-US" w:eastAsia="zh-CN"/>
        </w:rPr>
        <w:t>“保障正常教学和工作”指标，预期指标值为“正常保障”；</w:t>
      </w:r>
    </w:p>
    <w:p>
      <w:pPr>
        <w:ind w:firstLine="560"/>
        <w:rPr>
          <w:color w:val="auto"/>
          <w:highlight w:val="none"/>
        </w:rPr>
      </w:pPr>
      <w:r>
        <w:rPr>
          <w:rFonts w:hint="eastAsia"/>
          <w:color w:val="auto"/>
          <w:highlight w:val="none"/>
        </w:rPr>
        <w:t>③生态效益指标</w:t>
      </w:r>
    </w:p>
    <w:p>
      <w:pPr>
        <w:ind w:firstLine="560"/>
        <w:rPr>
          <w:rFonts w:hint="default"/>
          <w:color w:val="auto"/>
          <w:highlight w:val="none"/>
          <w:lang w:val="en-US" w:eastAsia="zh-CN"/>
        </w:rPr>
      </w:pPr>
      <w:r>
        <w:rPr>
          <w:rFonts w:hint="eastAsia"/>
          <w:color w:val="auto"/>
          <w:highlight w:val="none"/>
          <w:lang w:val="en-US" w:eastAsia="zh-CN"/>
        </w:rPr>
        <w:t>无此类指标；</w:t>
      </w:r>
    </w:p>
    <w:p>
      <w:pPr>
        <w:ind w:firstLine="560"/>
        <w:rPr>
          <w:rFonts w:hint="eastAsia" w:eastAsia="仿宋_GB2312"/>
          <w:color w:val="auto"/>
          <w:highlight w:val="none"/>
          <w:lang w:eastAsia="zh-CN"/>
        </w:rPr>
      </w:pPr>
      <w:r>
        <w:rPr>
          <w:rFonts w:hint="eastAsia"/>
          <w:color w:val="auto"/>
          <w:highlight w:val="none"/>
        </w:rPr>
        <w:t>（</w:t>
      </w:r>
      <w:r>
        <w:rPr>
          <w:rFonts w:hint="eastAsia"/>
          <w:color w:val="auto"/>
          <w:highlight w:val="none"/>
          <w:lang w:val="en-US" w:eastAsia="zh-CN"/>
        </w:rPr>
        <w:t>4</w:t>
      </w:r>
      <w:r>
        <w:rPr>
          <w:rFonts w:hint="eastAsia"/>
          <w:color w:val="auto"/>
          <w:highlight w:val="none"/>
        </w:rPr>
        <w:t>）</w:t>
      </w:r>
      <w:r>
        <w:rPr>
          <w:rFonts w:hint="eastAsia"/>
          <w:color w:val="auto"/>
          <w:highlight w:val="none"/>
          <w:lang w:val="en-US" w:eastAsia="zh-CN"/>
        </w:rPr>
        <w:t>项目</w:t>
      </w:r>
      <w:r>
        <w:rPr>
          <w:rFonts w:hint="eastAsia"/>
          <w:color w:val="auto"/>
          <w:highlight w:val="none"/>
        </w:rPr>
        <w:t>满意度</w:t>
      </w:r>
      <w:r>
        <w:rPr>
          <w:rFonts w:hint="eastAsia"/>
          <w:color w:val="auto"/>
          <w:highlight w:val="none"/>
          <w:lang w:eastAsia="zh-CN"/>
        </w:rPr>
        <w:t>指标</w:t>
      </w:r>
    </w:p>
    <w:p>
      <w:pPr>
        <w:ind w:firstLine="560"/>
        <w:rPr>
          <w:rFonts w:hint="default"/>
          <w:color w:val="auto"/>
          <w:highlight w:val="none"/>
          <w:lang w:val="en-US" w:eastAsia="zh-CN"/>
        </w:rPr>
      </w:pPr>
      <w:r>
        <w:rPr>
          <w:rFonts w:hint="eastAsia"/>
          <w:color w:val="auto"/>
          <w:highlight w:val="none"/>
          <w:lang w:val="en-US" w:eastAsia="zh-CN"/>
        </w:rPr>
        <w:t>无此类指标；</w:t>
      </w:r>
    </w:p>
    <w:p>
      <w:pPr>
        <w:pStyle w:val="2"/>
        <w:ind w:firstLine="643"/>
      </w:pPr>
      <w:r>
        <w:rPr>
          <w:rFonts w:hint="eastAsia"/>
        </w:rPr>
        <w:t>二、绩效评价工作开展情况</w:t>
      </w:r>
    </w:p>
    <w:p>
      <w:pPr>
        <w:pStyle w:val="3"/>
        <w:ind w:firstLine="643"/>
      </w:pPr>
      <w:bookmarkStart w:id="0" w:name="_Toc5462343"/>
      <w:bookmarkStart w:id="1" w:name="_Toc22169_WPSOffice_Level2"/>
      <w:bookmarkStart w:id="2" w:name="_Toc480473081"/>
      <w:bookmarkStart w:id="3" w:name="_Toc12868"/>
      <w:bookmarkStart w:id="4" w:name="_Toc5258"/>
      <w:bookmarkStart w:id="5" w:name="_Toc21664"/>
      <w:bookmarkStart w:id="6" w:name="_Toc22922"/>
      <w:bookmarkStart w:id="7" w:name="_Toc26632"/>
      <w:r>
        <w:rPr>
          <w:rFonts w:hint="eastAsia"/>
        </w:rPr>
        <w:t>（一）绩效评价的目的</w:t>
      </w:r>
      <w:bookmarkEnd w:id="0"/>
      <w:bookmarkEnd w:id="1"/>
      <w:bookmarkEnd w:id="2"/>
      <w:bookmarkEnd w:id="3"/>
      <w:bookmarkEnd w:id="4"/>
      <w:bookmarkEnd w:id="5"/>
      <w:bookmarkEnd w:id="6"/>
      <w:bookmarkEnd w:id="7"/>
      <w:r>
        <w:rPr>
          <w:rFonts w:hint="eastAsia"/>
        </w:rPr>
        <w:t>、对象和范围</w:t>
      </w:r>
    </w:p>
    <w:p>
      <w:pPr>
        <w:pStyle w:val="4"/>
        <w:ind w:firstLine="562"/>
      </w:pPr>
      <w:r>
        <w:rPr>
          <w:rFonts w:hint="eastAsia"/>
        </w:rPr>
        <w:t>1.</w:t>
      </w:r>
      <w:r>
        <w:rPr>
          <w:rFonts w:hint="eastAsia" w:ascii="楷体" w:hAnsi="楷体" w:eastAsia="楷体" w:cs="楷体"/>
          <w:sz w:val="32"/>
        </w:rPr>
        <w:t>绩效评价的目的</w:t>
      </w:r>
    </w:p>
    <w:p>
      <w:pPr>
        <w:ind w:firstLine="560"/>
      </w:pPr>
      <w:r>
        <w:rPr>
          <w:rFonts w:hint="eastAsia"/>
        </w:rPr>
        <w:t>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p>
    <w:p>
      <w:pPr>
        <w:ind w:firstLine="560"/>
      </w:pPr>
      <w:r>
        <w:rPr>
          <w:rFonts w:hint="eastAsia"/>
        </w:rPr>
        <w:t>一是通过部门项目支出绩效评价，进一步严格落实《中华人民共和国预算法》以及党中央、国务院关于加强预算绩效管理的指示精神，建立健全“花钱必问效、无效必问责”的绩效预算管理机制、提升财政资金的使用效能。</w:t>
      </w:r>
    </w:p>
    <w:p>
      <w:pPr>
        <w:ind w:firstLine="560"/>
      </w:pPr>
      <w:r>
        <w:rPr>
          <w:rFonts w:hint="eastAsia"/>
        </w:rPr>
        <w:t>二是通过部门项目支出绩效评价，进一步</w:t>
      </w:r>
      <w:r>
        <w:rPr>
          <w:rFonts w:hint="eastAsia"/>
          <w:lang w:eastAsia="zh-Hans"/>
        </w:rPr>
        <w:t>完善</w:t>
      </w:r>
      <w:r>
        <w:rPr>
          <w:rFonts w:hint="eastAsia"/>
        </w:rPr>
        <w:t>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w:t>
      </w:r>
    </w:p>
    <w:p>
      <w:pPr>
        <w:ind w:firstLine="560"/>
      </w:pPr>
      <w:r>
        <w:rPr>
          <w:rFonts w:hint="eastAsia"/>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p>
    <w:p>
      <w:pPr>
        <w:ind w:firstLine="560"/>
      </w:pPr>
      <w:r>
        <w:rPr>
          <w:rFonts w:hint="eastAsia"/>
        </w:rPr>
        <w:t>四是通过部门项目支出绩效评价，从绩效的角度发现本项目在决策、实施和管理过程中存在的问题，寻求解决方案，为进一步深化项目管理工作提供依据，促进项目进一步的推进和后期项目维护和评价工作提供更深一步的理论和实际支持。</w:t>
      </w:r>
    </w:p>
    <w:p>
      <w:pPr>
        <w:pStyle w:val="4"/>
        <w:ind w:firstLine="562"/>
      </w:pPr>
      <w:r>
        <w:rPr>
          <w:rFonts w:hint="eastAsia"/>
        </w:rPr>
        <w:t>2.绩效评价对象</w:t>
      </w:r>
    </w:p>
    <w:p>
      <w:pPr>
        <w:ind w:firstLine="560"/>
      </w:pPr>
      <w:r>
        <w:rPr>
          <w:rFonts w:hint="eastAsia"/>
        </w:rPr>
        <w:t>此次我单位根据《财政支出绩效评价管理暂行办法》（财预〔2020〕10号）文件要求实施评价工作，本次评价对象为</w:t>
      </w:r>
      <w:r>
        <w:rPr>
          <w:rFonts w:hint="eastAsia"/>
          <w:lang w:eastAsia="zh-CN"/>
        </w:rPr>
        <w:t>党校搬迁经费</w:t>
      </w:r>
      <w:r>
        <w:rPr>
          <w:rFonts w:hint="eastAsia"/>
        </w:rPr>
        <w:t>，评价核心为项目资金、项目产出、项目效益。</w:t>
      </w:r>
    </w:p>
    <w:p>
      <w:pPr>
        <w:pStyle w:val="4"/>
        <w:ind w:firstLine="562"/>
      </w:pPr>
      <w:r>
        <w:rPr>
          <w:rFonts w:hint="eastAsia"/>
        </w:rPr>
        <w:t>3.绩效评价范围</w:t>
      </w:r>
    </w:p>
    <w:p>
      <w:pPr>
        <w:ind w:firstLine="560"/>
      </w:pPr>
      <w:r>
        <w:rPr>
          <w:rFonts w:hint="eastAsia"/>
        </w:rPr>
        <w:t>本次评价范围涵盖项目总体绩效目标、各项绩效指标完成情况以及预算执行情况。覆盖项目预算资金支出的所有内容进行评价。包括项目决策、项目实施和项目成果验收流程等。</w:t>
      </w:r>
    </w:p>
    <w:p>
      <w:pPr>
        <w:pStyle w:val="3"/>
        <w:ind w:firstLine="643"/>
        <w:rPr>
          <w:lang w:eastAsia="zh-Hans"/>
        </w:rPr>
      </w:pPr>
      <w:r>
        <w:t>（</w:t>
      </w:r>
      <w:r>
        <w:rPr>
          <w:rFonts w:hint="eastAsia"/>
          <w:lang w:eastAsia="zh-Hans"/>
        </w:rPr>
        <w:t>二</w:t>
      </w:r>
      <w:r>
        <w:rPr>
          <w:lang w:eastAsia="zh-Hans"/>
        </w:rPr>
        <w:t>）</w:t>
      </w:r>
      <w:r>
        <w:rPr>
          <w:rFonts w:hint="eastAsia"/>
        </w:rPr>
        <w:t>绩效评价原则、评价指标体系</w:t>
      </w:r>
      <w:r>
        <w:t>、</w:t>
      </w:r>
      <w:r>
        <w:rPr>
          <w:rFonts w:hint="eastAsia"/>
          <w:lang w:eastAsia="zh-Hans"/>
        </w:rPr>
        <w:t>评价方法</w:t>
      </w:r>
      <w:r>
        <w:rPr>
          <w:lang w:eastAsia="zh-Hans"/>
        </w:rPr>
        <w:t>、</w:t>
      </w:r>
      <w:r>
        <w:rPr>
          <w:rFonts w:hint="eastAsia"/>
          <w:lang w:eastAsia="zh-Hans"/>
        </w:rPr>
        <w:t>评价标准等</w:t>
      </w:r>
    </w:p>
    <w:p>
      <w:pPr>
        <w:pStyle w:val="4"/>
        <w:ind w:firstLine="562"/>
      </w:pPr>
      <w:r>
        <w:rPr>
          <w:rFonts w:hint="eastAsia"/>
        </w:rPr>
        <w:t>1.绩效评价原则</w:t>
      </w:r>
    </w:p>
    <w:p>
      <w:pPr>
        <w:ind w:firstLine="560"/>
      </w:pPr>
      <w:r>
        <w:rPr>
          <w:rFonts w:hint="eastAsia"/>
        </w:rPr>
        <w:t>依据《中华人民共和国预算法》《中共中央</w:t>
      </w:r>
      <w:r>
        <w:t xml:space="preserve"> </w:t>
      </w:r>
      <w:r>
        <w:rPr>
          <w:rFonts w:hint="eastAsia"/>
        </w:rPr>
        <w:t>国务院关于全面实施预算绩效管理的意见》（中发〔2018〕34号</w:t>
      </w:r>
      <w:r>
        <w:t>）、《</w:t>
      </w:r>
      <w:r>
        <w:rPr>
          <w:rFonts w:hint="eastAsia"/>
        </w:rPr>
        <w:t>项目支出绩效评价管理办法》（财预〔2020〕10号</w:t>
      </w:r>
      <w:r>
        <w:t>）、</w:t>
      </w:r>
      <w:r>
        <w:rPr>
          <w:rFonts w:hint="eastAsia"/>
        </w:rPr>
        <w:t>《自治区党委自治区人民政府关于全面实施预算绩效管理的实施意见》（新党发〔2018〕30号</w:t>
      </w:r>
      <w:r>
        <w:t>）、《</w:t>
      </w:r>
      <w:r>
        <w:rPr>
          <w:rFonts w:hint="eastAsia"/>
        </w:rPr>
        <w:t>自治区财政支出绩效评价管理暂行办法》（新财预〔2018〕189号</w:t>
      </w:r>
      <w:r>
        <w:t>）</w:t>
      </w:r>
      <w:r>
        <w:rPr>
          <w:rFonts w:hint="eastAsia"/>
        </w:rPr>
        <w:t>等要求，绩效评价应遵循如下原则：</w:t>
      </w:r>
    </w:p>
    <w:p>
      <w:pPr>
        <w:ind w:firstLine="560"/>
      </w:pPr>
      <w:bookmarkStart w:id="8" w:name="_Toc26131"/>
      <w:bookmarkStart w:id="9" w:name="_Toc428278230"/>
      <w:bookmarkStart w:id="10" w:name="_Toc419984722"/>
      <w:bookmarkStart w:id="11" w:name="_Toc1913"/>
      <w:r>
        <w:rPr>
          <w:rFonts w:hint="eastAsia"/>
        </w:rPr>
        <w:t>（1）科学公正。绩效评价应当运用科学合理的方法，按照规范的程序，对项目绩效进行客观、公正的反映。</w:t>
      </w:r>
    </w:p>
    <w:p>
      <w:pPr>
        <w:snapToGrid w:val="0"/>
        <w:ind w:firstLine="560"/>
      </w:pPr>
      <w:r>
        <w:rPr>
          <w:rFonts w:hint="eastAsia"/>
        </w:rPr>
        <w:t>（2）统筹兼顾。单位自评、部门评价和财政评价应职责明确，各有侧重，相互衔接。单位自评应由项目单位自主实施，即“谁支出、谁自评”。部门评价和财政评价应在单位自评的基础上开展，必要时可委托第三方机构实施。</w:t>
      </w:r>
    </w:p>
    <w:p>
      <w:pPr>
        <w:snapToGrid w:val="0"/>
        <w:ind w:firstLine="560"/>
      </w:pPr>
      <w:r>
        <w:rPr>
          <w:rFonts w:hint="eastAsia"/>
        </w:rPr>
        <w:t>（3）激励约束。绩效评价结果应与预算安排、政策调整、改进管理实质性挂钩，体现奖优罚劣和激励相容导向，有效要安排、低效要压减、无效要问责。</w:t>
      </w:r>
    </w:p>
    <w:p>
      <w:pPr>
        <w:snapToGrid w:val="0"/>
        <w:ind w:firstLine="560"/>
      </w:pPr>
      <w:r>
        <w:rPr>
          <w:rFonts w:hint="eastAsia"/>
        </w:rPr>
        <w:t>（4）公开透明。绩效评价结果应依法依规公开，并自觉接受社会监督。</w:t>
      </w:r>
    </w:p>
    <w:p>
      <w:pPr>
        <w:snapToGrid w:val="0"/>
        <w:ind w:firstLine="560"/>
      </w:pPr>
      <w:r>
        <w:rPr>
          <w:rFonts w:hint="eastAsia"/>
        </w:rPr>
        <w:t>根据以上原则，绩效评价应遵循如下要求</w:t>
      </w:r>
      <w:r>
        <w:rPr>
          <w:rFonts w:hint="eastAsia"/>
          <w:lang w:eastAsia="zh-CN"/>
        </w:rPr>
        <w:t>：</w:t>
      </w:r>
    </w:p>
    <w:p>
      <w:pPr>
        <w:snapToGrid w:val="0"/>
        <w:ind w:firstLine="560"/>
      </w:pPr>
      <w:r>
        <w:rPr>
          <w:rFonts w:hint="eastAsia"/>
        </w:rPr>
        <w:t>（1）在数据采集时，采取客观数据，主管部门审查、社会中介组织复查，与问卷调查相结合的形式，以保证各项指标的真实性。</w:t>
      </w:r>
    </w:p>
    <w:p>
      <w:pPr>
        <w:snapToGrid w:val="0"/>
        <w:ind w:firstLine="560"/>
      </w:pPr>
      <w:r>
        <w:rPr>
          <w:rFonts w:hint="eastAsia"/>
        </w:rPr>
        <w:t>（2）保证评价结果的真实性、公正性，提高评价报告的公信力。</w:t>
      </w:r>
    </w:p>
    <w:p>
      <w:pPr>
        <w:snapToGrid w:val="0"/>
        <w:ind w:firstLine="560"/>
      </w:pPr>
      <w:r>
        <w:rPr>
          <w:rFonts w:hint="eastAsia"/>
        </w:rPr>
        <w:t>（3）</w:t>
      </w:r>
      <w:r>
        <w:rPr>
          <w:rFonts w:hint="eastAsia"/>
          <w:lang w:eastAsia="zh-Hans"/>
        </w:rPr>
        <w:t>绩效</w:t>
      </w:r>
      <w:r>
        <w:rPr>
          <w:rFonts w:hint="eastAsia"/>
        </w:rPr>
        <w:t>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p>
    <w:p>
      <w:pPr>
        <w:pStyle w:val="4"/>
        <w:ind w:firstLine="562"/>
      </w:pPr>
      <w:r>
        <w:rPr>
          <w:rFonts w:hint="eastAsia"/>
        </w:rPr>
        <w:t>2.绩效评价指标体系</w:t>
      </w:r>
      <w:bookmarkEnd w:id="8"/>
      <w:bookmarkEnd w:id="9"/>
      <w:bookmarkEnd w:id="10"/>
      <w:bookmarkEnd w:id="11"/>
    </w:p>
    <w:p>
      <w:pPr>
        <w:ind w:firstLine="560"/>
        <w:rPr>
          <w:rFonts w:hint="eastAsia"/>
        </w:rPr>
      </w:pPr>
      <w:r>
        <w:rPr>
          <w:rFonts w:hint="eastAsia"/>
        </w:rPr>
        <w:t>我单位通过实施</w:t>
      </w:r>
      <w:r>
        <w:rPr>
          <w:rFonts w:hint="eastAsia"/>
          <w:lang w:val="zh-TW" w:eastAsia="zh-TW"/>
        </w:rPr>
        <w:t>资料研读及前期调研，结合项目的实际开展情况，</w:t>
      </w:r>
      <w:r>
        <w:rPr>
          <w:rFonts w:hint="eastAsia"/>
        </w:rPr>
        <w:t>按照《项目支出绩效评价管理办法》（财预〔2020〕10号）文件要求，结合项目特点，经与专家组充分协商，设置指标体系结构如下：设置一级指标共4个，包括：决策指标（21</w:t>
      </w:r>
      <w:r>
        <w:t>.00</w:t>
      </w:r>
      <w:r>
        <w:rPr>
          <w:rFonts w:hint="eastAsia"/>
        </w:rPr>
        <w:t>%）、过程指标（19</w:t>
      </w:r>
      <w:r>
        <w:t>.00</w:t>
      </w:r>
      <w:r>
        <w:rPr>
          <w:rFonts w:hint="eastAsia"/>
        </w:rPr>
        <w:t>%）、产出指标（</w:t>
      </w:r>
      <w:r>
        <w:rPr>
          <w:rFonts w:hint="eastAsia"/>
          <w:lang w:eastAsia="zh-CN"/>
        </w:rPr>
        <w:t>42.00</w:t>
      </w:r>
      <w:r>
        <w:rPr>
          <w:rFonts w:hint="eastAsia"/>
        </w:rPr>
        <w:t>%）、效益指标（</w:t>
      </w:r>
      <w:r>
        <w:rPr>
          <w:rFonts w:hint="eastAsia"/>
          <w:lang w:eastAsia="zh-CN"/>
        </w:rPr>
        <w:t>18.00</w:t>
      </w:r>
      <w:r>
        <w:rPr>
          <w:rFonts w:hint="eastAsia"/>
        </w:rPr>
        <w:t>%）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w:t>
      </w:r>
      <w:r>
        <w:rPr>
          <w:rFonts w:hint="eastAsia"/>
          <w:lang w:eastAsia="zh-CN"/>
        </w:rPr>
        <w:t>附件1：</w:t>
      </w:r>
      <w:r>
        <w:rPr>
          <w:rFonts w:hint="eastAsia"/>
          <w:lang w:val="en-US" w:eastAsia="zh-CN"/>
        </w:rPr>
        <w:t>党校搬迁经费</w:t>
      </w:r>
      <w:r>
        <w:rPr>
          <w:rFonts w:hint="eastAsia"/>
          <w:lang w:eastAsia="zh-CN"/>
        </w:rPr>
        <w:t>支出绩效评价指标体系</w:t>
      </w:r>
      <w:r>
        <w:rPr>
          <w:rFonts w:hint="eastAsia"/>
        </w:rPr>
        <w:t>”。</w:t>
      </w:r>
    </w:p>
    <w:p>
      <w:pPr>
        <w:ind w:firstLine="560"/>
      </w:pPr>
      <w:r>
        <w:rPr>
          <w:rFonts w:hint="eastAsia"/>
          <w:lang w:val="en-US" w:eastAsia="zh-CN"/>
        </w:rPr>
        <w:t>实际评价过程中</w:t>
      </w:r>
      <w:r>
        <w:rPr>
          <w:rFonts w:hint="eastAsia"/>
        </w:rPr>
        <w:t>根据实际完成情况，对照标准进行量化评分。最终根据总分（满分100分）确定绩效等级：90（含）-100分为“优”、80（含）-90分为“良”、70（含）-80分为“中”、70分以下为“差”。</w:t>
      </w:r>
    </w:p>
    <w:p>
      <w:pPr>
        <w:pStyle w:val="4"/>
        <w:ind w:firstLine="562"/>
      </w:pPr>
      <w:r>
        <w:rPr>
          <w:rFonts w:hint="eastAsia"/>
        </w:rPr>
        <w:t>3.评价方法</w:t>
      </w:r>
    </w:p>
    <w:p>
      <w:pPr>
        <w:ind w:firstLine="560"/>
      </w:pPr>
      <w:r>
        <w:rPr>
          <w:rFonts w:hint="eastAsia"/>
        </w:rPr>
        <w:t>绩效评价方法主要包括成本效益分析法、比较法、因素分析法、最低成本法、公众评判法、标杆管理法等。我单位根据本项目资金的性质和特点，选用比较法、因素分析法、公众评判法以及因素</w:t>
      </w:r>
      <w:r>
        <w:rPr>
          <w:rFonts w:hint="eastAsia" w:ascii="仿宋_GB2312"/>
        </w:rPr>
        <w:t>分析法</w:t>
      </w:r>
      <w:r>
        <w:rPr>
          <w:rFonts w:hint="eastAsia"/>
          <w:lang w:eastAsia="zh-CN"/>
        </w:rPr>
        <w:t>等</w:t>
      </w:r>
      <w:r>
        <w:rPr>
          <w:rFonts w:hint="eastAsia"/>
        </w:rPr>
        <w:t>对项目进行评价，旨在通过综合分析影响绩效目标实现、实施效果的内外部因素，从而评价本项目绩效。</w:t>
      </w:r>
    </w:p>
    <w:p>
      <w:pPr>
        <w:ind w:firstLine="560"/>
      </w:pPr>
      <w:r>
        <w:rPr>
          <w:rFonts w:hint="eastAsia"/>
        </w:rPr>
        <w:t>三级指标分析环节：总体采用比较法，同时辅以文献法、成本效益法、因素分析法以及公众评判法，根据不同三级指标类型进行逐项分析。</w:t>
      </w:r>
    </w:p>
    <w:p>
      <w:pPr>
        <w:ind w:firstLine="560"/>
      </w:pPr>
      <w:r>
        <w:t>①</w:t>
      </w:r>
      <w:r>
        <w:rPr>
          <w:rFonts w:hint="eastAsia"/>
        </w:rPr>
        <w:t>定量指标分析环节：主要采用对比三级指标预期指标值和三级指标</w:t>
      </w:r>
      <w:r>
        <w:rPr>
          <w:rFonts w:hint="eastAsia"/>
          <w:lang w:eastAsia="zh-CN"/>
        </w:rPr>
        <w:t>截至</w:t>
      </w:r>
      <w:r>
        <w:rPr>
          <w:rFonts w:hint="eastAsia"/>
        </w:rPr>
        <w:t>评价日的完成情况，综合分析绩效目标实现程度。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w:t>
      </w:r>
      <w:r>
        <w:t>计分</w:t>
      </w:r>
      <w:r>
        <w:rPr>
          <w:rFonts w:hint="eastAsia"/>
        </w:rPr>
        <w:t>。</w:t>
      </w:r>
    </w:p>
    <w:p>
      <w:pPr>
        <w:ind w:firstLine="560"/>
      </w:pPr>
      <w:r>
        <w:t>②</w:t>
      </w:r>
      <w:r>
        <w:rPr>
          <w:rFonts w:hint="eastAsia"/>
        </w:rPr>
        <w:t>定性指标分析环节：主要采用公众评判法，通过问卷及抽样调查等方式评价本项目实施后社会公众对于其实施效果的满意程度，将调研结果按照《项目支出绩效评价管理办法》（财预〔2020〕10号）</w:t>
      </w:r>
      <w:r>
        <w:rPr>
          <w:rFonts w:hint="eastAsia"/>
          <w:lang w:eastAsia="zh-Hans"/>
        </w:rPr>
        <w:t>文件</w:t>
      </w:r>
      <w:r>
        <w:rPr>
          <w:rFonts w:hint="eastAsia"/>
        </w:rPr>
        <w:t>要求分为达成年度指标、部分达成年度指标并具有一定效果、未达成年度指标且效果较差三档，分别按照该指标对应分值区间</w:t>
      </w:r>
      <w:r>
        <w:t>100.00%</w:t>
      </w:r>
      <w:r>
        <w:rPr>
          <w:rFonts w:hint="eastAsia"/>
        </w:rPr>
        <w:t>-</w:t>
      </w:r>
      <w:r>
        <w:t>80.00%</w:t>
      </w:r>
      <w:r>
        <w:rPr>
          <w:rFonts w:hint="eastAsia"/>
        </w:rPr>
        <w:t>（含）、</w:t>
      </w:r>
      <w:r>
        <w:t>80.00%</w:t>
      </w:r>
      <w:r>
        <w:rPr>
          <w:rFonts w:hint="eastAsia"/>
        </w:rPr>
        <w:t>-</w:t>
      </w:r>
      <w:r>
        <w:t>60.00%</w:t>
      </w:r>
      <w:r>
        <w:rPr>
          <w:rFonts w:hint="eastAsia"/>
        </w:rPr>
        <w:t>（含）、</w:t>
      </w:r>
      <w:r>
        <w:t>60.00%</w:t>
      </w:r>
      <w:r>
        <w:rPr>
          <w:rFonts w:hint="eastAsia"/>
        </w:rPr>
        <w:t>-0</w:t>
      </w:r>
      <w:r>
        <w:t>.00</w:t>
      </w:r>
      <w:r>
        <w:rPr>
          <w:rFonts w:hint="eastAsia"/>
        </w:rPr>
        <w:t>%合理确定分值，详细评价方法的应用如下</w:t>
      </w:r>
      <w:r>
        <w:rPr>
          <w:rFonts w:hint="eastAsia"/>
          <w:lang w:eastAsia="zh-CN"/>
        </w:rPr>
        <w:t>：</w:t>
      </w:r>
    </w:p>
    <w:p>
      <w:pPr>
        <w:ind w:firstLine="560"/>
      </w:pPr>
      <w:r>
        <w:rPr>
          <w:rFonts w:hint="eastAsia"/>
        </w:rPr>
        <w:t>立项依据充分性：比较法、文献法，查找法律法规政策以及规划，对比实际执行内容和政策支持内容是否匹配。</w:t>
      </w:r>
    </w:p>
    <w:p>
      <w:pPr>
        <w:pStyle w:val="6"/>
        <w:ind w:firstLine="560"/>
      </w:pPr>
      <w:r>
        <w:rPr>
          <w:rFonts w:hint="eastAsia"/>
        </w:rPr>
        <w:t>立项程序规范性：比较法、文献法，查找相关项目设立的政策和文件要求，对比分析实际执行程序是否按照政策及文件要求执行，分析立项程序的规范性。</w:t>
      </w:r>
    </w:p>
    <w:p>
      <w:pPr>
        <w:pStyle w:val="6"/>
        <w:ind w:firstLine="560"/>
      </w:pPr>
      <w:r>
        <w:rPr>
          <w:rFonts w:hint="eastAsia"/>
        </w:rPr>
        <w:t>绩效目标合理性：比较法，对比分析年初编制项目支出绩效目标表与项目内容的相关性、资金的匹配性等。</w:t>
      </w:r>
    </w:p>
    <w:p>
      <w:pPr>
        <w:pStyle w:val="6"/>
        <w:ind w:firstLine="560"/>
      </w:pPr>
      <w:r>
        <w:rPr>
          <w:rFonts w:hint="eastAsia"/>
        </w:rPr>
        <w:t>绩效指标明确性：比较法，比较分析年初编制项目支出绩效目标表是否符合双七原则，是否可衡量。</w:t>
      </w:r>
    </w:p>
    <w:p>
      <w:pPr>
        <w:pStyle w:val="6"/>
        <w:ind w:firstLine="560"/>
      </w:pPr>
      <w:r>
        <w:rPr>
          <w:rFonts w:hint="eastAsia"/>
        </w:rPr>
        <w:t>预算编制科学性</w:t>
      </w:r>
      <w:r>
        <w:t>：</w:t>
      </w:r>
      <w:r>
        <w:rPr>
          <w:rFonts w:hint="eastAsia"/>
        </w:rPr>
        <w:t>成本效益分析法</w:t>
      </w:r>
      <w:r>
        <w:rPr>
          <w:rFonts w:hint="eastAsia"/>
        </w:rPr>
        <w:tab/>
      </w:r>
      <w:r>
        <w:rPr>
          <w:rFonts w:hint="eastAsia"/>
        </w:rPr>
        <w:t>分析在产出一定的情况下，成本取值是否有依据，是否经过询价，是否按照市场最低成本编制。</w:t>
      </w:r>
    </w:p>
    <w:p>
      <w:pPr>
        <w:pStyle w:val="6"/>
        <w:ind w:firstLine="560"/>
      </w:pPr>
      <w:r>
        <w:rPr>
          <w:rFonts w:hint="eastAsia"/>
        </w:rPr>
        <w:t>资金分配合理性：因素分析法，综合分析资金的分配依据是否充分，分配金额是否与项目实施单位需求金额一致，</w:t>
      </w:r>
    </w:p>
    <w:p>
      <w:pPr>
        <w:pStyle w:val="6"/>
        <w:ind w:firstLine="560"/>
      </w:pPr>
      <w:r>
        <w:rPr>
          <w:rFonts w:hint="eastAsia"/>
        </w:rPr>
        <w:t>资金到位率：比较法，资金到位率预期指标值应为</w:t>
      </w:r>
      <w:r>
        <w:t>100.00%</w:t>
      </w:r>
      <w:r>
        <w:rPr>
          <w:rFonts w:hint="eastAsia"/>
        </w:rPr>
        <w:t>，通过实际计算，分析实际完成值和预期指标值之间的差距和原因。</w:t>
      </w:r>
    </w:p>
    <w:p>
      <w:pPr>
        <w:pStyle w:val="6"/>
        <w:ind w:firstLine="560"/>
      </w:pPr>
      <w:r>
        <w:rPr>
          <w:rFonts w:hint="eastAsia"/>
        </w:rPr>
        <w:t>预算执行率：比较法，预算执行率预期指标值应为</w:t>
      </w:r>
      <w:r>
        <w:t>100.00%</w:t>
      </w:r>
      <w:r>
        <w:rPr>
          <w:rFonts w:hint="eastAsia"/>
        </w:rPr>
        <w:t>，通过实际计算，分析实际完成值和预期指标值之间的差距和原因。</w:t>
      </w:r>
    </w:p>
    <w:p>
      <w:pPr>
        <w:pStyle w:val="6"/>
        <w:ind w:firstLine="560"/>
      </w:pPr>
      <w:r>
        <w:rPr>
          <w:rFonts w:hint="eastAsia"/>
        </w:rPr>
        <w:t>资金使用合规性：文献法、实地勘察法，一是查找资金管理办法，包括专项资金管理办法和单位自有资金管理办法；二是通过查账了解具体开支情况，是否</w:t>
      </w:r>
      <w:r>
        <w:rPr>
          <w:rFonts w:hint="eastAsia"/>
          <w:lang w:eastAsia="zh-Hans"/>
        </w:rPr>
        <w:t>专款专用</w:t>
      </w:r>
      <w:r>
        <w:rPr>
          <w:rFonts w:hint="eastAsia"/>
        </w:rPr>
        <w:t>，是否按照标准支出。</w:t>
      </w:r>
    </w:p>
    <w:p>
      <w:pPr>
        <w:pStyle w:val="6"/>
        <w:ind w:firstLine="560"/>
      </w:pPr>
      <w:r>
        <w:rPr>
          <w:rFonts w:hint="eastAsia"/>
        </w:rPr>
        <w:t>管理制度健全性：文献法、比较法，查阅项目实施人员提供的财务和业务管理制度，将已建立的制度与现行的法律法规和政策要求进行对比，分析项目制度的合法性、合规性、完整性。</w:t>
      </w:r>
    </w:p>
    <w:p>
      <w:pPr>
        <w:pStyle w:val="6"/>
        <w:ind w:firstLine="560"/>
      </w:pPr>
      <w:r>
        <w:rPr>
          <w:rFonts w:hint="eastAsia"/>
        </w:rPr>
        <w:t>制度执行有效性：比较法，结合项目实际实施过程性文件，根据已建设的财务管理制度和项目管理制度综合分析制度执行的有效性。</w:t>
      </w:r>
    </w:p>
    <w:p>
      <w:pPr>
        <w:pStyle w:val="6"/>
        <w:ind w:firstLine="560"/>
      </w:pPr>
      <w:r>
        <w:rPr>
          <w:rFonts w:hint="eastAsia"/>
        </w:rPr>
        <w:t>定量指标：</w:t>
      </w:r>
      <w:r>
        <w:rPr>
          <w:rFonts w:hint="eastAsia"/>
          <w:lang w:val="en-US" w:eastAsia="zh-CN"/>
        </w:rPr>
        <w:t>通勤车辆数量、改造验收合格率（%）、改造完工及时率（%）、搬迁及改造时间、改造经费、购置费用，使用</w:t>
      </w:r>
      <w:r>
        <w:rPr>
          <w:rFonts w:hint="eastAsia"/>
        </w:rPr>
        <w:t>比较法，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w:t>
      </w:r>
      <w:r>
        <w:rPr>
          <w:rFonts w:hint="eastAsia"/>
          <w:lang w:eastAsia="zh-Hans"/>
        </w:rPr>
        <w:t>计</w:t>
      </w:r>
      <w:r>
        <w:rPr>
          <w:rFonts w:hint="eastAsia"/>
        </w:rPr>
        <w:t>分。</w:t>
      </w:r>
    </w:p>
    <w:p>
      <w:pPr>
        <w:pStyle w:val="6"/>
        <w:ind w:firstLine="560"/>
      </w:pPr>
      <w:r>
        <w:rPr>
          <w:rFonts w:hint="eastAsia"/>
        </w:rPr>
        <w:t>定性指标：</w:t>
      </w:r>
      <w:r>
        <w:rPr>
          <w:rFonts w:hint="eastAsia"/>
          <w:lang w:val="en-US" w:eastAsia="zh-CN"/>
        </w:rPr>
        <w:t>保障正常教学和工作，使用</w:t>
      </w:r>
      <w:r>
        <w:rPr>
          <w:rFonts w:hint="eastAsia"/>
        </w:rPr>
        <w:t>公众评判法，通过问卷及抽样调查等方式评价本项目实施后社会公众对于其实施效果的满意程度。</w:t>
      </w:r>
    </w:p>
    <w:p>
      <w:pPr>
        <w:pStyle w:val="4"/>
        <w:ind w:firstLine="562"/>
      </w:pPr>
      <w:r>
        <w:rPr>
          <w:rFonts w:hint="eastAsia"/>
        </w:rPr>
        <w:t>4.评价标准</w:t>
      </w:r>
    </w:p>
    <w:p>
      <w:pPr>
        <w:ind w:firstLine="560"/>
      </w:pPr>
      <w:r>
        <w:rPr>
          <w:rFonts w:hint="eastAsia"/>
        </w:rPr>
        <w:t>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pPr>
        <w:pStyle w:val="3"/>
        <w:ind w:firstLine="643"/>
      </w:pPr>
      <w:r>
        <w:rPr>
          <w:rFonts w:hint="eastAsia"/>
        </w:rPr>
        <w:t>（三）绩效评价工作过程</w:t>
      </w:r>
    </w:p>
    <w:p>
      <w:pPr>
        <w:pStyle w:val="4"/>
        <w:ind w:firstLine="562"/>
      </w:pPr>
      <w:r>
        <w:rPr>
          <w:rFonts w:hint="eastAsia"/>
        </w:rPr>
        <w:t>1.前期准备</w:t>
      </w:r>
    </w:p>
    <w:p>
      <w:pPr>
        <w:ind w:firstLine="560"/>
        <w:rPr>
          <w:rFonts w:hint="eastAsia"/>
          <w:lang w:val="en-US" w:eastAsia="zh-CN"/>
        </w:rPr>
      </w:pPr>
      <w:r>
        <w:rPr>
          <w:rFonts w:hint="eastAsia"/>
        </w:rPr>
        <w:t>我单位于</w:t>
      </w:r>
      <w:r>
        <w:rPr>
          <w:rFonts w:hint="eastAsia"/>
          <w:lang w:val="en-US" w:eastAsia="zh-CN"/>
        </w:rPr>
        <w:t>2026</w:t>
      </w:r>
      <w:r>
        <w:rPr>
          <w:rFonts w:hint="eastAsia"/>
        </w:rPr>
        <w:t>年</w:t>
      </w:r>
      <w:r>
        <w:rPr>
          <w:rFonts w:hint="eastAsia"/>
          <w:lang w:val="en-US" w:eastAsia="zh-CN"/>
        </w:rPr>
        <w:t>4</w:t>
      </w:r>
      <w:r>
        <w:rPr>
          <w:rFonts w:hint="eastAsia"/>
        </w:rPr>
        <w:t>月</w:t>
      </w:r>
      <w:r>
        <w:rPr>
          <w:rFonts w:hint="eastAsia"/>
          <w:lang w:val="en-US" w:eastAsia="zh-CN"/>
        </w:rPr>
        <w:t>3</w:t>
      </w:r>
      <w:r>
        <w:rPr>
          <w:rFonts w:hint="eastAsia"/>
        </w:rPr>
        <w:t>日</w:t>
      </w:r>
      <w:r>
        <w:rPr>
          <w:rFonts w:hint="eastAsia"/>
          <w:lang w:val="en-US" w:eastAsia="zh-CN"/>
        </w:rPr>
        <w:t>-4月8日</w:t>
      </w:r>
      <w:r>
        <w:rPr>
          <w:rFonts w:hint="eastAsia"/>
        </w:rPr>
        <w:t>，确定绩效评价工作小组，正式开始前期准备工作，通过对评价对象前期调研，确定了评价的目的、方法以及评价的原则，根据项目的内容和特征制定了评价指标体系及评价标准。绩效评</w:t>
      </w:r>
      <w:r>
        <w:rPr>
          <w:rFonts w:hint="eastAsia"/>
          <w:lang w:val="en-US" w:eastAsia="zh-CN"/>
        </w:rPr>
        <w:t>价工作小组人员名单及分工如下：</w:t>
      </w:r>
    </w:p>
    <w:p>
      <w:pPr>
        <w:ind w:firstLine="560"/>
        <w:rPr>
          <w:rFonts w:hint="eastAsia"/>
          <w:lang w:val="en-US" w:eastAsia="zh-CN"/>
        </w:rPr>
      </w:pPr>
      <w:r>
        <w:rPr>
          <w:rFonts w:hint="eastAsia"/>
          <w:lang w:val="en-US" w:eastAsia="zh-CN"/>
        </w:rPr>
        <w:t>范军（评价小组组长）：主要负责总体监督，协调分配；</w:t>
      </w:r>
    </w:p>
    <w:p>
      <w:pPr>
        <w:ind w:firstLine="560"/>
        <w:rPr>
          <w:rFonts w:hint="eastAsia"/>
          <w:lang w:val="en-US" w:eastAsia="zh-CN"/>
        </w:rPr>
      </w:pPr>
      <w:r>
        <w:rPr>
          <w:rFonts w:hint="eastAsia"/>
          <w:lang w:val="en-US" w:eastAsia="zh-CN"/>
        </w:rPr>
        <w:t>陈光明（评价小组组员）：主要负责通过查阅项目批复、财务账目、支出凭证等资料核查资金及项目管理情况；实地查验搬迁完成情况、新校区设施设备运行情况；对比绩效目标与实际完成数据开展量化分析；</w:t>
      </w:r>
    </w:p>
    <w:p>
      <w:pPr>
        <w:ind w:firstLine="560"/>
        <w:rPr>
          <w:highlight w:val="yellow"/>
        </w:rPr>
      </w:pPr>
      <w:r>
        <w:rPr>
          <w:rFonts w:hint="eastAsia"/>
          <w:lang w:val="en-US" w:eastAsia="zh-CN"/>
        </w:rPr>
        <w:t>周寒梅（评价小组组员）：主要负责对收集的资料</w:t>
      </w:r>
      <w:r>
        <w:t>、数据、评价意见进行全面梳理、汇总分析，客观评估绩效目标完成情况，总结经验做法，查找问题不足，形成自评结论，撰写本自评报告。</w:t>
      </w:r>
    </w:p>
    <w:p>
      <w:pPr>
        <w:pStyle w:val="4"/>
        <w:ind w:firstLine="562"/>
      </w:pPr>
      <w:r>
        <w:rPr>
          <w:rFonts w:hint="eastAsia"/>
        </w:rPr>
        <w:t>2.组织实施</w:t>
      </w:r>
    </w:p>
    <w:p>
      <w:pPr>
        <w:ind w:firstLine="560"/>
      </w:pPr>
      <w:r>
        <w:rPr>
          <w:rFonts w:hint="eastAsia"/>
          <w:lang w:val="en-US" w:eastAsia="zh-CN"/>
        </w:rPr>
        <w:t>2026</w:t>
      </w:r>
      <w:r>
        <w:rPr>
          <w:rFonts w:hint="eastAsia"/>
        </w:rPr>
        <w:t>年</w:t>
      </w:r>
      <w:r>
        <w:rPr>
          <w:rFonts w:hint="eastAsia"/>
          <w:lang w:val="en-US" w:eastAsia="zh-CN"/>
        </w:rPr>
        <w:t>4</w:t>
      </w:r>
      <w:r>
        <w:rPr>
          <w:rFonts w:hint="eastAsia"/>
        </w:rPr>
        <w:t>月</w:t>
      </w:r>
      <w:r>
        <w:rPr>
          <w:rFonts w:hint="eastAsia"/>
          <w:lang w:val="en-US" w:eastAsia="zh-CN"/>
        </w:rPr>
        <w:t>9</w:t>
      </w:r>
      <w:r>
        <w:rPr>
          <w:rFonts w:hint="eastAsia"/>
        </w:rPr>
        <w:t>日</w:t>
      </w:r>
      <w:r>
        <w:rPr>
          <w:rFonts w:hint="eastAsia"/>
          <w:lang w:val="en-US" w:eastAsia="zh-CN"/>
        </w:rPr>
        <w:t>-4月14日</w:t>
      </w:r>
      <w:r>
        <w:rPr>
          <w:rFonts w:hint="eastAsia"/>
        </w:rPr>
        <w:t>，评价工作进入实施阶段。在数据采集方面，评价小组整理单位前期提交的资料，与项目实施负责人沟通，了解资金的内容、操作流程、管理机制、资金使用方向等情况并采集信息，了解项目设置背景及资金使用等情况。</w:t>
      </w:r>
    </w:p>
    <w:p>
      <w:pPr>
        <w:pStyle w:val="4"/>
        <w:ind w:firstLine="562"/>
      </w:pPr>
      <w:r>
        <w:rPr>
          <w:rFonts w:hint="eastAsia"/>
        </w:rPr>
        <w:t>3.分析评价</w:t>
      </w:r>
    </w:p>
    <w:p>
      <w:pPr>
        <w:ind w:firstLine="560"/>
      </w:pPr>
      <w:r>
        <w:rPr>
          <w:rFonts w:hint="eastAsia"/>
          <w:lang w:val="en-US" w:eastAsia="zh-CN"/>
        </w:rPr>
        <w:t>2026</w:t>
      </w:r>
      <w:r>
        <w:rPr>
          <w:rFonts w:hint="eastAsia"/>
        </w:rPr>
        <w:t>年</w:t>
      </w:r>
      <w:r>
        <w:rPr>
          <w:rFonts w:hint="eastAsia"/>
          <w:lang w:val="en-US" w:eastAsia="zh-CN"/>
        </w:rPr>
        <w:t>4</w:t>
      </w:r>
      <w:r>
        <w:rPr>
          <w:rFonts w:hint="eastAsia"/>
        </w:rPr>
        <w:t>月</w:t>
      </w:r>
      <w:r>
        <w:rPr>
          <w:rFonts w:hint="eastAsia"/>
          <w:lang w:val="en-US" w:eastAsia="zh-CN"/>
        </w:rPr>
        <w:t>15</w:t>
      </w:r>
      <w:r>
        <w:rPr>
          <w:rFonts w:hint="eastAsia"/>
        </w:rPr>
        <w:t>日</w:t>
      </w:r>
      <w:r>
        <w:rPr>
          <w:rFonts w:hint="eastAsia"/>
          <w:lang w:eastAsia="zh-CN"/>
        </w:rPr>
        <w:t>—</w:t>
      </w:r>
      <w:r>
        <w:rPr>
          <w:rFonts w:hint="eastAsia"/>
          <w:lang w:val="en-US" w:eastAsia="zh-CN"/>
        </w:rPr>
        <w:t>4</w:t>
      </w:r>
      <w:r>
        <w:rPr>
          <w:rFonts w:hint="eastAsia"/>
        </w:rPr>
        <w:t>月</w:t>
      </w:r>
      <w:r>
        <w:rPr>
          <w:rFonts w:hint="eastAsia"/>
          <w:lang w:val="en-US" w:eastAsia="zh-CN"/>
        </w:rPr>
        <w:t>20</w:t>
      </w:r>
      <w:r>
        <w:rPr>
          <w:rFonts w:hint="eastAsia"/>
        </w:rPr>
        <w:t>日，评价小组按照绩效评价的原则和规范，对取得的资料进行审查核实，对采集的数据进行分析，按照绩效评价指标评分表逐项进行打分、分析、汇总各方评价结果。　</w:t>
      </w:r>
    </w:p>
    <w:p>
      <w:pPr>
        <w:pStyle w:val="6"/>
        <w:ind w:firstLine="562"/>
        <w:rPr>
          <w:b/>
          <w:bCs/>
        </w:rPr>
      </w:pPr>
      <w:r>
        <w:rPr>
          <w:b/>
          <w:bCs/>
        </w:rPr>
        <w:t>4</w:t>
      </w:r>
      <w:r>
        <w:rPr>
          <w:rFonts w:hint="eastAsia"/>
          <w:b/>
          <w:bCs/>
        </w:rPr>
        <w:t>.</w:t>
      </w:r>
      <w:r>
        <w:rPr>
          <w:b/>
          <w:bCs/>
        </w:rPr>
        <w:t>撰写与提交评价报告</w:t>
      </w:r>
    </w:p>
    <w:p>
      <w:pPr>
        <w:ind w:firstLine="560"/>
      </w:pPr>
      <w:r>
        <w:rPr>
          <w:rFonts w:hint="eastAsia"/>
          <w:lang w:val="en-US" w:eastAsia="zh-CN"/>
        </w:rPr>
        <w:t>2026</w:t>
      </w:r>
      <w:r>
        <w:rPr>
          <w:rFonts w:hint="eastAsia"/>
        </w:rPr>
        <w:t>年</w:t>
      </w:r>
      <w:r>
        <w:rPr>
          <w:rFonts w:hint="eastAsia"/>
          <w:lang w:val="en-US" w:eastAsia="zh-CN"/>
        </w:rPr>
        <w:t>4</w:t>
      </w:r>
      <w:r>
        <w:rPr>
          <w:rFonts w:hint="eastAsia"/>
        </w:rPr>
        <w:t>月</w:t>
      </w:r>
      <w:r>
        <w:rPr>
          <w:rFonts w:hint="eastAsia"/>
          <w:lang w:val="en-US" w:eastAsia="zh-CN"/>
        </w:rPr>
        <w:t>21</w:t>
      </w:r>
      <w:r>
        <w:rPr>
          <w:rFonts w:hint="eastAsia"/>
        </w:rPr>
        <w:t>日</w:t>
      </w:r>
      <w:r>
        <w:rPr>
          <w:rFonts w:hint="eastAsia"/>
          <w:lang w:eastAsia="zh-CN"/>
        </w:rPr>
        <w:t>—</w:t>
      </w:r>
      <w:r>
        <w:rPr>
          <w:rFonts w:hint="eastAsia"/>
          <w:lang w:val="en-US" w:eastAsia="zh-CN"/>
        </w:rPr>
        <w:t>4</w:t>
      </w:r>
      <w:r>
        <w:rPr>
          <w:rFonts w:hint="eastAsia"/>
        </w:rPr>
        <w:t>月</w:t>
      </w:r>
      <w:r>
        <w:rPr>
          <w:rFonts w:hint="eastAsia"/>
          <w:lang w:val="en-US" w:eastAsia="zh-CN"/>
        </w:rPr>
        <w:t>27</w:t>
      </w:r>
      <w:r>
        <w:rPr>
          <w:rFonts w:hint="eastAsia"/>
        </w:rPr>
        <w:t>日，评价小组</w:t>
      </w:r>
      <w:r>
        <w:t>撰写绩效评价报告，按照</w:t>
      </w:r>
      <w:r>
        <w:rPr>
          <w:rFonts w:hint="eastAsia"/>
        </w:rPr>
        <w:t>新疆维吾尔自治区财政绩效管理信息系统绩效评价</w:t>
      </w:r>
      <w:r>
        <w:t>模块中统一格式和文本框架撰写绩效评价报告</w:t>
      </w:r>
      <w:r>
        <w:rPr>
          <w:rFonts w:hint="eastAsia"/>
        </w:rPr>
        <w:t>并提交审核。</w:t>
      </w:r>
    </w:p>
    <w:p>
      <w:pPr>
        <w:pStyle w:val="6"/>
        <w:ind w:firstLine="562"/>
        <w:rPr>
          <w:b/>
          <w:bCs/>
        </w:rPr>
      </w:pPr>
      <w:r>
        <w:rPr>
          <w:b/>
          <w:bCs/>
        </w:rPr>
        <w:t>5</w:t>
      </w:r>
      <w:r>
        <w:rPr>
          <w:rFonts w:hint="eastAsia"/>
          <w:b/>
          <w:bCs/>
        </w:rPr>
        <w:t>.问题整改</w:t>
      </w:r>
    </w:p>
    <w:p>
      <w:pPr>
        <w:ind w:firstLine="560"/>
      </w:pPr>
      <w:r>
        <w:rPr>
          <w:rFonts w:hint="eastAsia"/>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p>
    <w:p>
      <w:pPr>
        <w:ind w:firstLine="562"/>
        <w:rPr>
          <w:b/>
          <w:bCs/>
        </w:rPr>
      </w:pPr>
      <w:r>
        <w:rPr>
          <w:rFonts w:hint="eastAsia"/>
          <w:b/>
          <w:bCs/>
        </w:rPr>
        <w:t>6.</w:t>
      </w:r>
      <w:r>
        <w:rPr>
          <w:b/>
          <w:bCs/>
        </w:rPr>
        <w:t>档案</w:t>
      </w:r>
      <w:r>
        <w:rPr>
          <w:rFonts w:hint="eastAsia"/>
          <w:b/>
          <w:bCs/>
        </w:rPr>
        <w:t>整理</w:t>
      </w:r>
    </w:p>
    <w:p>
      <w:pPr>
        <w:ind w:firstLine="560"/>
      </w:pPr>
      <w:r>
        <w:t>建立和落实档案管理制度，将项目相关资料存档，包括但不限于：评价项目基本情况和相关文件、评价实施方案、项目支付资料等相关档案。</w:t>
      </w:r>
    </w:p>
    <w:p>
      <w:pPr>
        <w:pStyle w:val="2"/>
        <w:numPr>
          <w:ilvl w:val="0"/>
          <w:numId w:val="0"/>
        </w:numPr>
        <w:ind w:firstLine="643" w:firstLineChars="200"/>
      </w:pPr>
      <w:r>
        <w:rPr>
          <w:rFonts w:hint="eastAsia" w:ascii="Times New Roman" w:hAnsi="Times New Roman" w:eastAsia="黑体" w:cs="Times New Roman"/>
          <w:b/>
          <w:kern w:val="44"/>
          <w:sz w:val="32"/>
          <w:szCs w:val="22"/>
          <w:lang w:val="en-US" w:eastAsia="zh-CN" w:bidi="ar-SA"/>
        </w:rPr>
        <w:t>三、</w:t>
      </w:r>
      <w:r>
        <w:rPr>
          <w:rFonts w:hint="eastAsia"/>
        </w:rPr>
        <w:t>综合评价情况及评价结论</w:t>
      </w:r>
    </w:p>
    <w:p>
      <w:pPr>
        <w:pStyle w:val="3"/>
        <w:ind w:firstLine="643"/>
        <w:rPr>
          <w:b w:val="0"/>
        </w:rPr>
      </w:pPr>
      <w:r>
        <w:rPr>
          <w:rFonts w:hint="eastAsia"/>
        </w:rPr>
        <w:t>（一）综合评价情况</w:t>
      </w:r>
    </w:p>
    <w:p>
      <w:pPr>
        <w:ind w:firstLine="560"/>
      </w:pPr>
      <w:r>
        <w:rPr>
          <w:rFonts w:hint="eastAsia" w:cs="仿宋_GB2312"/>
          <w:lang w:val="en-US" w:eastAsia="zh-CN"/>
        </w:rPr>
        <w:t>经评价，</w:t>
      </w:r>
      <w:r>
        <w:rPr>
          <w:rFonts w:hint="eastAsia"/>
        </w:rPr>
        <w:t>本</w:t>
      </w:r>
      <w:r>
        <w:rPr>
          <w:rFonts w:hint="eastAsia"/>
          <w:lang w:val="zh-TW" w:eastAsia="zh-TW"/>
        </w:rPr>
        <w:t>项目</w:t>
      </w:r>
      <w:r>
        <w:rPr>
          <w:rFonts w:hint="eastAsia"/>
          <w:lang w:eastAsia="zh-CN"/>
        </w:rPr>
        <w:t>较大程度达成年初设立的绩效目标</w:t>
      </w:r>
      <w:r>
        <w:rPr>
          <w:rFonts w:hint="eastAsia"/>
          <w:lang w:val="zh-TW" w:eastAsia="zh-TW"/>
        </w:rPr>
        <w:t>，在实施过程中取得了良好的成效，具体表现在以下</w:t>
      </w:r>
      <w:r>
        <w:rPr>
          <w:rFonts w:hint="eastAsia"/>
          <w:lang w:val="zh-TW"/>
        </w:rPr>
        <w:t>三</w:t>
      </w:r>
      <w:r>
        <w:rPr>
          <w:rFonts w:hint="eastAsia"/>
        </w:rPr>
        <w:t>方面</w:t>
      </w:r>
      <w:r>
        <w:rPr>
          <w:rFonts w:hint="eastAsia"/>
          <w:lang w:val="zh-TW" w:eastAsia="zh-TW"/>
        </w:rPr>
        <w:t>：</w:t>
      </w:r>
    </w:p>
    <w:p>
      <w:pPr>
        <w:pStyle w:val="24"/>
        <w:numPr>
          <w:ilvl w:val="0"/>
          <w:numId w:val="0"/>
        </w:numPr>
        <w:ind w:firstLine="560" w:firstLineChars="200"/>
        <w:rPr>
          <w:rFonts w:hint="eastAsia" w:ascii="仿宋_GB2312" w:hAnsi="仿宋_GB2312" w:eastAsia="仿宋_GB2312" w:cs="Times New Roman"/>
          <w:kern w:val="2"/>
          <w:sz w:val="28"/>
          <w:szCs w:val="24"/>
          <w:lang w:val="en-US" w:eastAsia="zh-CN" w:bidi="ar-SA"/>
        </w:rPr>
      </w:pPr>
      <w:r>
        <w:rPr>
          <w:rFonts w:hint="eastAsia" w:ascii="仿宋_GB2312" w:hAnsi="仿宋_GB2312" w:eastAsia="仿宋_GB2312" w:cs="Times New Roman"/>
          <w:kern w:val="2"/>
          <w:sz w:val="28"/>
          <w:szCs w:val="24"/>
          <w:lang w:val="en-US" w:eastAsia="zh-CN" w:bidi="ar-SA"/>
        </w:rPr>
        <w:t>一是新校区功能布局更科学、办学条件更完善，为党校长期开展理论教育、党性教育、干部培训、科研咨政工作提供了坚实硬件保障，有力推动党校事业持续、健康、高质量发展，更好服务地方经济社会发展大局。</w:t>
      </w:r>
    </w:p>
    <w:p>
      <w:pPr>
        <w:ind w:left="0" w:leftChars="0" w:firstLine="560" w:firstLineChars="200"/>
        <w:rPr>
          <w:rFonts w:hint="default"/>
        </w:rPr>
      </w:pPr>
      <w:r>
        <w:rPr>
          <w:rFonts w:hint="eastAsia"/>
        </w:rPr>
        <w:t>二是</w:t>
      </w:r>
      <w:r>
        <w:t>党校</w:t>
      </w:r>
      <w:r>
        <w:rPr>
          <w:rFonts w:hint="eastAsia"/>
          <w:lang w:eastAsia="zh-CN"/>
        </w:rPr>
        <w:t>分校区改造后</w:t>
      </w:r>
      <w:r>
        <w:t>，教学场地、办公环境、培训设施全面优化，办学承载能力显著提升，可满足更大规模、更高标准的党员干部教育培训需求；搬迁期间未中断教学、办公及科研工作，保障了地方干部教育培训工作有序开展，充分发挥了党校干部培训主阵地作用，助力党员干部队伍素质提升。</w:t>
      </w:r>
    </w:p>
    <w:p>
      <w:pPr>
        <w:spacing w:line="360" w:lineRule="auto"/>
        <w:ind w:firstLine="560"/>
        <w:rPr>
          <w:rFonts w:ascii="仿宋_GB2312"/>
        </w:rPr>
      </w:pPr>
      <w:r>
        <w:rPr>
          <w:rFonts w:hint="eastAsia"/>
        </w:rPr>
        <w:t>三是</w:t>
      </w:r>
      <w:r>
        <w:rPr>
          <w:rFonts w:hint="eastAsia" w:ascii="仿宋_GB2312"/>
        </w:rPr>
        <w:t>所有支出均按照有关规章制度和项目实施完成情况进行支付，本年支付项目各项金额</w:t>
      </w:r>
      <w:r>
        <w:rPr>
          <w:rFonts w:hint="eastAsia"/>
          <w:lang w:val="en-US" w:eastAsia="zh-CN"/>
        </w:rPr>
        <w:t>877.8</w:t>
      </w:r>
      <w:r>
        <w:rPr>
          <w:rFonts w:hint="eastAsia" w:ascii="仿宋_GB2312"/>
        </w:rPr>
        <w:t>万元。专项支出绩效工作基本完成，达到预期的效果，为我校的教学、科研、后勤管理工作提供了智慧化服务，得到我校教职工、学员一致好评。</w:t>
      </w:r>
    </w:p>
    <w:p>
      <w:pPr>
        <w:pStyle w:val="3"/>
        <w:ind w:left="560" w:leftChars="200" w:firstLine="0" w:firstLineChars="0"/>
      </w:pPr>
      <w:r>
        <w:rPr>
          <w:rFonts w:hint="eastAsia"/>
        </w:rPr>
        <w:t>（二）评价结论</w:t>
      </w:r>
    </w:p>
    <w:p>
      <w:pPr>
        <w:ind w:firstLine="560"/>
        <w:rPr>
          <w:rFonts w:hint="eastAsia" w:cs="仿宋_GB2312"/>
        </w:rPr>
      </w:pPr>
      <w:r>
        <w:rPr>
          <w:rFonts w:hint="eastAsia" w:cs="仿宋_GB2312"/>
        </w:rPr>
        <w:t>依据《中共中央国务院关于全面实施预算绩效管理的意见》《项目支出绩效评价管理办法》（财预〔2020〕10号）</w:t>
      </w:r>
      <w:r>
        <w:rPr>
          <w:rFonts w:hint="eastAsia" w:cs="仿宋_GB2312"/>
          <w:lang w:val="en-US" w:eastAsia="zh-CN"/>
        </w:rPr>
        <w:t>等</w:t>
      </w:r>
      <w:r>
        <w:rPr>
          <w:rFonts w:hint="eastAsia" w:cs="仿宋_GB2312"/>
        </w:rPr>
        <w:t>文件，绩效评价总分设置为100分，划分为四档：90（含）-100分为“优”、80（含）-90分为“良”、70（含）-80分为“中”、70分以下为“差”。</w:t>
      </w:r>
    </w:p>
    <w:p>
      <w:pPr>
        <w:pStyle w:val="2"/>
        <w:bidi w:val="0"/>
        <w:rPr>
          <w:rFonts w:hint="eastAsia" w:ascii="仿宋_GB2312" w:hAnsi="仿宋_GB2312" w:eastAsia="仿宋_GB2312" w:cs="仿宋_GB2312"/>
          <w:b w:val="0"/>
          <w:kern w:val="2"/>
          <w:sz w:val="28"/>
          <w:szCs w:val="24"/>
          <w:lang w:val="en-US" w:eastAsia="zh-CN" w:bidi="ar-SA"/>
        </w:rPr>
      </w:pPr>
      <w:r>
        <w:rPr>
          <w:rFonts w:hint="eastAsia" w:ascii="仿宋_GB2312" w:hAnsi="仿宋_GB2312" w:eastAsia="仿宋_GB2312" w:cs="仿宋_GB2312"/>
          <w:b w:val="0"/>
          <w:kern w:val="2"/>
          <w:sz w:val="28"/>
          <w:szCs w:val="24"/>
          <w:lang w:val="en-US" w:eastAsia="zh-CN" w:bidi="ar-SA"/>
        </w:rPr>
        <w:t>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93.00分，评价结果为优。实际已完成水西沟校区7栋建筑改造，对信息化设备、床上用品以及宿舍家具进行采购，改造验收合格率达到100%，项目实际支出877.8万元，保障了秋季学期教学和工作的正常开展，实现了市委党校双校区运行。具体得分情况如下：</w:t>
      </w:r>
    </w:p>
    <w:p>
      <w:pPr>
        <w:pStyle w:val="6"/>
        <w:ind w:left="0" w:leftChars="0" w:firstLine="0" w:firstLineChars="0"/>
        <w:jc w:val="center"/>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表3-1：部门单位项目支出绩效评价得分表</w:t>
      </w:r>
    </w:p>
    <w:tbl>
      <w:tblPr>
        <w:tblStyle w:val="13"/>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1510"/>
        <w:gridCol w:w="1510"/>
        <w:gridCol w:w="1510"/>
        <w:gridCol w:w="1510"/>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指标</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项目决策类</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过程管理类</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项目产出类</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项目效益类</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权重</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21.00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19.00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42.00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18.00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得分</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21.00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19.00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pPr>
            <w:r>
              <w:rPr>
                <w:rFonts w:hint="eastAsia" w:ascii="仿宋_GB2312" w:hAnsi="仿宋_GB2312" w:eastAsia="仿宋_GB2312" w:cs="仿宋_GB2312"/>
                <w:b w:val="0"/>
                <w:kern w:val="2"/>
                <w:sz w:val="24"/>
                <w:szCs w:val="24"/>
                <w:lang w:val="en-US" w:eastAsia="zh-CN" w:bidi="ar-SA"/>
              </w:rPr>
              <w:t>35.00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18.00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93.00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得分率</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100.0%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100.0%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83.33%</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100.0%</w:t>
            </w:r>
          </w:p>
        </w:tc>
        <w:tc>
          <w:tcPr>
            <w:tcW w:w="1510" w:type="dxa"/>
            <w:vAlign w:val="top"/>
          </w:tcPr>
          <w:p>
            <w:pPr>
              <w:pStyle w:val="3"/>
              <w:keepNext/>
              <w:keepLines/>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default" w:ascii="仿宋_GB2312" w:hAnsi="仿宋_GB2312" w:eastAsia="仿宋_GB2312" w:cs="仿宋_GB2312"/>
                <w:b w:val="0"/>
                <w:kern w:val="2"/>
                <w:sz w:val="24"/>
                <w:szCs w:val="24"/>
                <w:lang w:val="en-US" w:eastAsia="zh-CN" w:bidi="ar-SA"/>
              </w:rPr>
            </w:pPr>
            <w:r>
              <w:rPr>
                <w:rFonts w:hint="eastAsia" w:ascii="仿宋_GB2312" w:hAnsi="仿宋_GB2312" w:eastAsia="仿宋_GB2312" w:cs="仿宋_GB2312"/>
                <w:b w:val="0"/>
                <w:kern w:val="2"/>
                <w:sz w:val="24"/>
                <w:szCs w:val="24"/>
                <w:lang w:val="en-US" w:eastAsia="zh-CN" w:bidi="ar-SA"/>
              </w:rPr>
              <w:t>93.0%</w:t>
            </w:r>
          </w:p>
        </w:tc>
      </w:tr>
    </w:tbl>
    <w:p>
      <w:pPr>
        <w:pStyle w:val="3"/>
        <w:ind w:left="560" w:leftChars="200" w:firstLine="0" w:firstLineChars="0"/>
      </w:pPr>
      <w:r>
        <w:rPr>
          <w:rFonts w:hint="eastAsia"/>
          <w:lang w:eastAsia="zh-CN"/>
        </w:rPr>
        <w:t>（</w:t>
      </w:r>
      <w:r>
        <w:rPr>
          <w:rFonts w:hint="eastAsia"/>
          <w:lang w:val="en-US" w:eastAsia="zh-CN"/>
        </w:rPr>
        <w:t>三</w:t>
      </w:r>
      <w:r>
        <w:rPr>
          <w:rFonts w:hint="eastAsia"/>
          <w:lang w:eastAsia="zh-CN"/>
        </w:rPr>
        <w:t>）</w:t>
      </w:r>
      <w:r>
        <w:rPr>
          <w:rFonts w:hint="eastAsia"/>
        </w:rPr>
        <w:t>预算执行进度与绩效指标偏差</w:t>
      </w:r>
    </w:p>
    <w:p>
      <w:pPr>
        <w:ind w:firstLine="560"/>
        <w:rPr>
          <w:rFonts w:hint="eastAsia"/>
        </w:rPr>
      </w:pPr>
      <w:r>
        <w:rPr>
          <w:rFonts w:hint="eastAsia"/>
        </w:rPr>
        <w:t>本项目年初预算资金总额为</w:t>
      </w:r>
      <w:r>
        <w:rPr>
          <w:rFonts w:hint="eastAsia"/>
          <w:lang w:eastAsia="zh-CN"/>
        </w:rPr>
        <w:t>2000.00</w:t>
      </w:r>
      <w:r>
        <w:rPr>
          <w:rFonts w:hint="eastAsia"/>
        </w:rPr>
        <w:t>万元，全年预算数为</w:t>
      </w:r>
      <w:r>
        <w:rPr>
          <w:rFonts w:hint="eastAsia"/>
          <w:lang w:eastAsia="zh-CN"/>
        </w:rPr>
        <w:t>877.8</w:t>
      </w:r>
      <w:r>
        <w:rPr>
          <w:rFonts w:hint="eastAsia"/>
        </w:rPr>
        <w:t>万元，全年执行数为</w:t>
      </w:r>
      <w:r>
        <w:rPr>
          <w:rFonts w:hint="eastAsia"/>
          <w:lang w:eastAsia="zh-CN"/>
        </w:rPr>
        <w:t>877.80</w:t>
      </w:r>
      <w:r>
        <w:rPr>
          <w:rFonts w:hint="eastAsia"/>
        </w:rPr>
        <w:t>万元，预算执行率为</w:t>
      </w:r>
      <w:r>
        <w:rPr>
          <w:rFonts w:hint="eastAsia"/>
          <w:lang w:eastAsia="zh-CN"/>
        </w:rPr>
        <w:t>100.00</w:t>
      </w:r>
      <w:r>
        <w:rPr>
          <w:rFonts w:hint="eastAsia"/>
        </w:rPr>
        <w:t>%，</w:t>
      </w:r>
      <w:r>
        <w:rPr>
          <w:rFonts w:hint="eastAsia"/>
          <w:lang w:eastAsia="zh-CN"/>
        </w:rPr>
        <w:t>党校搬迁经费</w:t>
      </w:r>
      <w:r>
        <w:rPr>
          <w:rFonts w:hint="eastAsia"/>
        </w:rPr>
        <w:t>支出绩效评价指标体系总体完成率为</w:t>
      </w:r>
      <w:r>
        <w:rPr>
          <w:rFonts w:hint="eastAsia"/>
          <w:lang w:eastAsia="zh-CN"/>
        </w:rPr>
        <w:t>94.44</w:t>
      </w:r>
      <w:r>
        <w:rPr>
          <w:rFonts w:hint="eastAsia"/>
          <w:lang w:val="zh-TW" w:eastAsia="zh-TW"/>
        </w:rPr>
        <w:t>%</w:t>
      </w:r>
      <w:r>
        <w:rPr>
          <w:rFonts w:hint="eastAsia"/>
          <w:lang w:val="zh-TW"/>
        </w:rPr>
        <w:t>，</w:t>
      </w:r>
      <w:r>
        <w:rPr>
          <w:rFonts w:hint="eastAsia"/>
        </w:rPr>
        <w:t>项目预算执行率与</w:t>
      </w:r>
      <w:r>
        <w:rPr>
          <w:rFonts w:hint="eastAsia"/>
          <w:lang w:eastAsia="zh-CN"/>
        </w:rPr>
        <w:t>党校搬迁经费</w:t>
      </w:r>
      <w:r>
        <w:rPr>
          <w:rFonts w:hint="eastAsia"/>
        </w:rPr>
        <w:t>支出绩效评价指标体系总体完成率之间的偏差为</w:t>
      </w:r>
      <w:r>
        <w:rPr>
          <w:rFonts w:hint="eastAsia"/>
          <w:lang w:eastAsia="zh-CN"/>
        </w:rPr>
        <w:t>5.56</w:t>
      </w:r>
      <w:r>
        <w:rPr>
          <w:rFonts w:hint="eastAsia"/>
        </w:rPr>
        <w:t>%。造成偏差的主要原因是</w:t>
      </w:r>
      <w:r>
        <w:rPr>
          <w:rFonts w:hint="eastAsia"/>
          <w:lang w:eastAsia="zh-CN"/>
        </w:rPr>
        <w:t>年初项目金额为根据项目实际内容确定下来，因此预算金额缺乏准确性</w:t>
      </w:r>
      <w:r>
        <w:rPr>
          <w:rFonts w:hint="eastAsia"/>
        </w:rPr>
        <w:t>；下一步改进措施是</w:t>
      </w:r>
      <w:r>
        <w:rPr>
          <w:rFonts w:hint="eastAsia" w:ascii="仿宋_GB2312"/>
          <w:szCs w:val="28"/>
        </w:rPr>
        <w:t>项目的绩效目标按照产出、效益和满意度构建绩效评价指标，</w:t>
      </w:r>
      <w:r>
        <w:rPr>
          <w:rFonts w:hint="eastAsia"/>
          <w:szCs w:val="28"/>
          <w:lang w:eastAsia="zh-CN"/>
        </w:rPr>
        <w:t>设立</w:t>
      </w:r>
      <w:r>
        <w:rPr>
          <w:rFonts w:hint="eastAsia" w:ascii="仿宋_GB2312"/>
          <w:szCs w:val="28"/>
        </w:rPr>
        <w:t>具有明确性、可衡量性、可实现性、相关性和时限性</w:t>
      </w:r>
      <w:r>
        <w:rPr>
          <w:rFonts w:hint="eastAsia"/>
          <w:szCs w:val="28"/>
          <w:lang w:eastAsia="zh-CN"/>
        </w:rPr>
        <w:t>的绩效目标</w:t>
      </w:r>
      <w:r>
        <w:rPr>
          <w:rFonts w:hint="eastAsia" w:ascii="仿宋_GB2312"/>
          <w:szCs w:val="28"/>
        </w:rPr>
        <w:t>，较为全面地反映本项目的产出和效益</w:t>
      </w:r>
      <w:r>
        <w:rPr>
          <w:rFonts w:hint="eastAsia"/>
        </w:rPr>
        <w:t>。</w:t>
      </w:r>
    </w:p>
    <w:p>
      <w:pPr>
        <w:pStyle w:val="2"/>
        <w:numPr>
          <w:ilvl w:val="0"/>
          <w:numId w:val="0"/>
        </w:numPr>
        <w:ind w:firstLine="643" w:firstLineChars="200"/>
      </w:pPr>
      <w:r>
        <w:rPr>
          <w:rFonts w:hint="eastAsia" w:ascii="Times New Roman" w:hAnsi="Times New Roman" w:eastAsia="黑体" w:cs="Times New Roman"/>
          <w:b/>
          <w:kern w:val="44"/>
          <w:sz w:val="32"/>
          <w:szCs w:val="22"/>
          <w:lang w:val="en-US" w:eastAsia="zh-CN" w:bidi="ar-SA"/>
        </w:rPr>
        <w:t>四、</w:t>
      </w:r>
      <w:r>
        <w:rPr>
          <w:rFonts w:hint="eastAsia"/>
        </w:rPr>
        <w:t>绩效评价指标分析</w:t>
      </w:r>
    </w:p>
    <w:p>
      <w:pPr>
        <w:pStyle w:val="3"/>
        <w:ind w:firstLine="643"/>
      </w:pPr>
      <w:r>
        <w:rPr>
          <w:rFonts w:hint="eastAsia"/>
        </w:rPr>
        <w:t>（一）项目决策情况</w:t>
      </w:r>
    </w:p>
    <w:p>
      <w:pPr>
        <w:ind w:firstLine="560"/>
        <w:rPr>
          <w:rFonts w:ascii="Times New Roman" w:hAnsi="Times New Roman"/>
        </w:rPr>
      </w:pPr>
      <w:r>
        <w:rPr>
          <w:rFonts w:hint="eastAsia" w:cs="仿宋_GB2312"/>
        </w:rPr>
        <w:t>项目决策类指标由3个二级指标和</w:t>
      </w:r>
      <w:r>
        <w:rPr>
          <w:rFonts w:hint="eastAsia" w:cs="仿宋_GB2312"/>
          <w:lang w:val="en-US" w:eastAsia="zh-CN"/>
        </w:rPr>
        <w:t>6</w:t>
      </w:r>
      <w:r>
        <w:rPr>
          <w:rFonts w:hint="eastAsia" w:cs="仿宋_GB2312"/>
        </w:rPr>
        <w:t>个三级指标构成，权重分</w:t>
      </w:r>
      <w:r>
        <w:rPr>
          <w:rFonts w:hint="eastAsia" w:cs="仿宋_GB2312"/>
          <w:lang w:val="en-US" w:eastAsia="zh-CN"/>
        </w:rPr>
        <w:t>21.00</w:t>
      </w:r>
      <w:r>
        <w:rPr>
          <w:rFonts w:hint="eastAsia" w:cs="仿宋_GB2312"/>
        </w:rPr>
        <w:t>分，实际得分</w:t>
      </w:r>
      <w:r>
        <w:rPr>
          <w:rFonts w:hint="eastAsia" w:cs="仿宋_GB2312"/>
          <w:lang w:val="en-US" w:eastAsia="zh-CN"/>
        </w:rPr>
        <w:t>21.00</w:t>
      </w:r>
      <w:r>
        <w:rPr>
          <w:rFonts w:hint="eastAsia" w:cs="仿宋_GB2312"/>
        </w:rPr>
        <w:t>分</w:t>
      </w:r>
      <w:r>
        <w:rPr>
          <w:rFonts w:hint="eastAsia" w:cs="仿宋_GB2312"/>
          <w:lang w:eastAsia="zh-CN"/>
        </w:rPr>
        <w:t>，</w:t>
      </w:r>
      <w:r>
        <w:rPr>
          <w:rFonts w:hint="eastAsia" w:cs="仿宋_GB2312"/>
          <w:u w:color="000000"/>
        </w:rPr>
        <w:t>得分率为</w:t>
      </w:r>
      <w:r>
        <w:rPr>
          <w:rFonts w:hint="eastAsia" w:cs="仿宋_GB2312"/>
          <w:lang w:val="en-US" w:eastAsia="zh-CN"/>
        </w:rPr>
        <w:t>100.00</w:t>
      </w:r>
      <w:r>
        <w:rPr>
          <w:rFonts w:hint="eastAsia"/>
        </w:rPr>
        <w:t>%</w:t>
      </w:r>
      <w:r>
        <w:rPr>
          <w:rFonts w:hint="eastAsia" w:cs="仿宋_GB2312"/>
        </w:rPr>
        <w:t>。</w:t>
      </w:r>
    </w:p>
    <w:p>
      <w:pPr>
        <w:pStyle w:val="4"/>
        <w:ind w:firstLine="562"/>
      </w:pPr>
      <w:r>
        <w:rPr>
          <w:rFonts w:hint="eastAsia"/>
        </w:rPr>
        <w:t>1.项目立项情况分析</w:t>
      </w:r>
    </w:p>
    <w:p>
      <w:pPr>
        <w:ind w:firstLine="562"/>
        <w:rPr>
          <w:b/>
          <w:bCs/>
          <w:lang w:eastAsia="zh-Hans"/>
        </w:rPr>
      </w:pPr>
      <w:r>
        <w:rPr>
          <w:rFonts w:hint="eastAsia"/>
          <w:b/>
          <w:bCs/>
        </w:rPr>
        <w:t>（1）</w:t>
      </w:r>
      <w:r>
        <w:rPr>
          <w:rFonts w:hint="eastAsia"/>
          <w:b/>
          <w:bCs/>
          <w:lang w:eastAsia="zh-Hans"/>
        </w:rPr>
        <w:t>立项依据充分性</w:t>
      </w:r>
    </w:p>
    <w:p>
      <w:pPr>
        <w:spacing w:line="360" w:lineRule="auto"/>
        <w:ind w:firstLine="560"/>
        <w:rPr>
          <w:rFonts w:hint="eastAsia" w:ascii="仿宋_GB2312"/>
        </w:rPr>
      </w:pPr>
      <w:r>
        <w:rPr>
          <w:rFonts w:hint="eastAsia" w:ascii="仿宋_GB2312"/>
        </w:rPr>
        <w:t>该项目立项符合国家政策导向，契合时代需求。国家在《2023－2027年全国干部教育培训规划》中着重强调了党校作为党员干部培训的主阵地，承担着重大使命。其主要职责包括对党员干部进行理论教育和党性锻炼，开展重大路线、方针、政策和重要会议精神的宣传教育工作，以及为当地领导提供决策咨询等 。然而，传统的党校教学与管理模式在面对日益增长的培训需求和复杂多变的时代要求时，逐渐显露出效率低下、个性化不足等弊端；本项目</w:t>
      </w:r>
      <w:r>
        <w:rPr>
          <w:rFonts w:hint="eastAsia" w:ascii="仿宋_GB2312"/>
          <w:lang w:eastAsia="zh-Hans"/>
        </w:rPr>
        <w:t>立项</w:t>
      </w:r>
      <w:r>
        <w:rPr>
          <w:rFonts w:hint="eastAsia"/>
          <w:lang w:eastAsia="zh-CN"/>
        </w:rPr>
        <w:t>符合</w:t>
      </w:r>
      <w:r>
        <w:rPr>
          <w:rFonts w:hint="eastAsia" w:ascii="仿宋_GB2312"/>
          <w:lang w:eastAsia="zh-Hans"/>
        </w:rPr>
        <w:t>行业发展规划和政策要求</w:t>
      </w:r>
      <w:r>
        <w:rPr>
          <w:rFonts w:hint="eastAsia" w:ascii="仿宋_GB2312"/>
        </w:rPr>
        <w:t>；</w:t>
      </w:r>
    </w:p>
    <w:p>
      <w:pPr>
        <w:spacing w:line="360" w:lineRule="auto"/>
        <w:ind w:firstLine="560"/>
        <w:rPr>
          <w:rFonts w:hint="eastAsia" w:ascii="仿宋_GB2312"/>
        </w:rPr>
      </w:pPr>
      <w:r>
        <w:rPr>
          <w:rFonts w:hint="eastAsia" w:ascii="仿宋_GB2312"/>
          <w:lang w:eastAsia="zh-Hans"/>
        </w:rPr>
        <w:t>根据《财政资金直接支付申请书》</w:t>
      </w:r>
      <w:r>
        <w:rPr>
          <w:rFonts w:hint="eastAsia" w:ascii="仿宋_GB2312"/>
        </w:rPr>
        <w:t>，本</w:t>
      </w:r>
      <w:r>
        <w:rPr>
          <w:rFonts w:hint="eastAsia" w:ascii="仿宋_GB2312"/>
          <w:lang w:eastAsia="zh-Hans"/>
        </w:rPr>
        <w:t>项目资金性质为“公共财政预算”功能分类为“</w:t>
      </w:r>
      <w:r>
        <w:rPr>
          <w:rFonts w:hint="eastAsia" w:ascii="仿宋_GB2312"/>
          <w:lang w:val="en-US" w:eastAsia="zh-CN"/>
        </w:rPr>
        <w:t>2050802教育经费</w:t>
      </w:r>
      <w:r>
        <w:rPr>
          <w:rFonts w:hint="eastAsia" w:ascii="仿宋_GB2312"/>
          <w:lang w:eastAsia="zh-Hans"/>
        </w:rPr>
        <w:t>”经济分类为“</w:t>
      </w:r>
      <w:r>
        <w:rPr>
          <w:rFonts w:hint="eastAsia" w:ascii="仿宋_GB2312"/>
        </w:rPr>
        <w:t>维修（护）费</w:t>
      </w:r>
      <w:r>
        <w:rPr>
          <w:rFonts w:hint="eastAsia" w:ascii="仿宋_GB2312"/>
          <w:lang w:eastAsia="zh-Hans"/>
        </w:rPr>
        <w:t>”属于公共财政支持范围，符合中央、地方事权支出责任划分原则</w:t>
      </w:r>
      <w:r>
        <w:rPr>
          <w:rFonts w:hint="eastAsia" w:ascii="仿宋_GB2312"/>
        </w:rPr>
        <w:t>；</w:t>
      </w:r>
    </w:p>
    <w:p>
      <w:pPr>
        <w:spacing w:line="360" w:lineRule="auto"/>
        <w:ind w:firstLine="560"/>
        <w:rPr>
          <w:rFonts w:hint="eastAsia" w:ascii="仿宋_GB2312"/>
          <w:lang w:eastAsia="zh-Hans"/>
        </w:rPr>
      </w:pPr>
      <w:r>
        <w:rPr>
          <w:rFonts w:hint="eastAsia" w:ascii="仿宋_GB2312"/>
        </w:rPr>
        <w:t>经检查</w:t>
      </w:r>
      <w:r>
        <w:rPr>
          <w:rFonts w:hint="eastAsia" w:ascii="仿宋_GB2312"/>
          <w:lang w:eastAsia="zh-Hans"/>
        </w:rPr>
        <w:t>我单位财政应用平台指标，</w:t>
      </w:r>
      <w:r>
        <w:rPr>
          <w:rFonts w:hint="eastAsia" w:ascii="仿宋_GB2312"/>
        </w:rPr>
        <w:t>本</w:t>
      </w:r>
      <w:r>
        <w:rPr>
          <w:rFonts w:hint="eastAsia" w:ascii="仿宋_GB2312"/>
          <w:lang w:eastAsia="zh-Hans"/>
        </w:rPr>
        <w:t>项目不存在重复。</w:t>
      </w:r>
    </w:p>
    <w:p>
      <w:pPr>
        <w:ind w:firstLine="560"/>
        <w:rPr>
          <w:b/>
          <w:bCs/>
        </w:rPr>
      </w:pPr>
      <w:r>
        <w:rPr>
          <w:rFonts w:hint="eastAsia"/>
        </w:rPr>
        <w:t>综上所述，本</w:t>
      </w:r>
      <w:r>
        <w:rPr>
          <w:rFonts w:hint="eastAsia"/>
          <w:lang w:eastAsia="zh-Hans"/>
        </w:rPr>
        <w:t>指标满分为</w:t>
      </w:r>
      <w:r>
        <w:rPr>
          <w:rFonts w:hint="eastAsia"/>
          <w:lang w:eastAsia="zh-CN"/>
        </w:rPr>
        <w:t>5</w:t>
      </w:r>
      <w:r>
        <w:rPr>
          <w:rFonts w:hint="eastAsia"/>
          <w:lang w:eastAsia="zh-Hans"/>
        </w:rPr>
        <w:t>分，根据评分标准得</w:t>
      </w:r>
      <w:r>
        <w:rPr>
          <w:rFonts w:hint="eastAsia"/>
          <w:lang w:eastAsia="zh-CN"/>
        </w:rPr>
        <w:t>5</w:t>
      </w:r>
      <w:r>
        <w:rPr>
          <w:rFonts w:hint="eastAsia"/>
          <w:lang w:eastAsia="zh-Hans"/>
        </w:rPr>
        <w:t>分</w:t>
      </w:r>
      <w:r>
        <w:rPr>
          <w:rFonts w:hint="eastAsia"/>
        </w:rPr>
        <w:t>，本项目立项依据</w:t>
      </w:r>
      <w:r>
        <w:rPr>
          <w:rFonts w:hint="eastAsia"/>
          <w:lang w:eastAsia="zh-CN"/>
        </w:rPr>
        <w:t>充分</w:t>
      </w:r>
      <w:r>
        <w:rPr>
          <w:rFonts w:hint="eastAsia"/>
        </w:rPr>
        <w:t>。</w:t>
      </w:r>
    </w:p>
    <w:p>
      <w:pPr>
        <w:ind w:firstLine="562"/>
        <w:rPr>
          <w:b/>
          <w:bCs/>
        </w:rPr>
      </w:pPr>
      <w:r>
        <w:rPr>
          <w:rFonts w:hint="eastAsia"/>
          <w:b/>
          <w:bCs/>
        </w:rPr>
        <w:t>（2）立项程序规范性</w:t>
      </w:r>
    </w:p>
    <w:p>
      <w:pPr>
        <w:ind w:firstLine="560"/>
        <w:rPr>
          <w:rFonts w:hint="eastAsia"/>
          <w:color w:val="000000"/>
          <w:lang w:eastAsia="zh-Hans"/>
        </w:rPr>
      </w:pPr>
      <w:r>
        <w:rPr>
          <w:rFonts w:hint="eastAsia"/>
          <w:color w:val="000000"/>
          <w:lang w:eastAsia="zh-Hans"/>
        </w:rPr>
        <w:t>本项目为非基础建设类项目，不涉及发改立项批复流程，由我单位自行编制项目实施方案和项目预算申请计划，经过与党委会研究确定最终预算方案。经查看，该项目申请设立过程产生的相关文件，符合相关要求。本项目为非基础建设类项目，属于专项资金安排项目，不涉及事前绩效评估、可行性研究以及风险评估，由我单位严格按照《</w:t>
      </w:r>
      <w:r>
        <w:rPr>
          <w:rFonts w:hint="eastAsia"/>
          <w:color w:val="000000"/>
          <w:lang w:eastAsia="zh-CN"/>
        </w:rPr>
        <w:t>市委党校项目管理办法</w:t>
      </w:r>
      <w:r>
        <w:rPr>
          <w:rFonts w:hint="eastAsia"/>
          <w:color w:val="000000"/>
          <w:lang w:eastAsia="zh-Hans"/>
        </w:rPr>
        <w:t>》文件要求实施项目。</w:t>
      </w:r>
    </w:p>
    <w:p>
      <w:pPr>
        <w:ind w:firstLine="560"/>
      </w:pPr>
      <w:r>
        <w:rPr>
          <w:rFonts w:hint="eastAsia"/>
        </w:rPr>
        <w:t>综上所述，本</w:t>
      </w:r>
      <w:r>
        <w:rPr>
          <w:rFonts w:hint="eastAsia"/>
          <w:lang w:eastAsia="zh-Hans"/>
        </w:rPr>
        <w:t>指标满分为</w:t>
      </w:r>
      <w:r>
        <w:rPr>
          <w:rFonts w:hint="eastAsia"/>
          <w:lang w:eastAsia="zh-CN"/>
        </w:rPr>
        <w:t>3</w:t>
      </w:r>
      <w:r>
        <w:rPr>
          <w:rFonts w:hint="eastAsia"/>
          <w:lang w:eastAsia="zh-Hans"/>
        </w:rPr>
        <w:t>分，根据评分标准得</w:t>
      </w:r>
      <w:r>
        <w:rPr>
          <w:rFonts w:hint="eastAsia"/>
          <w:lang w:eastAsia="zh-CN"/>
        </w:rPr>
        <w:t>3</w:t>
      </w:r>
      <w:r>
        <w:rPr>
          <w:rFonts w:hint="eastAsia"/>
          <w:lang w:eastAsia="zh-Hans"/>
        </w:rPr>
        <w:t>分</w:t>
      </w:r>
      <w:r>
        <w:rPr>
          <w:rFonts w:hint="eastAsia"/>
        </w:rPr>
        <w:t>，本项目立项程序</w:t>
      </w:r>
      <w:r>
        <w:rPr>
          <w:rFonts w:hint="eastAsia"/>
          <w:lang w:eastAsia="zh-CN"/>
        </w:rPr>
        <w:t>规范</w:t>
      </w:r>
      <w:r>
        <w:rPr>
          <w:rFonts w:hint="eastAsia"/>
        </w:rPr>
        <w:t>。</w:t>
      </w:r>
    </w:p>
    <w:p>
      <w:pPr>
        <w:pStyle w:val="4"/>
        <w:ind w:firstLine="562"/>
      </w:pPr>
      <w:r>
        <w:rPr>
          <w:rFonts w:hint="eastAsia"/>
        </w:rPr>
        <w:t>2.绩效目标情况分析</w:t>
      </w:r>
    </w:p>
    <w:p>
      <w:pPr>
        <w:ind w:firstLine="562"/>
        <w:rPr>
          <w:b/>
          <w:bCs/>
        </w:rPr>
      </w:pPr>
      <w:r>
        <w:rPr>
          <w:rFonts w:hint="eastAsia"/>
          <w:b/>
          <w:bCs/>
        </w:rPr>
        <w:t>（1）绩效目标合理性</w:t>
      </w:r>
    </w:p>
    <w:p>
      <w:pPr>
        <w:ind w:firstLine="560"/>
        <w:rPr>
          <w:color w:val="000000"/>
          <w:lang w:eastAsia="zh-Hans"/>
        </w:rPr>
      </w:pPr>
      <w:r>
        <w:rPr>
          <w:rFonts w:hint="eastAsia"/>
        </w:rPr>
        <w:t>本项目已设置年度绩效目标，具体内容为“</w:t>
      </w:r>
      <w:r>
        <w:rPr>
          <w:rFonts w:hint="eastAsia"/>
          <w:lang w:eastAsia="zh-CN"/>
        </w:rPr>
        <w:t>（1）教学楼改造、图书馆改造、礼拜堂改造、食堂改造、地下室运动场地改造、信息化改造（2）家具购置（衣柜、床和床垫、学习桌及方凳等）、通勤车辆购置</w:t>
      </w:r>
      <w:r>
        <w:rPr>
          <w:rFonts w:hint="eastAsia"/>
        </w:rPr>
        <w:t>”；本项目实际工作内容为：</w:t>
      </w:r>
      <w:r>
        <w:rPr>
          <w:rFonts w:hint="eastAsia"/>
          <w:lang w:eastAsia="zh-CN"/>
        </w:rPr>
        <w:t>完成水西沟校区7栋建筑改造，对信息化设备、床上用品以及宿舍家具进行采购；绩效目标与实</w:t>
      </w:r>
      <w:r>
        <w:rPr>
          <w:rFonts w:hint="eastAsia"/>
        </w:rPr>
        <w:t>际工作内容一致，两者具有相关性</w:t>
      </w:r>
      <w:r>
        <w:rPr>
          <w:rFonts w:hint="eastAsia"/>
          <w:lang w:eastAsia="zh-CN"/>
        </w:rPr>
        <w:t>；</w:t>
      </w:r>
      <w:r>
        <w:rPr>
          <w:rFonts w:hint="eastAsia"/>
          <w:color w:val="000000"/>
        </w:rPr>
        <w:t>本项目</w:t>
      </w:r>
      <w:r>
        <w:rPr>
          <w:rFonts w:hint="eastAsia"/>
          <w:color w:val="000000"/>
          <w:lang w:eastAsia="zh-Hans"/>
        </w:rPr>
        <w:t>按照绩效目标完成了数量指标、质量指标、时效指标、成本指标</w:t>
      </w:r>
      <w:r>
        <w:rPr>
          <w:rFonts w:hint="eastAsia"/>
          <w:lang w:eastAsia="zh-Hans"/>
        </w:rPr>
        <w:t>，有效</w:t>
      </w:r>
      <w:r>
        <w:rPr>
          <w:rFonts w:hint="eastAsia"/>
          <w:lang w:eastAsia="zh-CN"/>
        </w:rPr>
        <w:t>完成党校搬迁经费项目</w:t>
      </w:r>
      <w:r>
        <w:rPr>
          <w:rFonts w:hint="eastAsia"/>
          <w:lang w:eastAsia="zh-Hans"/>
        </w:rPr>
        <w:t>，年度绩</w:t>
      </w:r>
      <w:r>
        <w:rPr>
          <w:rFonts w:hint="eastAsia"/>
          <w:color w:val="000000"/>
          <w:lang w:eastAsia="zh-Hans"/>
        </w:rPr>
        <w:t>效目标完成，预期产出效益和效果符合正常的业绩水平。</w:t>
      </w:r>
    </w:p>
    <w:p>
      <w:pPr>
        <w:ind w:firstLine="560"/>
        <w:rPr>
          <w:lang w:eastAsia="zh-Hans"/>
        </w:rPr>
      </w:pPr>
      <w:r>
        <w:rPr>
          <w:rFonts w:hint="eastAsia"/>
        </w:rPr>
        <w:t>综上所述，本</w:t>
      </w:r>
      <w:r>
        <w:rPr>
          <w:rFonts w:hint="eastAsia"/>
          <w:lang w:eastAsia="zh-Hans"/>
        </w:rPr>
        <w:t>指标满分为</w:t>
      </w:r>
      <w:r>
        <w:rPr>
          <w:rFonts w:hint="eastAsia"/>
          <w:lang w:eastAsia="zh-CN"/>
        </w:rPr>
        <w:t>4</w:t>
      </w:r>
      <w:r>
        <w:rPr>
          <w:rFonts w:hint="eastAsia"/>
          <w:lang w:eastAsia="zh-Hans"/>
        </w:rPr>
        <w:t>分，根据评分标准得</w:t>
      </w:r>
      <w:r>
        <w:rPr>
          <w:rFonts w:hint="eastAsia"/>
          <w:lang w:eastAsia="zh-CN"/>
        </w:rPr>
        <w:t>4</w:t>
      </w:r>
      <w:r>
        <w:rPr>
          <w:rFonts w:hint="eastAsia"/>
          <w:lang w:eastAsia="zh-Hans"/>
        </w:rPr>
        <w:t>分</w:t>
      </w:r>
      <w:r>
        <w:rPr>
          <w:rFonts w:hint="eastAsia"/>
        </w:rPr>
        <w:t>，本项目绩效目标设置</w:t>
      </w:r>
      <w:r>
        <w:rPr>
          <w:rFonts w:hint="eastAsia"/>
          <w:lang w:eastAsia="zh-CN"/>
        </w:rPr>
        <w:t>合理</w:t>
      </w:r>
      <w:r>
        <w:rPr>
          <w:rFonts w:hint="eastAsia"/>
        </w:rPr>
        <w:t>。</w:t>
      </w:r>
    </w:p>
    <w:p>
      <w:pPr>
        <w:ind w:firstLine="562"/>
        <w:rPr>
          <w:b/>
          <w:bCs/>
        </w:rPr>
      </w:pPr>
      <w:r>
        <w:rPr>
          <w:rFonts w:hint="eastAsia"/>
          <w:b/>
          <w:bCs/>
        </w:rPr>
        <w:t>（2）绩效指标明确性</w:t>
      </w:r>
    </w:p>
    <w:p>
      <w:pPr>
        <w:ind w:firstLine="560"/>
        <w:rPr>
          <w:color w:val="000000"/>
        </w:rPr>
      </w:pPr>
      <w:r>
        <w:rPr>
          <w:rFonts w:hint="eastAsia"/>
          <w:lang w:eastAsia="zh-Hans"/>
        </w:rPr>
        <w:t>经检查</w:t>
      </w:r>
      <w:r>
        <w:rPr>
          <w:rFonts w:hint="eastAsia"/>
        </w:rPr>
        <w:t>我单位年初设置的</w:t>
      </w:r>
      <w:r>
        <w:rPr>
          <w:rFonts w:hint="eastAsia"/>
          <w:lang w:eastAsia="zh-Hans"/>
        </w:rPr>
        <w:t>《项目支出绩效目标表》，得出如下结论：</w:t>
      </w:r>
      <w:r>
        <w:rPr>
          <w:rFonts w:hint="eastAsia"/>
        </w:rPr>
        <w:t>本</w:t>
      </w:r>
      <w:r>
        <w:rPr>
          <w:rFonts w:hint="eastAsia"/>
          <w:color w:val="000000"/>
          <w:lang w:eastAsia="zh-Hans"/>
        </w:rPr>
        <w:t>项目已将年度绩效目标进行细化为绩效指标体系，共</w:t>
      </w:r>
      <w:r>
        <w:rPr>
          <w:rFonts w:hint="eastAsia"/>
          <w:lang w:eastAsia="zh-Hans"/>
        </w:rPr>
        <w:t>设置</w:t>
      </w:r>
      <w:r>
        <w:rPr>
          <w:rFonts w:hint="eastAsia"/>
          <w:color w:val="000000"/>
          <w:lang w:eastAsia="zh-Hans"/>
        </w:rPr>
        <w:t>一级指标</w:t>
      </w:r>
      <w:r>
        <w:rPr>
          <w:rFonts w:hint="eastAsia"/>
          <w:color w:val="000000"/>
        </w:rPr>
        <w:t>4</w:t>
      </w:r>
      <w:r>
        <w:rPr>
          <w:rFonts w:hint="eastAsia"/>
          <w:color w:val="000000"/>
          <w:lang w:eastAsia="zh-Hans"/>
        </w:rPr>
        <w:t>个，二级指标</w:t>
      </w:r>
      <w:r>
        <w:rPr>
          <w:rFonts w:hint="eastAsia"/>
          <w:lang w:eastAsia="zh-CN"/>
        </w:rPr>
        <w:t>5</w:t>
      </w:r>
      <w:r>
        <w:rPr>
          <w:rFonts w:hint="eastAsia"/>
          <w:color w:val="000000"/>
          <w:lang w:eastAsia="zh-Hans"/>
        </w:rPr>
        <w:t>个，三级指标</w:t>
      </w:r>
      <w:r>
        <w:rPr>
          <w:rFonts w:hint="eastAsia"/>
          <w:lang w:eastAsia="zh-CN"/>
        </w:rPr>
        <w:t>7</w:t>
      </w:r>
      <w:r>
        <w:rPr>
          <w:rFonts w:hint="eastAsia"/>
          <w:color w:val="000000"/>
          <w:lang w:eastAsia="zh-Hans"/>
        </w:rPr>
        <w:t>个</w:t>
      </w:r>
      <w:r>
        <w:rPr>
          <w:rFonts w:hint="eastAsia"/>
          <w:color w:val="000000"/>
        </w:rPr>
        <w:t>，</w:t>
      </w:r>
      <w:r>
        <w:rPr>
          <w:rFonts w:hint="eastAsia"/>
          <w:color w:val="000000"/>
          <w:lang w:eastAsia="zh-Hans"/>
        </w:rPr>
        <w:t>定量指标</w:t>
      </w:r>
      <w:r>
        <w:rPr>
          <w:rFonts w:hint="eastAsia"/>
          <w:lang w:eastAsia="zh-CN"/>
        </w:rPr>
        <w:t>6</w:t>
      </w:r>
      <w:r>
        <w:rPr>
          <w:rFonts w:hint="eastAsia"/>
          <w:color w:val="000000"/>
          <w:lang w:eastAsia="zh-Hans"/>
        </w:rPr>
        <w:t>个，定性指标</w:t>
      </w:r>
      <w:r>
        <w:rPr>
          <w:rFonts w:hint="eastAsia"/>
          <w:lang w:eastAsia="zh-CN"/>
        </w:rPr>
        <w:t>1</w:t>
      </w:r>
      <w:r>
        <w:rPr>
          <w:rFonts w:hint="eastAsia"/>
          <w:color w:val="000000"/>
          <w:lang w:eastAsia="zh-Hans"/>
        </w:rPr>
        <w:t>个，指标量化率为</w:t>
      </w:r>
      <w:r>
        <w:rPr>
          <w:rFonts w:hint="eastAsia"/>
          <w:lang w:eastAsia="zh-CN"/>
        </w:rPr>
        <w:t>85.71</w:t>
      </w:r>
      <w:r>
        <w:rPr>
          <w:rFonts w:hint="eastAsia"/>
          <w:color w:val="000000"/>
          <w:lang w:eastAsia="zh-Hans"/>
        </w:rPr>
        <w:t>%，量化率达</w:t>
      </w:r>
      <w:r>
        <w:rPr>
          <w:color w:val="000000"/>
          <w:lang w:eastAsia="zh-Hans"/>
        </w:rPr>
        <w:t>70.00%</w:t>
      </w:r>
      <w:r>
        <w:rPr>
          <w:rFonts w:hint="eastAsia"/>
          <w:color w:val="000000"/>
          <w:lang w:eastAsia="zh-Hans"/>
        </w:rPr>
        <w:t>以上</w:t>
      </w:r>
      <w:r>
        <w:rPr>
          <w:rFonts w:hint="eastAsia"/>
          <w:color w:val="000000"/>
        </w:rPr>
        <w:t>。</w:t>
      </w:r>
    </w:p>
    <w:p>
      <w:pPr>
        <w:ind w:firstLine="560"/>
      </w:pPr>
      <w:r>
        <w:rPr>
          <w:rFonts w:hint="eastAsia"/>
        </w:rPr>
        <w:t>综上所述，本</w:t>
      </w:r>
      <w:r>
        <w:rPr>
          <w:rFonts w:hint="eastAsia"/>
          <w:lang w:eastAsia="zh-Hans"/>
        </w:rPr>
        <w:t>指标满分为</w:t>
      </w:r>
      <w:r>
        <w:rPr>
          <w:rFonts w:hint="eastAsia"/>
          <w:lang w:eastAsia="zh-CN"/>
        </w:rPr>
        <w:t>3</w:t>
      </w:r>
      <w:r>
        <w:rPr>
          <w:rFonts w:hint="eastAsia"/>
          <w:lang w:eastAsia="zh-Hans"/>
        </w:rPr>
        <w:t>分，根据评分标准得</w:t>
      </w:r>
      <w:r>
        <w:rPr>
          <w:rFonts w:hint="eastAsia"/>
          <w:lang w:eastAsia="zh-CN"/>
        </w:rPr>
        <w:t>3</w:t>
      </w:r>
      <w:r>
        <w:rPr>
          <w:rFonts w:hint="eastAsia"/>
          <w:lang w:eastAsia="zh-Hans"/>
        </w:rPr>
        <w:t>分</w:t>
      </w:r>
      <w:r>
        <w:rPr>
          <w:rFonts w:hint="eastAsia"/>
        </w:rPr>
        <w:t>，本项目所设置绩效指标</w:t>
      </w:r>
      <w:r>
        <w:rPr>
          <w:rFonts w:hint="eastAsia"/>
          <w:lang w:eastAsia="zh-CN"/>
        </w:rPr>
        <w:t>明确</w:t>
      </w:r>
      <w:r>
        <w:rPr>
          <w:rFonts w:hint="eastAsia"/>
        </w:rPr>
        <w:t>。</w:t>
      </w:r>
    </w:p>
    <w:p>
      <w:pPr>
        <w:pStyle w:val="4"/>
        <w:ind w:firstLine="562"/>
      </w:pPr>
      <w:r>
        <w:rPr>
          <w:rFonts w:hint="eastAsia"/>
        </w:rPr>
        <w:t>3.资金投入情况分析</w:t>
      </w:r>
    </w:p>
    <w:p>
      <w:pPr>
        <w:ind w:firstLine="562"/>
        <w:rPr>
          <w:b/>
          <w:bCs/>
          <w:color w:val="000000"/>
          <w:lang w:eastAsia="zh-Hans" w:bidi="ar"/>
        </w:rPr>
      </w:pPr>
      <w:r>
        <w:rPr>
          <w:rFonts w:hint="eastAsia"/>
          <w:b/>
          <w:bCs/>
          <w:color w:val="000000"/>
          <w:lang w:eastAsia="zh-Hans" w:bidi="ar"/>
        </w:rPr>
        <w:t>（1）预算编制科学性</w:t>
      </w:r>
    </w:p>
    <w:p>
      <w:pPr>
        <w:autoSpaceDE w:val="0"/>
        <w:spacing w:line="600" w:lineRule="exact"/>
        <w:ind w:firstLine="562"/>
        <w:rPr>
          <w:rFonts w:ascii="仿宋_GB2312" w:hAnsi="仿宋" w:cs="宋体"/>
          <w:kern w:val="0"/>
          <w:szCs w:val="28"/>
        </w:rPr>
      </w:pPr>
      <w:r>
        <w:rPr>
          <w:rFonts w:hint="eastAsia"/>
          <w:color w:val="000000"/>
          <w:lang w:eastAsia="zh-CN" w:bidi="ar"/>
        </w:rPr>
        <w:t>本项目</w:t>
      </w:r>
      <w:r>
        <w:rPr>
          <w:rFonts w:hint="eastAsia" w:ascii="仿宋_GB2312" w:hAnsi="仿宋" w:cs="宋体"/>
          <w:kern w:val="0"/>
          <w:szCs w:val="28"/>
        </w:rPr>
        <w:t>预算编制严格遵循“科学合理、精准测算、动态平衡”原则，采用零基预算法与成本分析法相结合的方式。通过对项目各实施环节进行拆解，综合考虑市场价格调研、历史项目成本数据、行业标准定额等因素，确保预算分配贴合实际需求，实现资金效益最大化。</w:t>
      </w:r>
    </w:p>
    <w:p>
      <w:pPr>
        <w:autoSpaceDE w:val="0"/>
        <w:spacing w:line="600" w:lineRule="exact"/>
        <w:ind w:firstLine="560"/>
        <w:rPr>
          <w:rFonts w:ascii="仿宋_GB2312"/>
        </w:rPr>
      </w:pPr>
      <w:r>
        <w:rPr>
          <w:rFonts w:hint="eastAsia" w:ascii="仿宋_GB2312"/>
        </w:rPr>
        <w:t>我校</w:t>
      </w:r>
      <w:r>
        <w:rPr>
          <w:rFonts w:hint="eastAsia"/>
          <w:lang w:eastAsia="zh-CN"/>
        </w:rPr>
        <w:t>搬迁经费项目</w:t>
      </w:r>
      <w:r>
        <w:rPr>
          <w:rFonts w:hint="eastAsia" w:ascii="仿宋_GB2312"/>
        </w:rPr>
        <w:t>的预算编制是根据</w:t>
      </w:r>
      <w:r>
        <w:rPr>
          <w:rFonts w:hint="eastAsia"/>
          <w:lang w:eastAsia="zh-CN"/>
        </w:rPr>
        <w:t>水西沟校区实际情况，为达到办学条件进行改造和购置相关工作</w:t>
      </w:r>
      <w:r>
        <w:rPr>
          <w:rFonts w:hint="eastAsia" w:ascii="仿宋_GB2312" w:hAnsi="仿宋" w:cs="宋体"/>
          <w:kern w:val="0"/>
          <w:szCs w:val="28"/>
        </w:rPr>
        <w:t>：（1）教学楼改造、图书馆改造、礼拜堂改造、食堂改造、地下室运动场地改造、信息化改造</w:t>
      </w:r>
      <w:r>
        <w:rPr>
          <w:rFonts w:hint="eastAsia" w:hAnsi="仿宋" w:cs="宋体"/>
          <w:kern w:val="0"/>
          <w:szCs w:val="28"/>
          <w:lang w:val="en-US" w:eastAsia="zh-CN"/>
        </w:rPr>
        <w:t>457.06万元；</w:t>
      </w:r>
      <w:r>
        <w:rPr>
          <w:rFonts w:hint="eastAsia" w:ascii="仿宋_GB2312" w:hAnsi="仿宋" w:cs="宋体"/>
          <w:kern w:val="0"/>
          <w:szCs w:val="28"/>
        </w:rPr>
        <w:t>（2）家具购置（衣柜、床和床垫、学习桌及方凳等）</w:t>
      </w:r>
      <w:r>
        <w:rPr>
          <w:rFonts w:hint="eastAsia" w:hAnsi="仿宋" w:cs="宋体"/>
          <w:kern w:val="0"/>
          <w:szCs w:val="28"/>
          <w:lang w:val="en-US" w:eastAsia="zh-CN"/>
        </w:rPr>
        <w:t>420.74万元</w:t>
      </w:r>
      <w:r>
        <w:rPr>
          <w:rFonts w:hint="eastAsia" w:hAnsi="仿宋" w:cs="宋体"/>
          <w:kern w:val="0"/>
          <w:szCs w:val="28"/>
          <w:lang w:eastAsia="zh-CN"/>
        </w:rPr>
        <w:t>，</w:t>
      </w:r>
      <w:r>
        <w:rPr>
          <w:rFonts w:hint="eastAsia" w:ascii="仿宋_GB2312"/>
        </w:rPr>
        <w:t>我校</w:t>
      </w:r>
      <w:r>
        <w:rPr>
          <w:rFonts w:hint="eastAsia"/>
          <w:lang w:eastAsia="zh-CN"/>
        </w:rPr>
        <w:t>搬迁经费项目</w:t>
      </w:r>
      <w:r>
        <w:rPr>
          <w:rFonts w:hint="eastAsia" w:ascii="仿宋_GB2312"/>
        </w:rPr>
        <w:t>的预算是根据校园</w:t>
      </w:r>
      <w:r>
        <w:rPr>
          <w:rFonts w:hint="eastAsia"/>
          <w:lang w:eastAsia="zh-CN"/>
        </w:rPr>
        <w:t>实际需求</w:t>
      </w:r>
      <w:r>
        <w:rPr>
          <w:rFonts w:hint="eastAsia" w:ascii="仿宋_GB2312"/>
        </w:rPr>
        <w:t>、教室与会议室面积等需求，选型符合国际标准的设备，通过政府采购平台公开询价，对比3家以上供应商价格，选取性价比最优方案，预估费用</w:t>
      </w:r>
      <w:r>
        <w:rPr>
          <w:rFonts w:hint="eastAsia"/>
          <w:lang w:val="en-US" w:eastAsia="zh-CN"/>
        </w:rPr>
        <w:t>877.8</w:t>
      </w:r>
      <w:r>
        <w:rPr>
          <w:rFonts w:hint="eastAsia" w:ascii="仿宋_GB2312"/>
        </w:rPr>
        <w:t>万元。</w:t>
      </w:r>
    </w:p>
    <w:p>
      <w:pPr>
        <w:ind w:firstLine="560"/>
        <w:rPr>
          <w:color w:val="000000"/>
          <w:lang w:bidi="ar"/>
        </w:rPr>
      </w:pPr>
      <w:r>
        <w:rPr>
          <w:rFonts w:hint="eastAsia"/>
        </w:rPr>
        <w:t>本项目预算申请资金</w:t>
      </w:r>
      <w:r>
        <w:rPr>
          <w:rFonts w:hint="eastAsia"/>
          <w:lang w:eastAsia="zh-CN"/>
        </w:rPr>
        <w:t>877.80</w:t>
      </w:r>
      <w:r>
        <w:rPr>
          <w:rFonts w:hint="eastAsia"/>
        </w:rPr>
        <w:t>万元，我单位在预算申请中严格按照单位标准和数量进行核算，其中：</w:t>
      </w:r>
      <w:r>
        <w:rPr>
          <w:rFonts w:hint="eastAsia"/>
          <w:lang w:eastAsia="zh-CN"/>
        </w:rPr>
        <w:t>购置费用</w:t>
      </w:r>
      <w:r>
        <w:rPr>
          <w:rFonts w:hint="eastAsia"/>
          <w:lang w:val="en-US" w:eastAsia="zh-CN"/>
        </w:rPr>
        <w:t>420.74万元，改造费用457.06万元</w:t>
      </w:r>
      <w:r>
        <w:rPr>
          <w:rFonts w:hint="eastAsia"/>
        </w:rPr>
        <w:t>。本项目预算额度测算依据充分，严格按照标准编制，</w:t>
      </w:r>
      <w:r>
        <w:rPr>
          <w:rFonts w:hint="eastAsia"/>
          <w:color w:val="000000"/>
          <w:lang w:eastAsia="zh-Hans" w:bidi="ar"/>
        </w:rPr>
        <w:t>预算确定资金量与实际工作任务相匹配</w:t>
      </w:r>
      <w:r>
        <w:rPr>
          <w:rFonts w:hint="eastAsia"/>
          <w:color w:val="000000"/>
          <w:lang w:bidi="ar"/>
        </w:rPr>
        <w:t>；</w:t>
      </w:r>
    </w:p>
    <w:p>
      <w:pPr>
        <w:ind w:firstLine="560"/>
        <w:rPr>
          <w:lang w:bidi="ar"/>
        </w:rPr>
      </w:pPr>
      <w:r>
        <w:rPr>
          <w:rFonts w:hint="eastAsia"/>
        </w:rPr>
        <w:t>综上所述，本</w:t>
      </w:r>
      <w:r>
        <w:rPr>
          <w:rFonts w:hint="eastAsia"/>
          <w:lang w:eastAsia="zh-Hans"/>
        </w:rPr>
        <w:t>指标满分为</w:t>
      </w:r>
      <w:r>
        <w:rPr>
          <w:rFonts w:hint="eastAsia"/>
          <w:lang w:eastAsia="zh-CN"/>
        </w:rPr>
        <w:t>4</w:t>
      </w:r>
      <w:r>
        <w:rPr>
          <w:rFonts w:hint="eastAsia"/>
          <w:lang w:eastAsia="zh-Hans"/>
        </w:rPr>
        <w:t>分，根据评分标准</w:t>
      </w:r>
      <w:r>
        <w:rPr>
          <w:rFonts w:hint="eastAsia"/>
          <w:lang w:eastAsia="zh-CN"/>
        </w:rPr>
        <w:t>4</w:t>
      </w:r>
      <w:r>
        <w:rPr>
          <w:rFonts w:hint="eastAsia"/>
          <w:lang w:eastAsia="zh-Hans"/>
        </w:rPr>
        <w:t>分</w:t>
      </w:r>
      <w:r>
        <w:rPr>
          <w:rFonts w:hint="eastAsia"/>
        </w:rPr>
        <w:t>，本项目预算编制</w:t>
      </w:r>
      <w:r>
        <w:rPr>
          <w:rFonts w:hint="eastAsia"/>
          <w:lang w:eastAsia="zh-CN"/>
        </w:rPr>
        <w:t>科学</w:t>
      </w:r>
      <w:r>
        <w:rPr>
          <w:rFonts w:hint="eastAsia"/>
        </w:rPr>
        <w:t>。</w:t>
      </w:r>
    </w:p>
    <w:p>
      <w:pPr>
        <w:ind w:firstLine="562"/>
        <w:rPr>
          <w:b/>
          <w:bCs/>
        </w:rPr>
      </w:pPr>
      <w:r>
        <w:rPr>
          <w:rFonts w:hint="eastAsia"/>
          <w:b/>
          <w:bCs/>
        </w:rPr>
        <w:t>（2）资金分配合理性</w:t>
      </w:r>
    </w:p>
    <w:p>
      <w:pPr>
        <w:ind w:firstLine="560"/>
      </w:pPr>
      <w:r>
        <w:rPr>
          <w:rFonts w:hint="eastAsia" w:cs="仿宋_GB2312"/>
          <w:color w:val="000000"/>
          <w:lang w:bidi="ar"/>
        </w:rPr>
        <w:t>本</w:t>
      </w:r>
      <w:r>
        <w:rPr>
          <w:rFonts w:hint="eastAsia"/>
          <w:color w:val="000000"/>
          <w:lang w:bidi="ar"/>
        </w:rPr>
        <w:t>项目实际分配资金</w:t>
      </w:r>
      <w:r>
        <w:rPr>
          <w:rFonts w:hint="eastAsia"/>
        </w:rPr>
        <w:t>以</w:t>
      </w:r>
      <w:r>
        <w:rPr>
          <w:rFonts w:hint="eastAsia"/>
          <w:lang w:eastAsia="zh-Hans"/>
        </w:rPr>
        <w:t>《关于</w:t>
      </w:r>
      <w:r>
        <w:rPr>
          <w:rFonts w:hint="eastAsia"/>
        </w:rPr>
        <w:t>申请</w:t>
      </w:r>
      <w:r>
        <w:rPr>
          <w:rFonts w:hint="eastAsia"/>
          <w:lang w:eastAsia="zh-CN"/>
        </w:rPr>
        <w:t>党校搬迁经费</w:t>
      </w:r>
      <w:r>
        <w:rPr>
          <w:rFonts w:hint="eastAsia"/>
        </w:rPr>
        <w:t>项目资金的请示</w:t>
      </w:r>
      <w:r>
        <w:rPr>
          <w:rFonts w:hint="eastAsia"/>
          <w:lang w:eastAsia="zh-Hans"/>
        </w:rPr>
        <w:t>》</w:t>
      </w:r>
      <w:r>
        <w:rPr>
          <w:rFonts w:hint="eastAsia"/>
        </w:rPr>
        <w:t>和《</w:t>
      </w:r>
      <w:r>
        <w:rPr>
          <w:rFonts w:hint="eastAsia"/>
          <w:lang w:eastAsia="zh-CN"/>
        </w:rPr>
        <w:t>党校搬迁经费</w:t>
      </w:r>
      <w:r>
        <w:rPr>
          <w:rFonts w:hint="eastAsia"/>
        </w:rPr>
        <w:t>项目实施方案》</w:t>
      </w:r>
      <w:r>
        <w:rPr>
          <w:rFonts w:hint="eastAsia"/>
          <w:lang w:eastAsia="zh-Hans"/>
        </w:rPr>
        <w:t>为依据进</w:t>
      </w:r>
      <w:r>
        <w:rPr>
          <w:rFonts w:hint="eastAsia"/>
          <w:color w:val="000000"/>
          <w:lang w:eastAsia="zh-Hans" w:bidi="ar"/>
        </w:rPr>
        <w:t>行资金分配，预算资金分配依据充分</w:t>
      </w:r>
      <w:r>
        <w:rPr>
          <w:rFonts w:hint="eastAsia"/>
          <w:color w:val="000000"/>
          <w:lang w:bidi="ar"/>
        </w:rPr>
        <w:t>。根据</w:t>
      </w:r>
      <w:r>
        <w:rPr>
          <w:rFonts w:hint="eastAsia"/>
        </w:rPr>
        <w:t>《</w:t>
      </w:r>
      <w:r>
        <w:rPr>
          <w:rFonts w:hint="eastAsia"/>
          <w:lang w:eastAsia="zh-CN"/>
        </w:rPr>
        <w:t>关于批复</w:t>
      </w:r>
      <w:r>
        <w:rPr>
          <w:rFonts w:hint="eastAsia"/>
          <w:lang w:val="en-US" w:eastAsia="zh-CN"/>
        </w:rPr>
        <w:t>2025年部门预算的通知</w:t>
      </w:r>
      <w:r>
        <w:rPr>
          <w:rFonts w:hint="eastAsia"/>
        </w:rPr>
        <w:t>》（</w:t>
      </w:r>
      <w:r>
        <w:rPr>
          <w:rFonts w:hint="eastAsia"/>
          <w:lang w:eastAsia="zh-CN"/>
        </w:rPr>
        <w:t>乌财科教〔2025〕2号</w:t>
      </w:r>
      <w:r>
        <w:rPr>
          <w:rFonts w:hint="eastAsia"/>
          <w:lang w:bidi="ar"/>
        </w:rPr>
        <w:t>文件显示，本项目实际到位资金</w:t>
      </w:r>
      <w:r>
        <w:rPr>
          <w:rFonts w:hint="eastAsia"/>
          <w:lang w:eastAsia="zh-CN"/>
        </w:rPr>
        <w:t>877.80</w:t>
      </w:r>
      <w:r>
        <w:rPr>
          <w:rFonts w:hint="eastAsia"/>
          <w:lang w:bidi="ar"/>
        </w:rPr>
        <w:t>万元，实际分配资金与我单位提交申请的资金额度一致，</w:t>
      </w:r>
      <w:r>
        <w:rPr>
          <w:rFonts w:hint="eastAsia"/>
          <w:lang w:eastAsia="zh-Hans" w:bidi="ar"/>
        </w:rPr>
        <w:t>资金分配额度合理，与</w:t>
      </w:r>
      <w:r>
        <w:rPr>
          <w:rFonts w:hint="eastAsia"/>
          <w:lang w:bidi="ar"/>
        </w:rPr>
        <w:t>我</w:t>
      </w:r>
      <w:r>
        <w:rPr>
          <w:rFonts w:hint="eastAsia"/>
          <w:lang w:eastAsia="zh-Hans" w:bidi="ar"/>
        </w:rPr>
        <w:t>单位实际</w:t>
      </w:r>
      <w:r>
        <w:rPr>
          <w:rFonts w:hint="eastAsia"/>
          <w:lang w:bidi="ar"/>
        </w:rPr>
        <w:t>需求</w:t>
      </w:r>
      <w:r>
        <w:rPr>
          <w:rFonts w:hint="eastAsia"/>
          <w:lang w:eastAsia="zh-Hans" w:bidi="ar"/>
        </w:rPr>
        <w:t>相适应</w:t>
      </w:r>
      <w:r>
        <w:rPr>
          <w:rFonts w:hint="eastAsia"/>
          <w:lang w:bidi="ar"/>
        </w:rPr>
        <w:t>。</w:t>
      </w:r>
    </w:p>
    <w:p>
      <w:pPr>
        <w:ind w:firstLine="560"/>
      </w:pPr>
      <w:r>
        <w:rPr>
          <w:rFonts w:hint="eastAsia"/>
        </w:rPr>
        <w:t>综上所述，本</w:t>
      </w:r>
      <w:r>
        <w:rPr>
          <w:rFonts w:hint="eastAsia"/>
          <w:lang w:eastAsia="zh-Hans"/>
        </w:rPr>
        <w:t>指标满分为</w:t>
      </w:r>
      <w:r>
        <w:rPr>
          <w:rFonts w:hint="eastAsia"/>
          <w:lang w:eastAsia="zh-CN"/>
        </w:rPr>
        <w:t>2</w:t>
      </w:r>
      <w:r>
        <w:rPr>
          <w:rFonts w:hint="eastAsia"/>
          <w:lang w:eastAsia="zh-Hans"/>
        </w:rPr>
        <w:t>分，根据评分标准得</w:t>
      </w:r>
      <w:r>
        <w:rPr>
          <w:rFonts w:hint="eastAsia"/>
          <w:lang w:eastAsia="zh-CN"/>
        </w:rPr>
        <w:t>2</w:t>
      </w:r>
      <w:r>
        <w:rPr>
          <w:rFonts w:hint="eastAsia"/>
          <w:lang w:eastAsia="zh-Hans"/>
        </w:rPr>
        <w:t>分</w:t>
      </w:r>
      <w:r>
        <w:rPr>
          <w:rFonts w:hint="eastAsia"/>
        </w:rPr>
        <w:t>，本项目资金分配</w:t>
      </w:r>
      <w:r>
        <w:rPr>
          <w:rFonts w:hint="eastAsia"/>
          <w:lang w:eastAsia="zh-CN"/>
        </w:rPr>
        <w:t>合理</w:t>
      </w:r>
      <w:r>
        <w:rPr>
          <w:rFonts w:hint="eastAsia"/>
        </w:rPr>
        <w:t>。</w:t>
      </w:r>
    </w:p>
    <w:p>
      <w:pPr>
        <w:pStyle w:val="3"/>
        <w:ind w:firstLine="643"/>
      </w:pPr>
      <w:r>
        <w:rPr>
          <w:rFonts w:hint="eastAsia"/>
        </w:rPr>
        <w:t>（二）项目过程情况</w:t>
      </w:r>
    </w:p>
    <w:p>
      <w:pPr>
        <w:ind w:firstLine="560"/>
        <w:rPr>
          <w:rFonts w:cs="仿宋_GB2312"/>
          <w:color w:val="000000"/>
          <w:u w:color="000000"/>
          <w:lang w:val="zh-TW"/>
        </w:rPr>
      </w:pPr>
      <w:r>
        <w:rPr>
          <w:rFonts w:hint="eastAsia" w:cs="仿宋_GB2312"/>
          <w:color w:val="000000"/>
          <w:u w:color="000000"/>
          <w:lang w:val="zh-TW" w:eastAsia="zh-TW"/>
        </w:rPr>
        <w:t>项目</w:t>
      </w:r>
      <w:r>
        <w:rPr>
          <w:rFonts w:hint="eastAsia" w:cs="仿宋_GB2312"/>
        </w:rPr>
        <w:t>过程</w:t>
      </w:r>
      <w:r>
        <w:rPr>
          <w:rFonts w:hint="eastAsia" w:cs="仿宋_GB2312"/>
          <w:color w:val="000000"/>
          <w:u w:color="000000"/>
        </w:rPr>
        <w:t>管理</w:t>
      </w:r>
      <w:r>
        <w:rPr>
          <w:rFonts w:hint="eastAsia" w:cs="仿宋_GB2312"/>
          <w:color w:val="000000"/>
          <w:u w:color="000000"/>
          <w:lang w:val="zh-TW" w:eastAsia="zh-TW"/>
        </w:rPr>
        <w:t>类指标由</w:t>
      </w:r>
      <w:r>
        <w:rPr>
          <w:rFonts w:hint="eastAsia" w:cs="仿宋_GB2312"/>
          <w:color w:val="000000"/>
          <w:u w:color="000000"/>
        </w:rPr>
        <w:t>2</w:t>
      </w:r>
      <w:r>
        <w:rPr>
          <w:rFonts w:hint="eastAsia" w:cs="仿宋_GB2312"/>
          <w:color w:val="000000"/>
          <w:u w:color="000000"/>
          <w:lang w:val="zh-TW" w:eastAsia="zh-TW"/>
        </w:rPr>
        <w:t>个</w:t>
      </w:r>
      <w:r>
        <w:rPr>
          <w:rFonts w:hint="eastAsia" w:cs="仿宋_GB2312"/>
          <w:color w:val="000000"/>
          <w:u w:color="000000"/>
          <w:lang w:val="zh-TW"/>
        </w:rPr>
        <w:t>二</w:t>
      </w:r>
      <w:r>
        <w:rPr>
          <w:rFonts w:hint="eastAsia" w:cs="仿宋_GB2312"/>
          <w:color w:val="000000"/>
          <w:u w:color="000000"/>
          <w:lang w:val="zh-TW" w:eastAsia="zh-TW"/>
        </w:rPr>
        <w:t>级指标和</w:t>
      </w:r>
      <w:r>
        <w:rPr>
          <w:rFonts w:hint="eastAsia" w:cs="仿宋_GB2312"/>
          <w:lang w:val="en-US" w:eastAsia="zh-CN"/>
        </w:rPr>
        <w:t>5</w:t>
      </w:r>
      <w:r>
        <w:rPr>
          <w:rFonts w:hint="eastAsia" w:cs="仿宋_GB2312"/>
          <w:color w:val="000000"/>
          <w:u w:color="000000"/>
          <w:lang w:val="zh-TW" w:eastAsia="zh-TW"/>
        </w:rPr>
        <w:t>个</w:t>
      </w:r>
      <w:r>
        <w:rPr>
          <w:rFonts w:hint="eastAsia" w:cs="仿宋_GB2312"/>
          <w:color w:val="000000"/>
          <w:u w:color="000000"/>
        </w:rPr>
        <w:t>三</w:t>
      </w:r>
      <w:r>
        <w:rPr>
          <w:rFonts w:hint="eastAsia" w:cs="仿宋_GB2312"/>
          <w:color w:val="000000"/>
          <w:u w:color="000000"/>
          <w:lang w:val="zh-TW" w:eastAsia="zh-TW"/>
        </w:rPr>
        <w:t>级指标构成，权重分</w:t>
      </w:r>
      <w:r>
        <w:rPr>
          <w:rFonts w:hint="eastAsia" w:cs="仿宋_GB2312"/>
          <w:lang w:val="en-US" w:eastAsia="zh-CN"/>
        </w:rPr>
        <w:t>19.00</w:t>
      </w:r>
      <w:r>
        <w:rPr>
          <w:rFonts w:hint="eastAsia" w:cs="仿宋_GB2312"/>
          <w:color w:val="000000"/>
          <w:u w:color="000000"/>
          <w:lang w:val="zh-TW" w:eastAsia="zh-TW"/>
        </w:rPr>
        <w:t>分，实际得分</w:t>
      </w:r>
      <w:r>
        <w:rPr>
          <w:rFonts w:hint="eastAsia"/>
          <w:lang w:eastAsia="zh-CN"/>
        </w:rPr>
        <w:t>19</w:t>
      </w:r>
      <w:r>
        <w:rPr>
          <w:rFonts w:hint="eastAsia" w:cs="仿宋_GB2312"/>
          <w:color w:val="000000"/>
          <w:u w:color="000000"/>
          <w:lang w:val="zh-TW" w:eastAsia="zh-TW"/>
        </w:rPr>
        <w:t>分</w:t>
      </w:r>
      <w:r>
        <w:rPr>
          <w:rFonts w:hint="eastAsia" w:cs="仿宋_GB2312"/>
          <w:color w:val="000000"/>
          <w:u w:color="000000"/>
          <w:lang w:val="zh-TW" w:eastAsia="zh-CN"/>
        </w:rPr>
        <w:t>，</w:t>
      </w:r>
      <w:r>
        <w:rPr>
          <w:rFonts w:hint="eastAsia" w:cs="仿宋_GB2312"/>
          <w:u w:color="000000"/>
        </w:rPr>
        <w:t>得分率为</w:t>
      </w:r>
      <w:r>
        <w:rPr>
          <w:rFonts w:hint="eastAsia" w:cs="仿宋_GB2312"/>
          <w:lang w:val="en-US" w:eastAsia="zh-CN"/>
        </w:rPr>
        <w:t>100.00</w:t>
      </w:r>
      <w:r>
        <w:rPr>
          <w:rFonts w:hint="eastAsia"/>
        </w:rPr>
        <w:t>%</w:t>
      </w:r>
      <w:r>
        <w:rPr>
          <w:rFonts w:hint="eastAsia" w:cs="仿宋_GB2312"/>
        </w:rPr>
        <w:t>。</w:t>
      </w:r>
    </w:p>
    <w:p>
      <w:pPr>
        <w:pStyle w:val="4"/>
        <w:ind w:firstLine="562"/>
      </w:pPr>
      <w:r>
        <w:rPr>
          <w:rFonts w:hint="eastAsia"/>
        </w:rPr>
        <w:t>1.资金管理情况分析</w:t>
      </w:r>
    </w:p>
    <w:p>
      <w:pPr>
        <w:ind w:firstLine="562"/>
        <w:rPr>
          <w:b/>
          <w:bCs/>
        </w:rPr>
      </w:pPr>
      <w:r>
        <w:rPr>
          <w:rFonts w:hint="eastAsia"/>
          <w:b/>
          <w:bCs/>
        </w:rPr>
        <w:t>（1）资金到位率</w:t>
      </w:r>
    </w:p>
    <w:p>
      <w:pPr>
        <w:ind w:firstLine="560"/>
      </w:pPr>
      <w:r>
        <w:rPr>
          <w:rFonts w:hint="eastAsia"/>
        </w:rPr>
        <w:t>本项目预算资金为</w:t>
      </w:r>
      <w:r>
        <w:rPr>
          <w:rFonts w:hint="eastAsia"/>
          <w:lang w:eastAsia="zh-CN"/>
        </w:rPr>
        <w:t>877.80</w:t>
      </w:r>
      <w:r>
        <w:rPr>
          <w:rFonts w:hint="eastAsia"/>
        </w:rPr>
        <w:t>万元，其中：本级财政安排资金</w:t>
      </w:r>
      <w:r>
        <w:rPr>
          <w:rFonts w:hint="eastAsia"/>
          <w:lang w:eastAsia="zh-CN"/>
        </w:rPr>
        <w:t>877.8</w:t>
      </w:r>
      <w:r>
        <w:rPr>
          <w:rFonts w:hint="eastAsia"/>
        </w:rPr>
        <w:t>万元，其他资金</w:t>
      </w:r>
      <w:r>
        <w:rPr>
          <w:rFonts w:hint="eastAsia"/>
          <w:lang w:eastAsia="zh-CN"/>
        </w:rPr>
        <w:t>0</w:t>
      </w:r>
      <w:r>
        <w:rPr>
          <w:rFonts w:hint="eastAsia"/>
        </w:rPr>
        <w:t>万元，实际到位资金</w:t>
      </w:r>
      <w:r>
        <w:rPr>
          <w:rFonts w:hint="eastAsia"/>
          <w:lang w:eastAsia="zh-CN"/>
        </w:rPr>
        <w:t>877.80</w:t>
      </w:r>
      <w:r>
        <w:rPr>
          <w:rFonts w:hint="eastAsia"/>
        </w:rPr>
        <w:t>万元，资金到位率=（实际到位资金/预算资金）×</w:t>
      </w:r>
      <w:r>
        <w:t>100.00%</w:t>
      </w:r>
      <w:r>
        <w:rPr>
          <w:rFonts w:hint="eastAsia"/>
        </w:rPr>
        <w:t>=（</w:t>
      </w:r>
      <w:r>
        <w:rPr>
          <w:rFonts w:hint="eastAsia"/>
          <w:lang w:eastAsia="zh-CN"/>
        </w:rPr>
        <w:t>877.80</w:t>
      </w:r>
      <w:r>
        <w:rPr>
          <w:rFonts w:hint="eastAsia"/>
        </w:rPr>
        <w:t xml:space="preserve">/ </w:t>
      </w:r>
      <w:r>
        <w:rPr>
          <w:rFonts w:hint="eastAsia"/>
          <w:lang w:eastAsia="zh-CN"/>
        </w:rPr>
        <w:t>877.80</w:t>
      </w:r>
      <w:r>
        <w:rPr>
          <w:rFonts w:hint="eastAsia"/>
        </w:rPr>
        <w:t>）*</w:t>
      </w:r>
      <w:r>
        <w:t>100.00%</w:t>
      </w:r>
      <w:r>
        <w:rPr>
          <w:rFonts w:hint="eastAsia"/>
        </w:rPr>
        <w:t xml:space="preserve">= </w:t>
      </w:r>
      <w:r>
        <w:rPr>
          <w:rFonts w:hint="eastAsia"/>
          <w:lang w:eastAsia="zh-CN"/>
        </w:rPr>
        <w:t>100.00</w:t>
      </w:r>
      <w:r>
        <w:rPr>
          <w:rFonts w:hint="eastAsia"/>
        </w:rPr>
        <w:t xml:space="preserve">%。得分=资金到位率*分值= </w:t>
      </w:r>
      <w:r>
        <w:rPr>
          <w:rFonts w:hint="eastAsia"/>
          <w:lang w:eastAsia="zh-CN"/>
        </w:rPr>
        <w:t>100.00</w:t>
      </w:r>
      <w:r>
        <w:rPr>
          <w:rFonts w:hint="eastAsia"/>
        </w:rPr>
        <w:t xml:space="preserve">%*4= </w:t>
      </w:r>
      <w:r>
        <w:rPr>
          <w:rFonts w:hint="eastAsia"/>
          <w:lang w:eastAsia="zh-CN"/>
        </w:rPr>
        <w:t>4.00</w:t>
      </w:r>
      <w:r>
        <w:rPr>
          <w:rFonts w:hint="eastAsia"/>
        </w:rPr>
        <w:t>分。</w:t>
      </w:r>
    </w:p>
    <w:p>
      <w:pPr>
        <w:ind w:firstLine="560"/>
      </w:pPr>
      <w:r>
        <w:rPr>
          <w:rFonts w:hint="eastAsia"/>
        </w:rPr>
        <w:t>综上所述，本</w:t>
      </w:r>
      <w:r>
        <w:rPr>
          <w:rFonts w:hint="eastAsia"/>
          <w:lang w:eastAsia="zh-Hans"/>
        </w:rPr>
        <w:t>指标满分为</w:t>
      </w:r>
      <w:r>
        <w:rPr>
          <w:rFonts w:hint="eastAsia"/>
          <w:lang w:eastAsia="zh-CN"/>
        </w:rPr>
        <w:t>4</w:t>
      </w:r>
      <w:r>
        <w:rPr>
          <w:rFonts w:hint="eastAsia"/>
          <w:lang w:eastAsia="zh-Hans"/>
        </w:rPr>
        <w:t>分，根据评分标准得</w:t>
      </w:r>
      <w:r>
        <w:rPr>
          <w:rFonts w:hint="eastAsia"/>
          <w:lang w:eastAsia="zh-CN"/>
        </w:rPr>
        <w:t>4</w:t>
      </w:r>
      <w:r>
        <w:rPr>
          <w:rFonts w:hint="eastAsia"/>
          <w:lang w:eastAsia="zh-Hans"/>
        </w:rPr>
        <w:t>分</w:t>
      </w:r>
      <w:r>
        <w:rPr>
          <w:rFonts w:hint="eastAsia"/>
        </w:rPr>
        <w:t>。</w:t>
      </w:r>
    </w:p>
    <w:p>
      <w:pPr>
        <w:ind w:firstLine="562"/>
        <w:rPr>
          <w:color w:val="FF0000"/>
        </w:rPr>
      </w:pPr>
      <w:r>
        <w:rPr>
          <w:rFonts w:hint="eastAsia"/>
          <w:b/>
          <w:bCs/>
        </w:rPr>
        <w:t>（2）预算执行率</w:t>
      </w:r>
    </w:p>
    <w:p>
      <w:pPr>
        <w:ind w:firstLine="560"/>
      </w:pPr>
      <w:r>
        <w:rPr>
          <w:rFonts w:hint="eastAsia"/>
        </w:rPr>
        <w:t>本项目实际支出资金</w:t>
      </w:r>
      <w:r>
        <w:rPr>
          <w:rFonts w:hint="eastAsia"/>
          <w:lang w:eastAsia="zh-CN"/>
        </w:rPr>
        <w:t>877.80</w:t>
      </w:r>
      <w:r>
        <w:rPr>
          <w:rFonts w:hint="eastAsia"/>
        </w:rPr>
        <w:t>万元，</w:t>
      </w:r>
      <w:r>
        <w:rPr>
          <w:rFonts w:hint="eastAsia"/>
          <w:lang w:eastAsia="zh-Hans"/>
        </w:rPr>
        <w:t>预算执行率=（实际支出资金/实际到位资金）×</w:t>
      </w:r>
      <w:r>
        <w:rPr>
          <w:lang w:eastAsia="zh-Hans"/>
        </w:rPr>
        <w:t>100.00%</w:t>
      </w:r>
      <w:r>
        <w:rPr>
          <w:rFonts w:hint="eastAsia"/>
          <w:lang w:eastAsia="zh-Hans"/>
        </w:rPr>
        <w:t>=</w:t>
      </w:r>
      <w:r>
        <w:rPr>
          <w:rFonts w:hint="eastAsia"/>
        </w:rPr>
        <w:t>（</w:t>
      </w:r>
      <w:r>
        <w:rPr>
          <w:rFonts w:hint="eastAsia"/>
          <w:lang w:eastAsia="zh-CN"/>
        </w:rPr>
        <w:t>877.80</w:t>
      </w:r>
      <w:r>
        <w:rPr>
          <w:rFonts w:hint="eastAsia"/>
        </w:rPr>
        <w:t xml:space="preserve">/ </w:t>
      </w:r>
      <w:r>
        <w:rPr>
          <w:rFonts w:hint="eastAsia"/>
          <w:lang w:eastAsia="zh-CN"/>
        </w:rPr>
        <w:t>877.80</w:t>
      </w:r>
      <w:r>
        <w:rPr>
          <w:rFonts w:hint="eastAsia"/>
        </w:rPr>
        <w:t>）*</w:t>
      </w:r>
      <w:r>
        <w:t>100.00%</w:t>
      </w:r>
      <w:r>
        <w:rPr>
          <w:rFonts w:hint="eastAsia"/>
        </w:rPr>
        <w:t xml:space="preserve">= </w:t>
      </w:r>
      <w:r>
        <w:rPr>
          <w:rFonts w:hint="eastAsia"/>
          <w:lang w:eastAsia="zh-CN"/>
        </w:rPr>
        <w:t>100.00</w:t>
      </w:r>
      <w:r>
        <w:rPr>
          <w:rFonts w:hint="eastAsia"/>
        </w:rPr>
        <w:t>%。得分=</w:t>
      </w:r>
      <w:r>
        <w:rPr>
          <w:rFonts w:hint="eastAsia"/>
          <w:lang w:eastAsia="zh-Hans"/>
        </w:rPr>
        <w:t>预算执行率</w:t>
      </w:r>
      <w:r>
        <w:rPr>
          <w:rFonts w:hint="eastAsia"/>
        </w:rPr>
        <w:t xml:space="preserve">*分值= </w:t>
      </w:r>
      <w:r>
        <w:rPr>
          <w:rFonts w:hint="eastAsia"/>
          <w:lang w:eastAsia="zh-CN"/>
        </w:rPr>
        <w:t>100.00</w:t>
      </w:r>
      <w:r>
        <w:rPr>
          <w:rFonts w:hint="eastAsia"/>
        </w:rPr>
        <w:t xml:space="preserve">%*5.00= </w:t>
      </w:r>
      <w:r>
        <w:rPr>
          <w:rFonts w:hint="eastAsia"/>
          <w:lang w:eastAsia="zh-CN"/>
        </w:rPr>
        <w:t>5.00</w:t>
      </w:r>
      <w:r>
        <w:rPr>
          <w:rFonts w:hint="eastAsia"/>
        </w:rPr>
        <w:t>分。</w:t>
      </w:r>
    </w:p>
    <w:p>
      <w:pPr>
        <w:ind w:firstLine="560"/>
      </w:pPr>
      <w:r>
        <w:rPr>
          <w:rFonts w:hint="eastAsia"/>
        </w:rPr>
        <w:t>综上所述，本</w:t>
      </w:r>
      <w:r>
        <w:rPr>
          <w:rFonts w:hint="eastAsia"/>
          <w:lang w:eastAsia="zh-Hans"/>
        </w:rPr>
        <w:t>指标满分为</w:t>
      </w:r>
      <w:r>
        <w:rPr>
          <w:rFonts w:hint="eastAsia"/>
          <w:lang w:eastAsia="zh-CN"/>
        </w:rPr>
        <w:t>5</w:t>
      </w:r>
      <w:r>
        <w:rPr>
          <w:rFonts w:hint="eastAsia"/>
          <w:lang w:eastAsia="zh-Hans"/>
        </w:rPr>
        <w:t>分，根据评分标准得</w:t>
      </w:r>
      <w:r>
        <w:rPr>
          <w:rFonts w:hint="eastAsia"/>
          <w:lang w:eastAsia="zh-CN"/>
        </w:rPr>
        <w:t>5</w:t>
      </w:r>
      <w:r>
        <w:rPr>
          <w:rFonts w:hint="eastAsia"/>
          <w:color w:val="000000"/>
          <w:lang w:eastAsia="zh-Hans"/>
        </w:rPr>
        <w:t>分</w:t>
      </w:r>
      <w:r>
        <w:rPr>
          <w:rFonts w:hint="eastAsia"/>
        </w:rPr>
        <w:t>。</w:t>
      </w:r>
    </w:p>
    <w:p>
      <w:pPr>
        <w:ind w:firstLine="562"/>
        <w:rPr>
          <w:b/>
          <w:bCs/>
        </w:rPr>
      </w:pPr>
      <w:r>
        <w:rPr>
          <w:rFonts w:hint="eastAsia"/>
          <w:b/>
          <w:bCs/>
        </w:rPr>
        <w:t>（3）资金使用合规性</w:t>
      </w:r>
    </w:p>
    <w:p>
      <w:pPr>
        <w:ind w:firstLine="560"/>
        <w:rPr>
          <w:color w:val="FF0000"/>
        </w:rPr>
      </w:pPr>
      <w:r>
        <w:rPr>
          <w:rFonts w:hint="eastAsia"/>
        </w:rPr>
        <w:t>通过检查本</w:t>
      </w:r>
      <w:r>
        <w:t>项目</w:t>
      </w:r>
      <w:r>
        <w:rPr>
          <w:rFonts w:hint="eastAsia"/>
        </w:rPr>
        <w:t>签订的</w:t>
      </w:r>
      <w:r>
        <w:t>合同、</w:t>
      </w:r>
      <w:r>
        <w:rPr>
          <w:rFonts w:hint="eastAsia"/>
        </w:rPr>
        <w:t>资金申请文件、发票</w:t>
      </w:r>
      <w:r>
        <w:t>等</w:t>
      </w:r>
      <w:r>
        <w:rPr>
          <w:rFonts w:hint="eastAsia"/>
        </w:rPr>
        <w:t>财务付款凭证</w:t>
      </w:r>
      <w:r>
        <w:t>，</w:t>
      </w:r>
      <w:r>
        <w:rPr>
          <w:rFonts w:hint="eastAsia"/>
        </w:rPr>
        <w:t>得出本</w:t>
      </w:r>
      <w:r>
        <w:t>项目资金</w:t>
      </w:r>
      <w:r>
        <w:rPr>
          <w:rFonts w:hint="eastAsia"/>
        </w:rPr>
        <w:t>支出</w:t>
      </w:r>
      <w:r>
        <w:t>符合国家财经法规</w:t>
      </w:r>
      <w:r>
        <w:rPr>
          <w:rFonts w:hint="eastAsia"/>
        </w:rPr>
        <w:t>、《政府会计制度》以及《</w:t>
      </w:r>
      <w:r>
        <w:rPr>
          <w:rFonts w:hint="eastAsia"/>
          <w:lang w:eastAsia="zh-CN"/>
        </w:rPr>
        <w:t>市党校</w:t>
      </w:r>
      <w:r>
        <w:rPr>
          <w:rFonts w:hint="eastAsia"/>
        </w:rPr>
        <w:t>单位资金管理办法》《</w:t>
      </w:r>
      <w:r>
        <w:rPr>
          <w:rFonts w:hint="eastAsia"/>
          <w:lang w:eastAsia="zh-CN"/>
        </w:rPr>
        <w:t>市党校</w:t>
      </w:r>
      <w:r>
        <w:rPr>
          <w:rFonts w:hint="eastAsia"/>
        </w:rPr>
        <w:t>专项资金管理办法》，资金的拨付有完整</w:t>
      </w:r>
      <w:r>
        <w:t>的审批程序和手续</w:t>
      </w:r>
      <w:r>
        <w:rPr>
          <w:rFonts w:hint="eastAsia"/>
        </w:rPr>
        <w:t>，资金实际使用方向与预算批复用途一致，</w:t>
      </w:r>
      <w:r>
        <w:t>不存在截留、挤占、挪用、虚列支出的情况。</w:t>
      </w:r>
    </w:p>
    <w:p>
      <w:pPr>
        <w:ind w:firstLine="560"/>
      </w:pPr>
      <w:r>
        <w:rPr>
          <w:rFonts w:hint="eastAsia"/>
        </w:rPr>
        <w:t>综上所述，本</w:t>
      </w:r>
      <w:r>
        <w:rPr>
          <w:rFonts w:hint="eastAsia"/>
          <w:lang w:eastAsia="zh-Hans"/>
        </w:rPr>
        <w:t>指标满分为</w:t>
      </w:r>
      <w:r>
        <w:rPr>
          <w:rFonts w:hint="eastAsia"/>
          <w:lang w:eastAsia="zh-CN"/>
        </w:rPr>
        <w:t>4</w:t>
      </w:r>
      <w:r>
        <w:rPr>
          <w:rFonts w:hint="eastAsia"/>
          <w:lang w:eastAsia="zh-Hans"/>
        </w:rPr>
        <w:t>分，根据评分标准得</w:t>
      </w:r>
      <w:r>
        <w:rPr>
          <w:rFonts w:hint="eastAsia"/>
          <w:lang w:eastAsia="zh-CN"/>
        </w:rPr>
        <w:t>4</w:t>
      </w:r>
      <w:r>
        <w:rPr>
          <w:rFonts w:hint="eastAsia"/>
          <w:lang w:eastAsia="zh-Hans"/>
        </w:rPr>
        <w:t>分</w:t>
      </w:r>
      <w:r>
        <w:rPr>
          <w:rFonts w:hint="eastAsia"/>
        </w:rPr>
        <w:t>，资金支出符合我单位财务管理制度规定。</w:t>
      </w:r>
    </w:p>
    <w:p>
      <w:pPr>
        <w:pStyle w:val="4"/>
        <w:ind w:firstLine="562"/>
      </w:pPr>
      <w:r>
        <w:rPr>
          <w:rFonts w:hint="eastAsia"/>
        </w:rPr>
        <w:t>2.组织实施情况分析</w:t>
      </w:r>
    </w:p>
    <w:p>
      <w:pPr>
        <w:ind w:firstLine="562"/>
        <w:rPr>
          <w:b/>
          <w:bCs/>
        </w:rPr>
      </w:pPr>
      <w:r>
        <w:rPr>
          <w:rFonts w:hint="eastAsia"/>
          <w:b/>
          <w:bCs/>
        </w:rPr>
        <w:t>（1）管理制度健全性</w:t>
      </w:r>
    </w:p>
    <w:p>
      <w:pPr>
        <w:ind w:firstLine="560"/>
        <w:rPr>
          <w:lang w:eastAsia="zh-Hans"/>
        </w:rPr>
      </w:pPr>
      <w:r>
        <w:rPr>
          <w:rFonts w:hint="eastAsia"/>
        </w:rPr>
        <w:t>我单位已制定</w:t>
      </w:r>
      <w:r>
        <w:rPr>
          <w:rFonts w:hint="eastAsia" w:ascii="仿宋_GB2312"/>
        </w:rPr>
        <w:t>《财务工作管理办法》，《项目管理制度》</w:t>
      </w:r>
      <w:r>
        <w:rPr>
          <w:rFonts w:hint="eastAsia"/>
        </w:rPr>
        <w:t>，上述已建立的制度均符合行政事业单位内控管理要求，财务和业务管理制度合法、合规、完整，本</w:t>
      </w:r>
      <w:r>
        <w:rPr>
          <w:rFonts w:hint="eastAsia"/>
          <w:lang w:eastAsia="zh-Hans"/>
        </w:rPr>
        <w:t>项目执行符合</w:t>
      </w:r>
      <w:r>
        <w:rPr>
          <w:rFonts w:hint="eastAsia"/>
        </w:rPr>
        <w:t>上述制度规定</w:t>
      </w:r>
      <w:r>
        <w:rPr>
          <w:lang w:eastAsia="zh-Hans"/>
        </w:rPr>
        <w:t>。</w:t>
      </w:r>
    </w:p>
    <w:p>
      <w:pPr>
        <w:ind w:firstLine="560"/>
        <w:rPr>
          <w:lang w:eastAsia="zh-Hans"/>
        </w:rPr>
      </w:pPr>
      <w:r>
        <w:rPr>
          <w:rFonts w:hint="eastAsia"/>
        </w:rPr>
        <w:t>综上所述，</w:t>
      </w:r>
      <w:r>
        <w:rPr>
          <w:rFonts w:hint="eastAsia"/>
          <w:color w:val="000000"/>
        </w:rPr>
        <w:t>本</w:t>
      </w:r>
      <w:r>
        <w:rPr>
          <w:rFonts w:hint="eastAsia"/>
          <w:color w:val="000000"/>
          <w:lang w:eastAsia="zh-Hans"/>
        </w:rPr>
        <w:t>指标满分为</w:t>
      </w:r>
      <w:r>
        <w:rPr>
          <w:rFonts w:hint="eastAsia"/>
          <w:lang w:eastAsia="zh-CN"/>
        </w:rPr>
        <w:t>2</w:t>
      </w:r>
      <w:r>
        <w:rPr>
          <w:rFonts w:hint="eastAsia"/>
          <w:color w:val="000000"/>
          <w:lang w:eastAsia="zh-Hans"/>
        </w:rPr>
        <w:t>分，根据评分标准得</w:t>
      </w:r>
      <w:r>
        <w:rPr>
          <w:rFonts w:hint="eastAsia"/>
          <w:lang w:eastAsia="zh-CN"/>
        </w:rPr>
        <w:t>2</w:t>
      </w:r>
      <w:r>
        <w:rPr>
          <w:rFonts w:hint="eastAsia"/>
          <w:color w:val="000000"/>
          <w:lang w:eastAsia="zh-Hans"/>
        </w:rPr>
        <w:t>分</w:t>
      </w:r>
      <w:r>
        <w:rPr>
          <w:rFonts w:hint="eastAsia"/>
          <w:color w:val="000000"/>
        </w:rPr>
        <w:t>，</w:t>
      </w:r>
      <w:r>
        <w:rPr>
          <w:rFonts w:hint="eastAsia"/>
        </w:rPr>
        <w:t>项目制度建设</w:t>
      </w:r>
      <w:r>
        <w:rPr>
          <w:rFonts w:hint="eastAsia"/>
          <w:lang w:eastAsia="zh-CN"/>
        </w:rPr>
        <w:t>健全</w:t>
      </w:r>
      <w:r>
        <w:rPr>
          <w:rFonts w:hint="eastAsia"/>
        </w:rPr>
        <w:t>。</w:t>
      </w:r>
    </w:p>
    <w:p>
      <w:pPr>
        <w:ind w:firstLine="562"/>
        <w:rPr>
          <w:b/>
          <w:bCs/>
          <w:lang w:eastAsia="zh-Hans"/>
        </w:rPr>
      </w:pPr>
      <w:r>
        <w:rPr>
          <w:rFonts w:hint="eastAsia"/>
          <w:b/>
          <w:bCs/>
        </w:rPr>
        <w:t>（2）</w:t>
      </w:r>
      <w:r>
        <w:rPr>
          <w:b/>
          <w:bCs/>
          <w:lang w:eastAsia="zh-Hans"/>
        </w:rPr>
        <w:t>制度执行有效性</w:t>
      </w:r>
    </w:p>
    <w:p>
      <w:pPr>
        <w:ind w:firstLine="560"/>
      </w:pPr>
      <w:r>
        <w:rPr>
          <w:rFonts w:hint="eastAsia"/>
        </w:rPr>
        <w:t>经对比分析本项目实际执行过程资料和已建立的项目管理制度和财务管理制度，得出本项目严格按照本单位已建立制度执行。项目资金支出严格按照自治区、地区、市以及本单位资金管理办法执行，项目启动实施后，为了加快本项目的实施，成立了</w:t>
      </w:r>
      <w:r>
        <w:rPr>
          <w:rFonts w:hint="eastAsia"/>
          <w:lang w:eastAsia="zh-CN"/>
        </w:rPr>
        <w:t>党校搬迁经费</w:t>
      </w:r>
      <w:r>
        <w:rPr>
          <w:rFonts w:hint="eastAsia"/>
        </w:rPr>
        <w:t>项目工作领导小组，由党组书记</w:t>
      </w:r>
      <w:r>
        <w:rPr>
          <w:rFonts w:hint="eastAsia"/>
          <w:lang w:eastAsia="zh-CN"/>
        </w:rPr>
        <w:t>倪路腾</w:t>
      </w:r>
      <w:r>
        <w:rPr>
          <w:rFonts w:hint="eastAsia"/>
        </w:rPr>
        <w:t>任组长，负责项目的组织工作；</w:t>
      </w:r>
      <w:r>
        <w:rPr>
          <w:rFonts w:hint="eastAsia"/>
          <w:lang w:eastAsia="zh-CN"/>
        </w:rPr>
        <w:t>李波</w:t>
      </w:r>
      <w:r>
        <w:rPr>
          <w:rFonts w:hint="eastAsia"/>
        </w:rPr>
        <w:t>任副组长，负责项目的实施工作；组员包括：</w:t>
      </w:r>
      <w:r>
        <w:rPr>
          <w:rFonts w:hint="eastAsia"/>
          <w:lang w:eastAsia="zh-CN"/>
        </w:rPr>
        <w:t>杨宗民</w:t>
      </w:r>
      <w:r>
        <w:rPr>
          <w:rFonts w:hint="eastAsia"/>
        </w:rPr>
        <w:t>和</w:t>
      </w:r>
      <w:r>
        <w:rPr>
          <w:rFonts w:hint="eastAsia"/>
          <w:lang w:eastAsia="zh-CN"/>
        </w:rPr>
        <w:t>程宣铭</w:t>
      </w:r>
      <w:r>
        <w:rPr>
          <w:rFonts w:hint="eastAsia"/>
        </w:rPr>
        <w:t>，主要负责项目监督管理、验收以及资金核拨等工作。</w:t>
      </w:r>
    </w:p>
    <w:p>
      <w:pPr>
        <w:ind w:firstLine="560"/>
      </w:pPr>
      <w:r>
        <w:rPr>
          <w:rFonts w:hint="eastAsia"/>
        </w:rPr>
        <w:t>综上所述，</w:t>
      </w:r>
      <w:r>
        <w:rPr>
          <w:rFonts w:hint="eastAsia"/>
          <w:color w:val="000000"/>
        </w:rPr>
        <w:t>本</w:t>
      </w:r>
      <w:r>
        <w:rPr>
          <w:rFonts w:hint="eastAsia"/>
          <w:color w:val="000000"/>
          <w:lang w:eastAsia="zh-Hans"/>
        </w:rPr>
        <w:t>指标满分为</w:t>
      </w:r>
      <w:r>
        <w:rPr>
          <w:rFonts w:hint="eastAsia"/>
          <w:lang w:eastAsia="zh-CN"/>
        </w:rPr>
        <w:t>4</w:t>
      </w:r>
      <w:r>
        <w:rPr>
          <w:rFonts w:hint="eastAsia"/>
          <w:color w:val="000000"/>
          <w:lang w:eastAsia="zh-Hans"/>
        </w:rPr>
        <w:t>分，根据评分标准得</w:t>
      </w:r>
      <w:r>
        <w:rPr>
          <w:rFonts w:hint="eastAsia"/>
          <w:lang w:eastAsia="zh-CN"/>
        </w:rPr>
        <w:t>4</w:t>
      </w:r>
      <w:r>
        <w:rPr>
          <w:rFonts w:hint="eastAsia"/>
          <w:color w:val="000000"/>
          <w:lang w:eastAsia="zh-Hans"/>
        </w:rPr>
        <w:t>分</w:t>
      </w:r>
      <w:r>
        <w:rPr>
          <w:rFonts w:hint="eastAsia"/>
          <w:color w:val="000000"/>
        </w:rPr>
        <w:t>，</w:t>
      </w:r>
      <w:r>
        <w:rPr>
          <w:rFonts w:hint="eastAsia"/>
        </w:rPr>
        <w:t>本项目所建立制度执行</w:t>
      </w:r>
      <w:r>
        <w:rPr>
          <w:rFonts w:hint="eastAsia"/>
          <w:lang w:eastAsia="zh-CN"/>
        </w:rPr>
        <w:t>有效</w:t>
      </w:r>
      <w:r>
        <w:rPr>
          <w:rFonts w:hint="eastAsia"/>
        </w:rPr>
        <w:t>。</w:t>
      </w:r>
    </w:p>
    <w:p>
      <w:pPr>
        <w:pStyle w:val="3"/>
        <w:ind w:left="560" w:leftChars="200" w:firstLine="0" w:firstLineChars="0"/>
      </w:pPr>
      <w:r>
        <w:rPr>
          <w:rFonts w:hint="eastAsia"/>
        </w:rPr>
        <w:t>（三）项目产出情况</w:t>
      </w:r>
    </w:p>
    <w:p>
      <w:pPr>
        <w:ind w:firstLine="560"/>
        <w:rPr>
          <w:rFonts w:hint="eastAsia"/>
          <w:lang w:val="zh-TW"/>
        </w:rPr>
      </w:pPr>
      <w:r>
        <w:rPr>
          <w:rFonts w:hint="eastAsia"/>
          <w:lang w:val="zh-TW" w:eastAsia="zh-TW"/>
        </w:rPr>
        <w:t>项目</w:t>
      </w:r>
      <w:r>
        <w:rPr>
          <w:rFonts w:hint="eastAsia"/>
        </w:rPr>
        <w:t>产出</w:t>
      </w:r>
      <w:r>
        <w:rPr>
          <w:rFonts w:hint="eastAsia"/>
          <w:lang w:val="zh-TW" w:eastAsia="zh-TW"/>
        </w:rPr>
        <w:t>类指标由</w:t>
      </w:r>
      <w:r>
        <w:rPr>
          <w:rFonts w:hint="eastAsia"/>
        </w:rPr>
        <w:t>4</w:t>
      </w:r>
      <w:r>
        <w:rPr>
          <w:rFonts w:hint="eastAsia"/>
          <w:lang w:val="zh-TW" w:eastAsia="zh-TW"/>
        </w:rPr>
        <w:t>个</w:t>
      </w:r>
      <w:r>
        <w:rPr>
          <w:rFonts w:hint="eastAsia"/>
          <w:lang w:val="zh-TW"/>
        </w:rPr>
        <w:t>二</w:t>
      </w:r>
      <w:r>
        <w:rPr>
          <w:rFonts w:hint="eastAsia"/>
          <w:lang w:val="zh-TW" w:eastAsia="zh-TW"/>
        </w:rPr>
        <w:t>级指标和</w:t>
      </w:r>
      <w:r>
        <w:rPr>
          <w:rFonts w:hint="eastAsia"/>
          <w:lang w:eastAsia="zh-CN"/>
        </w:rPr>
        <w:t>6</w:t>
      </w:r>
      <w:r>
        <w:rPr>
          <w:rFonts w:hint="eastAsia"/>
          <w:lang w:val="zh-TW" w:eastAsia="zh-TW"/>
        </w:rPr>
        <w:t>个</w:t>
      </w:r>
      <w:r>
        <w:rPr>
          <w:rFonts w:hint="eastAsia"/>
        </w:rPr>
        <w:t>三</w:t>
      </w:r>
      <w:r>
        <w:rPr>
          <w:rFonts w:hint="eastAsia"/>
          <w:lang w:val="zh-TW" w:eastAsia="zh-TW"/>
        </w:rPr>
        <w:t>级指标构成，权重分</w:t>
      </w:r>
      <w:r>
        <w:rPr>
          <w:rFonts w:hint="eastAsia"/>
          <w:lang w:eastAsia="zh-CN"/>
        </w:rPr>
        <w:t>42.00</w:t>
      </w:r>
      <w:r>
        <w:rPr>
          <w:rFonts w:hint="eastAsia"/>
          <w:lang w:val="zh-TW" w:eastAsia="zh-TW"/>
        </w:rPr>
        <w:t>分，实际得分</w:t>
      </w:r>
      <w:r>
        <w:rPr>
          <w:rFonts w:hint="eastAsia"/>
          <w:lang w:eastAsia="zh-CN"/>
        </w:rPr>
        <w:t>35.00</w:t>
      </w:r>
      <w:r>
        <w:rPr>
          <w:rFonts w:hint="eastAsia"/>
          <w:lang w:val="zh-TW" w:eastAsia="zh-TW"/>
        </w:rPr>
        <w:t>分</w:t>
      </w:r>
      <w:r>
        <w:rPr>
          <w:rFonts w:hint="eastAsia"/>
          <w:lang w:val="zh-TW"/>
        </w:rPr>
        <w:t>，</w:t>
      </w:r>
      <w:r>
        <w:rPr>
          <w:rFonts w:hint="eastAsia"/>
        </w:rPr>
        <w:t>得分率为</w:t>
      </w:r>
      <w:r>
        <w:rPr>
          <w:rFonts w:hint="eastAsia"/>
          <w:lang w:eastAsia="zh-CN"/>
        </w:rPr>
        <w:t>83.33</w:t>
      </w:r>
      <w:r>
        <w:rPr>
          <w:rFonts w:hint="eastAsia"/>
        </w:rPr>
        <w:t>%</w:t>
      </w:r>
      <w:r>
        <w:rPr>
          <w:rFonts w:hint="eastAsia"/>
          <w:lang w:val="zh-TW"/>
        </w:rPr>
        <w:t>。</w:t>
      </w:r>
    </w:p>
    <w:p>
      <w:pPr>
        <w:ind w:firstLine="560"/>
        <w:rPr>
          <w:rFonts w:hint="eastAsia"/>
          <w:lang w:eastAsia="zh-CN"/>
        </w:rPr>
      </w:pPr>
      <w:bookmarkStart w:id="12" w:name="cyth20001"/>
      <w:bookmarkEnd w:id="12"/>
      <w:r>
        <w:rPr>
          <w:rFonts w:hint="eastAsia"/>
          <w:lang w:eastAsia="zh-CN"/>
        </w:rPr>
        <w:t>1.数量指标完成情况分析</w:t>
      </w:r>
    </w:p>
    <w:p>
      <w:pPr>
        <w:ind w:firstLine="560"/>
        <w:rPr>
          <w:rFonts w:hint="eastAsia"/>
          <w:lang w:eastAsia="zh-CN"/>
        </w:rPr>
      </w:pPr>
      <w:r>
        <w:rPr>
          <w:rFonts w:hint="eastAsia"/>
          <w:lang w:eastAsia="zh-CN"/>
        </w:rPr>
        <w:t>“通勤车辆数量”指标：预期指标值为小于等于2辆，实际完成指标值为等于0辆，指标完成率为0.0%。扣分原因分析：按照</w:t>
      </w:r>
      <w:r>
        <w:rPr>
          <w:rFonts w:hint="eastAsia"/>
          <w:lang w:val="en-US" w:eastAsia="zh-CN"/>
        </w:rPr>
        <w:t>市财政局业务科室根据过紧日子要求</w:t>
      </w:r>
      <w:r>
        <w:rPr>
          <w:rFonts w:hint="eastAsia"/>
          <w:lang w:eastAsia="zh-CN"/>
        </w:rPr>
        <w:t>，不允许车辆采购，因此此项指标未完成。</w:t>
      </w:r>
    </w:p>
    <w:p>
      <w:pPr>
        <w:ind w:firstLine="560"/>
        <w:rPr>
          <w:rFonts w:hint="eastAsia"/>
          <w:lang w:eastAsia="zh-CN"/>
        </w:rPr>
      </w:pPr>
      <w:r>
        <w:rPr>
          <w:rFonts w:hint="eastAsia"/>
          <w:lang w:eastAsia="zh-CN"/>
        </w:rPr>
        <w:t>综上所述，本指标满分为7分，根据评分标准得0分。</w:t>
      </w:r>
    </w:p>
    <w:p>
      <w:pPr>
        <w:ind w:firstLine="560"/>
        <w:rPr>
          <w:rFonts w:hint="eastAsia"/>
          <w:lang w:eastAsia="zh-CN"/>
        </w:rPr>
      </w:pPr>
      <w:r>
        <w:rPr>
          <w:rFonts w:hint="eastAsia"/>
          <w:lang w:eastAsia="zh-CN"/>
        </w:rPr>
        <w:t>2.质量指标完成情况分析</w:t>
      </w:r>
    </w:p>
    <w:p>
      <w:pPr>
        <w:ind w:firstLine="560"/>
        <w:rPr>
          <w:rFonts w:hint="eastAsia"/>
          <w:lang w:eastAsia="zh-CN"/>
        </w:rPr>
      </w:pPr>
      <w:r>
        <w:rPr>
          <w:rFonts w:hint="eastAsia"/>
          <w:lang w:eastAsia="zh-CN"/>
        </w:rPr>
        <w:t>“改造验收合格率（%）”指标：预期指标值为等于100%，实际完成指标值为等于100%，指标完成率为100.0%。扣分原因分析：无。</w:t>
      </w:r>
    </w:p>
    <w:p>
      <w:pPr>
        <w:ind w:firstLine="560"/>
        <w:rPr>
          <w:rFonts w:hint="eastAsia"/>
          <w:lang w:eastAsia="zh-CN"/>
        </w:rPr>
      </w:pPr>
      <w:r>
        <w:rPr>
          <w:rFonts w:hint="eastAsia"/>
          <w:lang w:eastAsia="zh-CN"/>
        </w:rPr>
        <w:t>综上所述，本指标满分为7分，根据评分标准得7分。</w:t>
      </w:r>
    </w:p>
    <w:p>
      <w:pPr>
        <w:ind w:firstLine="560"/>
        <w:rPr>
          <w:rFonts w:hint="eastAsia"/>
          <w:lang w:eastAsia="zh-CN"/>
        </w:rPr>
      </w:pPr>
      <w:r>
        <w:rPr>
          <w:rFonts w:hint="eastAsia"/>
          <w:lang w:eastAsia="zh-CN"/>
        </w:rPr>
        <w:t>“改造完工及时率（%）”指标：预期指标值为等于100%，实际完成指标值为等于100%，指标完成率为100.0%。扣分原因分析：无。</w:t>
      </w:r>
    </w:p>
    <w:p>
      <w:pPr>
        <w:ind w:firstLine="560"/>
        <w:rPr>
          <w:rFonts w:hint="eastAsia"/>
          <w:lang w:eastAsia="zh-CN"/>
        </w:rPr>
      </w:pPr>
      <w:r>
        <w:rPr>
          <w:rFonts w:hint="eastAsia"/>
          <w:lang w:eastAsia="zh-CN"/>
        </w:rPr>
        <w:t>综上所述，本指标满分为7分，根据评分标准得7分。</w:t>
      </w:r>
    </w:p>
    <w:p>
      <w:pPr>
        <w:ind w:firstLine="560"/>
        <w:rPr>
          <w:rFonts w:hint="eastAsia"/>
          <w:lang w:eastAsia="zh-CN"/>
        </w:rPr>
      </w:pPr>
      <w:r>
        <w:rPr>
          <w:rFonts w:hint="eastAsia"/>
          <w:lang w:eastAsia="zh-CN"/>
        </w:rPr>
        <w:t>3.时效指标完成情况分析</w:t>
      </w:r>
    </w:p>
    <w:p>
      <w:pPr>
        <w:ind w:firstLine="560"/>
        <w:rPr>
          <w:rFonts w:hint="eastAsia"/>
          <w:lang w:eastAsia="zh-CN"/>
        </w:rPr>
      </w:pPr>
      <w:r>
        <w:rPr>
          <w:rFonts w:hint="eastAsia"/>
          <w:lang w:eastAsia="zh-CN"/>
        </w:rPr>
        <w:t>“搬迁及改造时间”指标：预期指标值为小于等于1年，实际完成指标值为40天，指标完成率为100.0%。扣分原因分析：无。</w:t>
      </w:r>
    </w:p>
    <w:p>
      <w:pPr>
        <w:ind w:firstLine="560"/>
        <w:rPr>
          <w:rFonts w:hint="eastAsia"/>
          <w:lang w:eastAsia="zh-CN"/>
        </w:rPr>
      </w:pPr>
      <w:r>
        <w:rPr>
          <w:rFonts w:hint="eastAsia"/>
          <w:lang w:eastAsia="zh-CN"/>
        </w:rPr>
        <w:t>综上所述，本指标满分为7分，根据评分标准得7分。</w:t>
      </w:r>
    </w:p>
    <w:p>
      <w:pPr>
        <w:ind w:firstLine="560"/>
        <w:rPr>
          <w:rFonts w:hint="eastAsia"/>
          <w:lang w:eastAsia="zh-CN"/>
        </w:rPr>
      </w:pPr>
      <w:r>
        <w:rPr>
          <w:rFonts w:hint="eastAsia"/>
          <w:lang w:eastAsia="zh-CN"/>
        </w:rPr>
        <w:t>4.经济成本指标完成情况分析</w:t>
      </w:r>
    </w:p>
    <w:p>
      <w:pPr>
        <w:ind w:firstLine="560"/>
        <w:rPr>
          <w:rFonts w:hint="eastAsia"/>
          <w:lang w:eastAsia="zh-CN"/>
        </w:rPr>
      </w:pPr>
      <w:r>
        <w:rPr>
          <w:rFonts w:hint="eastAsia"/>
          <w:lang w:eastAsia="zh-CN"/>
        </w:rPr>
        <w:t>“改造经费”指标：预期指标值为小于等于457.06万元，实际完成指标值为等于457.06万元，指标完成率为100.0%。扣分原因分析：无。</w:t>
      </w:r>
    </w:p>
    <w:p>
      <w:pPr>
        <w:ind w:firstLine="560"/>
        <w:rPr>
          <w:rFonts w:hint="eastAsia"/>
          <w:lang w:eastAsia="zh-CN"/>
        </w:rPr>
      </w:pPr>
      <w:r>
        <w:rPr>
          <w:rFonts w:hint="eastAsia"/>
          <w:lang w:eastAsia="zh-CN"/>
        </w:rPr>
        <w:t>综上所述，本指标满分为7分，根据评分标准得7分。</w:t>
      </w:r>
    </w:p>
    <w:p>
      <w:pPr>
        <w:ind w:firstLine="560"/>
        <w:rPr>
          <w:rFonts w:hint="eastAsia"/>
          <w:lang w:eastAsia="zh-CN"/>
        </w:rPr>
      </w:pPr>
      <w:r>
        <w:rPr>
          <w:rFonts w:hint="eastAsia"/>
          <w:lang w:eastAsia="zh-CN"/>
        </w:rPr>
        <w:t>“购置费用”指标：预期指标值为小于等于420.74万元，实际完成指标值为等于420.74万元，指标完成率为100.0%。扣分原因分析：无。</w:t>
      </w:r>
    </w:p>
    <w:p>
      <w:pPr>
        <w:ind w:firstLine="560"/>
        <w:rPr>
          <w:rFonts w:hint="eastAsia"/>
          <w:lang w:eastAsia="zh-CN"/>
        </w:rPr>
      </w:pPr>
      <w:r>
        <w:rPr>
          <w:rFonts w:hint="eastAsia"/>
          <w:lang w:eastAsia="zh-CN"/>
        </w:rPr>
        <w:t>综上所述，本指标满分为7分，根据评分标准得7分。</w:t>
      </w:r>
    </w:p>
    <w:p>
      <w:pPr>
        <w:pStyle w:val="3"/>
        <w:ind w:firstLine="643"/>
      </w:pPr>
      <w:r>
        <w:t>（</w:t>
      </w:r>
      <w:r>
        <w:rPr>
          <w:rFonts w:hint="eastAsia"/>
          <w:lang w:eastAsia="zh-Hans"/>
        </w:rPr>
        <w:t>四</w:t>
      </w:r>
      <w:r>
        <w:rPr>
          <w:lang w:eastAsia="zh-Hans"/>
        </w:rPr>
        <w:t>）</w:t>
      </w:r>
      <w:r>
        <w:rPr>
          <w:rFonts w:hint="eastAsia"/>
        </w:rPr>
        <w:t>项目效益情况</w:t>
      </w:r>
    </w:p>
    <w:p>
      <w:pPr>
        <w:ind w:firstLine="560"/>
        <w:rPr>
          <w:rFonts w:cs="仿宋_GB2312"/>
          <w:u w:color="000000"/>
          <w:lang w:val="zh-TW"/>
        </w:rPr>
      </w:pPr>
      <w:r>
        <w:rPr>
          <w:rFonts w:hint="eastAsia" w:cs="仿宋_GB2312"/>
          <w:u w:color="000000"/>
          <w:lang w:val="zh-TW" w:eastAsia="zh-TW"/>
        </w:rPr>
        <w:t>项目</w:t>
      </w:r>
      <w:r>
        <w:rPr>
          <w:rFonts w:hint="eastAsia" w:cs="仿宋_GB2312"/>
        </w:rPr>
        <w:t>效益</w:t>
      </w:r>
      <w:r>
        <w:rPr>
          <w:rFonts w:hint="eastAsia" w:cs="仿宋_GB2312"/>
          <w:u w:color="000000"/>
          <w:lang w:val="zh-TW" w:eastAsia="zh-TW"/>
        </w:rPr>
        <w:t>类指标由</w:t>
      </w:r>
      <w:r>
        <w:rPr>
          <w:rFonts w:hint="eastAsia" w:cs="仿宋_GB2312"/>
          <w:u w:color="000000"/>
          <w:lang w:val="en-US" w:eastAsia="zh-CN"/>
        </w:rPr>
        <w:t>1</w:t>
      </w:r>
      <w:r>
        <w:rPr>
          <w:rFonts w:hint="eastAsia" w:cs="仿宋_GB2312"/>
          <w:u w:color="000000"/>
          <w:lang w:val="zh-TW" w:eastAsia="zh-TW"/>
        </w:rPr>
        <w:t>个</w:t>
      </w:r>
      <w:r>
        <w:rPr>
          <w:rFonts w:hint="eastAsia" w:cs="仿宋_GB2312"/>
          <w:u w:color="000000"/>
          <w:lang w:val="zh-TW"/>
        </w:rPr>
        <w:t>二</w:t>
      </w:r>
      <w:r>
        <w:rPr>
          <w:rFonts w:hint="eastAsia" w:cs="仿宋_GB2312"/>
          <w:u w:color="000000"/>
          <w:lang w:val="zh-TW" w:eastAsia="zh-TW"/>
        </w:rPr>
        <w:t>级指标和</w:t>
      </w:r>
      <w:r>
        <w:rPr>
          <w:rFonts w:hint="eastAsia"/>
          <w:lang w:eastAsia="zh-CN"/>
        </w:rPr>
        <w:t>1</w:t>
      </w:r>
      <w:r>
        <w:rPr>
          <w:rFonts w:hint="eastAsia" w:cs="仿宋_GB2312"/>
          <w:u w:color="000000"/>
          <w:lang w:val="zh-TW" w:eastAsia="zh-TW"/>
        </w:rPr>
        <w:t>个</w:t>
      </w:r>
      <w:r>
        <w:rPr>
          <w:rFonts w:hint="eastAsia" w:cs="仿宋_GB2312"/>
          <w:u w:color="000000"/>
        </w:rPr>
        <w:t>三</w:t>
      </w:r>
      <w:r>
        <w:rPr>
          <w:rFonts w:hint="eastAsia" w:cs="仿宋_GB2312"/>
          <w:u w:color="000000"/>
          <w:lang w:val="zh-TW" w:eastAsia="zh-TW"/>
        </w:rPr>
        <w:t>级指标构成，权重分</w:t>
      </w:r>
      <w:r>
        <w:rPr>
          <w:rFonts w:hint="eastAsia"/>
          <w:lang w:eastAsia="zh-CN"/>
        </w:rPr>
        <w:t>18.00</w:t>
      </w:r>
      <w:r>
        <w:rPr>
          <w:rFonts w:hint="eastAsia" w:cs="仿宋_GB2312"/>
          <w:u w:color="000000"/>
          <w:lang w:val="zh-TW" w:eastAsia="zh-TW"/>
        </w:rPr>
        <w:t>分，实际得分</w:t>
      </w:r>
      <w:r>
        <w:rPr>
          <w:rFonts w:hint="eastAsia"/>
          <w:lang w:eastAsia="zh-CN"/>
        </w:rPr>
        <w:t>18.00</w:t>
      </w:r>
      <w:r>
        <w:rPr>
          <w:rFonts w:hint="eastAsia" w:cs="仿宋_GB2312"/>
          <w:u w:color="000000"/>
          <w:lang w:val="zh-TW" w:eastAsia="zh-TW"/>
        </w:rPr>
        <w:t>分</w:t>
      </w:r>
      <w:r>
        <w:rPr>
          <w:rFonts w:hint="eastAsia" w:cs="仿宋_GB2312"/>
          <w:u w:color="000000"/>
          <w:lang w:val="zh-TW"/>
        </w:rPr>
        <w:t>。</w:t>
      </w:r>
    </w:p>
    <w:p>
      <w:pPr>
        <w:pStyle w:val="19"/>
        <w:ind w:firstLine="600"/>
        <w:rPr>
          <w:rFonts w:hint="eastAsia" w:ascii="仿宋_GB2312" w:hAnsi="仿宋_GB2312" w:eastAsia="仿宋_GB2312" w:cs="Times New Roman"/>
          <w:kern w:val="2"/>
          <w:sz w:val="28"/>
          <w:szCs w:val="24"/>
          <w:lang w:val="en-US" w:eastAsia="zh-CN" w:bidi="ar-SA"/>
        </w:rPr>
      </w:pPr>
      <w:bookmarkStart w:id="13" w:name="cyth20002"/>
      <w:bookmarkEnd w:id="13"/>
      <w:r>
        <w:rPr>
          <w:rFonts w:hint="eastAsia" w:ascii="仿宋_GB2312" w:hAnsi="仿宋_GB2312" w:eastAsia="仿宋_GB2312" w:cs="Times New Roman"/>
          <w:kern w:val="2"/>
          <w:sz w:val="28"/>
          <w:szCs w:val="24"/>
          <w:lang w:val="en-US" w:eastAsia="zh-CN" w:bidi="ar-SA"/>
        </w:rPr>
        <w:t>1.社会效益指标完成情况分析</w:t>
      </w:r>
    </w:p>
    <w:p>
      <w:pPr>
        <w:pStyle w:val="19"/>
        <w:ind w:firstLine="600"/>
        <w:rPr>
          <w:rFonts w:hint="eastAsia" w:ascii="仿宋_GB2312" w:hAnsi="仿宋_GB2312" w:eastAsia="仿宋_GB2312" w:cs="Times New Roman"/>
          <w:kern w:val="2"/>
          <w:sz w:val="28"/>
          <w:szCs w:val="24"/>
          <w:lang w:val="en-US" w:eastAsia="zh-CN" w:bidi="ar-SA"/>
        </w:rPr>
      </w:pPr>
      <w:r>
        <w:rPr>
          <w:rFonts w:hint="eastAsia" w:ascii="仿宋_GB2312" w:hAnsi="仿宋_GB2312" w:eastAsia="仿宋_GB2312" w:cs="Times New Roman"/>
          <w:kern w:val="2"/>
          <w:sz w:val="28"/>
          <w:szCs w:val="24"/>
          <w:lang w:val="en-US" w:eastAsia="zh-CN" w:bidi="ar-SA"/>
        </w:rPr>
        <w:t>“保障正常教学和工作”指标：预期指标值为正常保障，实际完成指标值为基本达到目标，指标完成率为100.0%。扣分原因分析：无。</w:t>
      </w:r>
    </w:p>
    <w:p>
      <w:pPr>
        <w:pStyle w:val="19"/>
        <w:ind w:firstLine="600"/>
        <w:rPr>
          <w:rFonts w:hint="eastAsia" w:ascii="仿宋_GB2312" w:hAnsi="仿宋_GB2312" w:eastAsia="仿宋_GB2312" w:cs="Times New Roman"/>
          <w:kern w:val="2"/>
          <w:sz w:val="28"/>
          <w:szCs w:val="24"/>
          <w:lang w:val="en-US" w:eastAsia="zh-CN" w:bidi="ar-SA"/>
        </w:rPr>
      </w:pPr>
      <w:r>
        <w:rPr>
          <w:rFonts w:hint="eastAsia" w:ascii="仿宋_GB2312" w:hAnsi="仿宋_GB2312" w:eastAsia="仿宋_GB2312" w:cs="Times New Roman"/>
          <w:kern w:val="2"/>
          <w:sz w:val="28"/>
          <w:szCs w:val="24"/>
          <w:lang w:val="en-US" w:eastAsia="zh-CN" w:bidi="ar-SA"/>
        </w:rPr>
        <w:t>综上所述，本指标满分为18分，根据评分标准得18分。</w:t>
      </w:r>
    </w:p>
    <w:p>
      <w:pPr>
        <w:pStyle w:val="2"/>
        <w:ind w:firstLine="643"/>
      </w:pPr>
      <w:r>
        <w:rPr>
          <w:rFonts w:hint="eastAsia"/>
          <w:lang w:val="en-US" w:eastAsia="zh-CN"/>
        </w:rPr>
        <w:t>五</w:t>
      </w:r>
      <w:r>
        <w:rPr>
          <w:rFonts w:hint="eastAsia"/>
        </w:rPr>
        <w:t>、主要经验及做法、存在的问题及原因分析</w:t>
      </w:r>
    </w:p>
    <w:p>
      <w:pPr>
        <w:pStyle w:val="3"/>
        <w:numPr>
          <w:ilvl w:val="0"/>
          <w:numId w:val="0"/>
        </w:numPr>
        <w:ind w:firstLine="643" w:firstLineChars="200"/>
      </w:pPr>
      <w:bookmarkStart w:id="14" w:name="_Toc28290"/>
      <w:bookmarkStart w:id="15" w:name="_Toc1921"/>
      <w:r>
        <w:rPr>
          <w:rFonts w:hint="eastAsia" w:ascii="Arial" w:hAnsi="Arial" w:eastAsia="楷体" w:cs="Times New Roman"/>
          <w:b/>
          <w:kern w:val="2"/>
          <w:sz w:val="32"/>
          <w:szCs w:val="24"/>
          <w:lang w:val="en-US" w:eastAsia="zh-CN" w:bidi="ar-SA"/>
        </w:rPr>
        <w:t>（一）</w:t>
      </w:r>
      <w:r>
        <w:rPr>
          <w:rFonts w:hint="eastAsia"/>
        </w:rPr>
        <w:t>主要经验及做法</w:t>
      </w:r>
    </w:p>
    <w:bookmarkEnd w:id="14"/>
    <w:bookmarkEnd w:id="15"/>
    <w:p>
      <w:pPr>
        <w:pStyle w:val="24"/>
        <w:ind w:firstLine="560" w:firstLineChars="200"/>
        <w:rPr>
          <w:rFonts w:hint="eastAsia" w:ascii="仿宋_GB2312" w:hAnsi="仿宋_GB2312" w:eastAsia="仿宋_GB2312" w:cs="Times New Roman"/>
          <w:kern w:val="2"/>
          <w:sz w:val="28"/>
          <w:szCs w:val="24"/>
          <w:lang w:val="en-US" w:eastAsia="zh-CN" w:bidi="ar-SA"/>
        </w:rPr>
      </w:pPr>
      <w:r>
        <w:rPr>
          <w:rFonts w:hint="eastAsia" w:ascii="仿宋_GB2312" w:hAnsi="仿宋_GB2312" w:eastAsia="仿宋_GB2312" w:cs="Times New Roman"/>
          <w:kern w:val="2"/>
          <w:sz w:val="28"/>
          <w:szCs w:val="24"/>
          <w:lang w:val="en-US" w:eastAsia="zh-CN" w:bidi="ar-SA"/>
        </w:rPr>
        <w:t>本次党校搬迁经费项目，严格按照相关规定组织实施，资金使用规范、管理到位，项目按期保质完成，各项产出指标、效益指标均圆满达成，有效改善了党校办学条件，保障了党校工作平稳有序开展，得到了教职工和参训学员的广泛认可，整体绩效良好。</w:t>
      </w:r>
    </w:p>
    <w:p>
      <w:pPr>
        <w:pStyle w:val="3"/>
        <w:numPr>
          <w:ilvl w:val="0"/>
          <w:numId w:val="0"/>
        </w:numPr>
        <w:ind w:firstLine="643" w:firstLineChars="200"/>
      </w:pPr>
      <w:r>
        <w:rPr>
          <w:rFonts w:hint="eastAsia" w:ascii="Arial" w:hAnsi="Arial" w:eastAsia="楷体" w:cs="Times New Roman"/>
          <w:b/>
          <w:kern w:val="2"/>
          <w:sz w:val="32"/>
          <w:szCs w:val="24"/>
          <w:lang w:val="en-US" w:eastAsia="zh-CN" w:bidi="ar-SA"/>
        </w:rPr>
        <w:t>（二）</w:t>
      </w:r>
      <w:r>
        <w:rPr>
          <w:rFonts w:hint="eastAsia"/>
        </w:rPr>
        <w:t>存在的问题及原因分析</w:t>
      </w:r>
    </w:p>
    <w:p>
      <w:pPr>
        <w:pStyle w:val="4"/>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w:t>
      </w:r>
      <w:r>
        <w:rPr>
          <w:rFonts w:hint="eastAsia" w:cs="Times New Roman"/>
          <w:b w:val="0"/>
          <w:bCs w:val="0"/>
          <w:kern w:val="2"/>
          <w:sz w:val="28"/>
          <w:szCs w:val="24"/>
          <w:lang w:val="en-US" w:eastAsia="zh-CN" w:bidi="ar-SA"/>
        </w:rPr>
        <w:t>1</w:t>
      </w:r>
      <w:r>
        <w:rPr>
          <w:rFonts w:hint="eastAsia" w:ascii="仿宋_GB2312" w:hAnsi="仿宋_GB2312" w:eastAsia="仿宋_GB2312" w:cs="Times New Roman"/>
          <w:b w:val="0"/>
          <w:bCs w:val="0"/>
          <w:kern w:val="2"/>
          <w:sz w:val="28"/>
          <w:szCs w:val="24"/>
          <w:lang w:val="en-US" w:eastAsia="zh-CN" w:bidi="ar-SA"/>
        </w:rPr>
        <w:t>）项目前期精细化筹备有待加强</w:t>
      </w:r>
    </w:p>
    <w:p>
      <w:pPr>
        <w:pStyle w:val="24"/>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项目前期对部分特殊教学设备搬迁细节、场地适配需求调研不够细致，搬迁过程中出现少量设备调试、场地微调情况，一定程度上影响了搬迁工作效率。</w:t>
      </w:r>
    </w:p>
    <w:p>
      <w:pPr>
        <w:pStyle w:val="4"/>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w:t>
      </w:r>
      <w:r>
        <w:rPr>
          <w:rFonts w:hint="eastAsia" w:cs="Times New Roman"/>
          <w:b w:val="0"/>
          <w:bCs w:val="0"/>
          <w:kern w:val="2"/>
          <w:sz w:val="28"/>
          <w:szCs w:val="24"/>
          <w:lang w:val="en-US" w:eastAsia="zh-CN" w:bidi="ar-SA"/>
        </w:rPr>
        <w:t>2</w:t>
      </w:r>
      <w:r>
        <w:rPr>
          <w:rFonts w:hint="eastAsia" w:ascii="仿宋_GB2312" w:hAnsi="仿宋_GB2312" w:eastAsia="仿宋_GB2312" w:cs="Times New Roman"/>
          <w:b w:val="0"/>
          <w:bCs w:val="0"/>
          <w:kern w:val="2"/>
          <w:sz w:val="28"/>
          <w:szCs w:val="24"/>
          <w:lang w:val="en-US" w:eastAsia="zh-CN" w:bidi="ar-SA"/>
        </w:rPr>
        <w:t>）资金使用精细化管理需持续提升</w:t>
      </w:r>
    </w:p>
    <w:p>
      <w:pPr>
        <w:pStyle w:val="24"/>
        <w:ind w:firstLine="560" w:firstLineChars="200"/>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虽然资金使用合规、无违规情况，但在资金支出细化核算、成本精准管控方面仍有提升空间，部分零星支出统筹规划不够细致，资金使用效益仍可进一步优化。</w:t>
      </w:r>
    </w:p>
    <w:p>
      <w:pPr>
        <w:pStyle w:val="3"/>
        <w:numPr>
          <w:ilvl w:val="0"/>
          <w:numId w:val="0"/>
        </w:numPr>
        <w:ind w:firstLine="643" w:firstLineChars="200"/>
      </w:pPr>
      <w:r>
        <w:rPr>
          <w:rFonts w:hint="eastAsia" w:ascii="Arial" w:hAnsi="Arial" w:eastAsia="楷体" w:cs="Times New Roman"/>
          <w:b/>
          <w:kern w:val="2"/>
          <w:sz w:val="32"/>
          <w:szCs w:val="24"/>
          <w:lang w:val="en-US" w:eastAsia="zh-CN" w:bidi="ar-SA"/>
        </w:rPr>
        <w:t>（三）</w:t>
      </w:r>
      <w:r>
        <w:rPr>
          <w:rFonts w:hint="eastAsia"/>
        </w:rPr>
        <w:t>下一步改进措施</w:t>
      </w:r>
    </w:p>
    <w:p>
      <w:pPr>
        <w:ind w:firstLine="560"/>
        <w:rPr>
          <w:rFonts w:hint="eastAsia"/>
          <w:lang w:val="en-US" w:eastAsia="zh-CN"/>
        </w:rPr>
      </w:pPr>
      <w:r>
        <w:rPr>
          <w:rFonts w:hint="eastAsia"/>
          <w:lang w:val="en-US" w:eastAsia="zh-CN"/>
        </w:rPr>
        <w:t>（1）强化项目前期精细化筹备</w:t>
      </w:r>
    </w:p>
    <w:p>
      <w:pPr>
        <w:ind w:firstLine="560"/>
        <w:rPr>
          <w:rFonts w:hint="eastAsia"/>
          <w:lang w:val="en-US" w:eastAsia="zh-CN"/>
        </w:rPr>
      </w:pPr>
      <w:r>
        <w:rPr>
          <w:rFonts w:hint="eastAsia"/>
          <w:lang w:val="en-US" w:eastAsia="zh-CN"/>
        </w:rPr>
        <w:t>今后实施类似项目，将进一步细化前期调研、方案制定工作，全面摸排各类设施设备、场地需求，完善专项实施方案，细化工作流程、责任分工及应急处置预案，提升项目实施精准度和效率。</w:t>
      </w:r>
    </w:p>
    <w:p>
      <w:pPr>
        <w:ind w:firstLine="560"/>
        <w:rPr>
          <w:rFonts w:hint="eastAsia"/>
          <w:lang w:val="en-US" w:eastAsia="zh-CN"/>
        </w:rPr>
      </w:pPr>
      <w:r>
        <w:rPr>
          <w:rFonts w:hint="eastAsia"/>
          <w:lang w:val="en-US" w:eastAsia="zh-CN"/>
        </w:rPr>
        <w:t>（2）提升资金精细化管理水平</w:t>
      </w:r>
    </w:p>
    <w:p>
      <w:pPr>
        <w:ind w:firstLine="560"/>
        <w:rPr>
          <w:rFonts w:hint="eastAsia" w:ascii="仿宋_GB2312" w:hAnsi="仿宋_GB2312" w:eastAsia="仿宋_GB2312" w:cs="Times New Roman"/>
          <w:b w:val="0"/>
          <w:bCs w:val="0"/>
          <w:kern w:val="2"/>
          <w:sz w:val="28"/>
          <w:szCs w:val="24"/>
          <w:lang w:val="en-US" w:eastAsia="zh-CN" w:bidi="ar-SA"/>
        </w:rPr>
      </w:pPr>
      <w:r>
        <w:rPr>
          <w:rFonts w:hint="eastAsia"/>
          <w:lang w:val="en-US" w:eastAsia="zh-CN"/>
        </w:rPr>
        <w:t>进一步完善专项资金管理制度，细化资金支出预算编制，精准核算每一笔支出，加强资金使用全程监管，做到精打细算、厉行节约，最大限度提高财政资金使用效益；定期开展财务人员业务培训，提升资金管理专</w:t>
      </w:r>
      <w:r>
        <w:rPr>
          <w:rFonts w:hint="eastAsia" w:ascii="仿宋_GB2312" w:hAnsi="仿宋_GB2312" w:eastAsia="仿宋_GB2312" w:cs="Times New Roman"/>
          <w:b w:val="0"/>
          <w:bCs w:val="0"/>
          <w:kern w:val="2"/>
          <w:sz w:val="28"/>
          <w:szCs w:val="24"/>
          <w:lang w:val="en-US" w:eastAsia="zh-CN" w:bidi="ar-SA"/>
        </w:rPr>
        <w:t>业化、规范化水平。</w:t>
      </w:r>
    </w:p>
    <w:p>
      <w:pPr>
        <w:pStyle w:val="2"/>
        <w:ind w:firstLine="643"/>
      </w:pPr>
      <w:r>
        <w:rPr>
          <w:rFonts w:hint="eastAsia"/>
          <w:lang w:val="en-US" w:eastAsia="zh-CN"/>
        </w:rPr>
        <w:t>六</w:t>
      </w:r>
      <w:r>
        <w:rPr>
          <w:rFonts w:hint="eastAsia"/>
        </w:rPr>
        <w:t>、有关建议</w:t>
      </w:r>
    </w:p>
    <w:p>
      <w:pPr>
        <w:pStyle w:val="24"/>
        <w:ind w:firstLine="560" w:firstLineChars="200"/>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以此次搬迁为契机，进一步完善新校区教学、办公、后勤保障设施，优化服务流程，提升管理水平，持续收集教职工、参训学员意见建议，不断改善办学条件、提升服务质量，充分发挥党校主阵地作用。</w:t>
      </w:r>
    </w:p>
    <w:p>
      <w:pPr>
        <w:pStyle w:val="24"/>
        <w:ind w:firstLine="560" w:firstLineChars="200"/>
        <w:rPr>
          <w:rFonts w:hint="eastAsia" w:ascii="仿宋_GB2312" w:hAnsi="仿宋_GB2312" w:eastAsia="仿宋_GB2312" w:cs="Times New Roman"/>
          <w:b w:val="0"/>
          <w:bCs w:val="0"/>
          <w:kern w:val="2"/>
          <w:sz w:val="28"/>
          <w:szCs w:val="24"/>
          <w:lang w:val="en-US" w:eastAsia="zh-CN" w:bidi="ar-SA"/>
        </w:rPr>
      </w:pPr>
      <w:r>
        <w:rPr>
          <w:rFonts w:hint="eastAsia" w:ascii="仿宋_GB2312" w:hAnsi="仿宋_GB2312" w:eastAsia="仿宋_GB2312" w:cs="Times New Roman"/>
          <w:b w:val="0"/>
          <w:bCs w:val="0"/>
          <w:kern w:val="2"/>
          <w:sz w:val="28"/>
          <w:szCs w:val="24"/>
          <w:lang w:val="en-US" w:eastAsia="zh-CN" w:bidi="ar-SA"/>
        </w:rPr>
        <w:t>今后，我校将以此次绩效自评为契机，持续强化预算绩效管理意识，健全项目管理、资金管理长效机制，不断提高财政资金使用效益和项目管理水平，全力推动党校各项工作再上新台阶，为地方党员干部教育培训和经济社会发展提供更有力的保障。</w:t>
      </w:r>
    </w:p>
    <w:p>
      <w:pPr>
        <w:pStyle w:val="2"/>
        <w:ind w:firstLine="643"/>
      </w:pPr>
      <w:r>
        <w:rPr>
          <w:rFonts w:hint="eastAsia"/>
          <w:lang w:val="en-US" w:eastAsia="zh-CN"/>
        </w:rPr>
        <w:t>七</w:t>
      </w:r>
      <w:r>
        <w:rPr>
          <w:rFonts w:hint="eastAsia"/>
        </w:rPr>
        <w:t>、其他需要说明的问题</w:t>
      </w:r>
    </w:p>
    <w:p>
      <w:pPr>
        <w:ind w:firstLine="560"/>
      </w:pPr>
      <w:r>
        <w:rPr>
          <w:rFonts w:hint="eastAsia"/>
        </w:rPr>
        <w:t>（一）本项目产生的部分间接</w:t>
      </w:r>
      <w:r>
        <w:rPr>
          <w:rFonts w:hint="eastAsia"/>
          <w:lang w:eastAsia="zh-Hans"/>
        </w:rPr>
        <w:t>性</w:t>
      </w:r>
      <w:r>
        <w:rPr>
          <w:rFonts w:hint="eastAsia"/>
        </w:rPr>
        <w:t>效果</w:t>
      </w:r>
      <w:r>
        <w:rPr>
          <w:rFonts w:hint="eastAsia"/>
          <w:lang w:eastAsia="zh-Hans"/>
        </w:rPr>
        <w:t>无法</w:t>
      </w:r>
      <w:r>
        <w:rPr>
          <w:rFonts w:hint="eastAsia"/>
        </w:rPr>
        <w:t>在短期内</w:t>
      </w:r>
      <w:r>
        <w:rPr>
          <w:rFonts w:hint="eastAsia"/>
          <w:lang w:eastAsia="zh-Hans"/>
        </w:rPr>
        <w:t>进行</w:t>
      </w:r>
      <w:r>
        <w:rPr>
          <w:rFonts w:hint="eastAsia"/>
        </w:rPr>
        <w:t>衡量，因此很难认定项目产生的全部效果。通过指标来反映绩效，指标的科学性和全面性需要不断地完善和研究。</w:t>
      </w:r>
    </w:p>
    <w:p>
      <w:pPr>
        <w:ind w:firstLine="560"/>
      </w:pPr>
      <w:r>
        <w:rPr>
          <w:rFonts w:hint="eastAsia"/>
        </w:rPr>
        <w:t>（二）评价结果作为安排政府预算、完善政策和改进管理的重要依据。原则上，对评价等级为优、良的，根据情况予以支持；对评价等级为中、差的，要完善政策、改进管理，根据情况核减预算。</w:t>
      </w:r>
    </w:p>
    <w:p>
      <w:pPr>
        <w:ind w:firstLine="560"/>
      </w:pPr>
      <w:r>
        <w:rPr>
          <w:rFonts w:hint="eastAsia"/>
        </w:rPr>
        <w:t>（三）评价结果分别编入政府决算和部门预算，报送本级人民代表大会常务委员会，并依法予以公开。</w:t>
      </w:r>
    </w:p>
    <w:p>
      <w:pPr>
        <w:ind w:firstLine="560"/>
      </w:pPr>
      <w:r>
        <w:rPr>
          <w:rFonts w:hint="eastAsia"/>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p>
    <w:p>
      <w:pPr>
        <w:ind w:firstLine="560"/>
      </w:pPr>
      <w:r>
        <w:rPr>
          <w:rFonts w:hint="eastAsia"/>
        </w:rPr>
        <w:t>（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任，涉嫌犯罪的，依法移送司法机关处理。</w:t>
      </w:r>
    </w:p>
    <w:sectPr>
      <w:headerReference r:id="rId5" w:type="first"/>
      <w:footerReference r:id="rId8" w:type="first"/>
      <w:headerReference r:id="rId3" w:type="default"/>
      <w:footerReference r:id="rId6" w:type="default"/>
      <w:headerReference r:id="rId4" w:type="even"/>
      <w:footerReference r:id="rId7" w:type="even"/>
      <w:pgSz w:w="11906" w:h="16838"/>
      <w:pgMar w:top="1928" w:right="1531" w:bottom="1701" w:left="1531" w:header="737" w:footer="851" w:gutter="0"/>
      <w:pgNumType w:start="1"/>
      <w:cols w:space="720"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 w:name="等线">
    <w:altName w:val="微软雅黑"/>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ind w:firstLine="360"/>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8"/>
                      <w:ind w:firstLine="360"/>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7260C0"/>
    <w:multiLevelType w:val="multilevel"/>
    <w:tmpl w:val="3A7260C0"/>
    <w:lvl w:ilvl="0" w:tentative="0">
      <w:start w:val="1"/>
      <w:numFmt w:val="chineseCountingThousand"/>
      <w:pStyle w:val="18"/>
      <w:lvlText w:val="(%1)"/>
      <w:lvlJc w:val="left"/>
      <w:pPr>
        <w:ind w:left="988"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jEwNmZiYTVlMTYxMGJkOWEyOTZhMzM3Y2RjMTMifQ=="/>
  </w:docVars>
  <w:rsids>
    <w:rsidRoot w:val="68291A1A"/>
    <w:rsid w:val="00047A7B"/>
    <w:rsid w:val="000531A0"/>
    <w:rsid w:val="00054B26"/>
    <w:rsid w:val="0009481A"/>
    <w:rsid w:val="001240C7"/>
    <w:rsid w:val="0014738A"/>
    <w:rsid w:val="0016071F"/>
    <w:rsid w:val="00161E33"/>
    <w:rsid w:val="001C088B"/>
    <w:rsid w:val="002462CE"/>
    <w:rsid w:val="00272D23"/>
    <w:rsid w:val="002B4C5C"/>
    <w:rsid w:val="003174B1"/>
    <w:rsid w:val="003C1F29"/>
    <w:rsid w:val="003C38D2"/>
    <w:rsid w:val="003C4DE7"/>
    <w:rsid w:val="004120FD"/>
    <w:rsid w:val="00495A50"/>
    <w:rsid w:val="00526488"/>
    <w:rsid w:val="0064501F"/>
    <w:rsid w:val="006A7438"/>
    <w:rsid w:val="006C6716"/>
    <w:rsid w:val="00707CE9"/>
    <w:rsid w:val="00735CCC"/>
    <w:rsid w:val="0075742F"/>
    <w:rsid w:val="00782BBA"/>
    <w:rsid w:val="007A4856"/>
    <w:rsid w:val="007D0D60"/>
    <w:rsid w:val="007E2B7C"/>
    <w:rsid w:val="007F3200"/>
    <w:rsid w:val="0081680D"/>
    <w:rsid w:val="00885A15"/>
    <w:rsid w:val="00906AB7"/>
    <w:rsid w:val="009478B6"/>
    <w:rsid w:val="009A3C9D"/>
    <w:rsid w:val="009F3987"/>
    <w:rsid w:val="00A43D0F"/>
    <w:rsid w:val="00A77A91"/>
    <w:rsid w:val="00A83364"/>
    <w:rsid w:val="00B2570D"/>
    <w:rsid w:val="00B97A8E"/>
    <w:rsid w:val="00C00462"/>
    <w:rsid w:val="00C117AC"/>
    <w:rsid w:val="00C366B7"/>
    <w:rsid w:val="00C5066F"/>
    <w:rsid w:val="00C56E67"/>
    <w:rsid w:val="00C70D71"/>
    <w:rsid w:val="00CA0C57"/>
    <w:rsid w:val="00CD5B05"/>
    <w:rsid w:val="00D14642"/>
    <w:rsid w:val="00D17C97"/>
    <w:rsid w:val="00DA0BA5"/>
    <w:rsid w:val="00DB37AA"/>
    <w:rsid w:val="00E01AC9"/>
    <w:rsid w:val="00E45C65"/>
    <w:rsid w:val="00E61B22"/>
    <w:rsid w:val="00E674F3"/>
    <w:rsid w:val="00EC4605"/>
    <w:rsid w:val="00ED77E7"/>
    <w:rsid w:val="00F77FAE"/>
    <w:rsid w:val="00F9353F"/>
    <w:rsid w:val="00FB5B81"/>
    <w:rsid w:val="00FE2E85"/>
    <w:rsid w:val="01210E75"/>
    <w:rsid w:val="035A53EA"/>
    <w:rsid w:val="039C4E87"/>
    <w:rsid w:val="042C0EC2"/>
    <w:rsid w:val="04FF572D"/>
    <w:rsid w:val="06832FFA"/>
    <w:rsid w:val="072F5265"/>
    <w:rsid w:val="099D6902"/>
    <w:rsid w:val="0A401CF1"/>
    <w:rsid w:val="0D537DC9"/>
    <w:rsid w:val="0E760F4E"/>
    <w:rsid w:val="1134209D"/>
    <w:rsid w:val="116B64A5"/>
    <w:rsid w:val="12F1313F"/>
    <w:rsid w:val="132A65D3"/>
    <w:rsid w:val="139208F0"/>
    <w:rsid w:val="17740758"/>
    <w:rsid w:val="17AF7810"/>
    <w:rsid w:val="196D4CA7"/>
    <w:rsid w:val="1A041D47"/>
    <w:rsid w:val="1A3A5CD1"/>
    <w:rsid w:val="1DCB3342"/>
    <w:rsid w:val="20127E0E"/>
    <w:rsid w:val="20366AE2"/>
    <w:rsid w:val="20A32962"/>
    <w:rsid w:val="245E1E24"/>
    <w:rsid w:val="24FB72DE"/>
    <w:rsid w:val="2A053F0F"/>
    <w:rsid w:val="2A4B359A"/>
    <w:rsid w:val="2A5C3075"/>
    <w:rsid w:val="2B1F5779"/>
    <w:rsid w:val="2C103347"/>
    <w:rsid w:val="2CF4444F"/>
    <w:rsid w:val="2D947201"/>
    <w:rsid w:val="2E483E7E"/>
    <w:rsid w:val="2F2B2156"/>
    <w:rsid w:val="2F7728AC"/>
    <w:rsid w:val="2FCE2953"/>
    <w:rsid w:val="30043020"/>
    <w:rsid w:val="332F7DDD"/>
    <w:rsid w:val="33845A2F"/>
    <w:rsid w:val="33944516"/>
    <w:rsid w:val="36185B49"/>
    <w:rsid w:val="37976191"/>
    <w:rsid w:val="38CC7587"/>
    <w:rsid w:val="38F60B75"/>
    <w:rsid w:val="3986639D"/>
    <w:rsid w:val="39F3455F"/>
    <w:rsid w:val="3BEE23DF"/>
    <w:rsid w:val="3CA060B9"/>
    <w:rsid w:val="3E92E35E"/>
    <w:rsid w:val="3F6F60A9"/>
    <w:rsid w:val="3FD4793B"/>
    <w:rsid w:val="3FFDE803"/>
    <w:rsid w:val="40D26771"/>
    <w:rsid w:val="413E2617"/>
    <w:rsid w:val="467D6A4A"/>
    <w:rsid w:val="48DB40B9"/>
    <w:rsid w:val="49980213"/>
    <w:rsid w:val="4A94466D"/>
    <w:rsid w:val="4A996944"/>
    <w:rsid w:val="4BAF16FA"/>
    <w:rsid w:val="4E4A6D47"/>
    <w:rsid w:val="4F733A2D"/>
    <w:rsid w:val="4FB67747"/>
    <w:rsid w:val="4FD56C07"/>
    <w:rsid w:val="511FF2A1"/>
    <w:rsid w:val="51E12A1F"/>
    <w:rsid w:val="51F02AF2"/>
    <w:rsid w:val="53E50E27"/>
    <w:rsid w:val="55A5494A"/>
    <w:rsid w:val="56803BC3"/>
    <w:rsid w:val="56B750BE"/>
    <w:rsid w:val="56FD7960"/>
    <w:rsid w:val="58EEF8B0"/>
    <w:rsid w:val="5D7124E1"/>
    <w:rsid w:val="61011469"/>
    <w:rsid w:val="617B7D81"/>
    <w:rsid w:val="618129F7"/>
    <w:rsid w:val="62EE2619"/>
    <w:rsid w:val="634408DD"/>
    <w:rsid w:val="634D55BE"/>
    <w:rsid w:val="6458033D"/>
    <w:rsid w:val="653A5570"/>
    <w:rsid w:val="65CE8002"/>
    <w:rsid w:val="681E57CE"/>
    <w:rsid w:val="68291A1A"/>
    <w:rsid w:val="686676F6"/>
    <w:rsid w:val="691B1594"/>
    <w:rsid w:val="6C552FFF"/>
    <w:rsid w:val="6D872553"/>
    <w:rsid w:val="6DE7F781"/>
    <w:rsid w:val="6F0D6C22"/>
    <w:rsid w:val="6F7E2ADA"/>
    <w:rsid w:val="6FD57E76"/>
    <w:rsid w:val="71444B3B"/>
    <w:rsid w:val="7148614E"/>
    <w:rsid w:val="71DC7C05"/>
    <w:rsid w:val="72074A57"/>
    <w:rsid w:val="72C80C35"/>
    <w:rsid w:val="7390366F"/>
    <w:rsid w:val="73E3016C"/>
    <w:rsid w:val="74370315"/>
    <w:rsid w:val="745F0B4F"/>
    <w:rsid w:val="76D2301A"/>
    <w:rsid w:val="77274014"/>
    <w:rsid w:val="774329A8"/>
    <w:rsid w:val="77861774"/>
    <w:rsid w:val="77961E4C"/>
    <w:rsid w:val="779F26F8"/>
    <w:rsid w:val="77DADC90"/>
    <w:rsid w:val="79300B45"/>
    <w:rsid w:val="79A17504"/>
    <w:rsid w:val="79FF3433"/>
    <w:rsid w:val="7A0B6A51"/>
    <w:rsid w:val="7B686778"/>
    <w:rsid w:val="7B7039F9"/>
    <w:rsid w:val="7BE95770"/>
    <w:rsid w:val="7D512677"/>
    <w:rsid w:val="7E617414"/>
    <w:rsid w:val="7EEE45B8"/>
    <w:rsid w:val="7F0C421B"/>
    <w:rsid w:val="7F3B891B"/>
    <w:rsid w:val="7F674B18"/>
    <w:rsid w:val="7FADB572"/>
    <w:rsid w:val="7FEFBF53"/>
    <w:rsid w:val="B8EFA31C"/>
    <w:rsid w:val="D2B71271"/>
    <w:rsid w:val="D518EBC5"/>
    <w:rsid w:val="DD772295"/>
    <w:rsid w:val="DDF740EA"/>
    <w:rsid w:val="DDFA3FC4"/>
    <w:rsid w:val="E76E20E1"/>
    <w:rsid w:val="EF8FA86A"/>
    <w:rsid w:val="EFBFBE9F"/>
    <w:rsid w:val="F3FDBA54"/>
    <w:rsid w:val="F77C701A"/>
    <w:rsid w:val="FBDD9C9B"/>
    <w:rsid w:val="FD519C37"/>
    <w:rsid w:val="FF2977E6"/>
    <w:rsid w:val="FF7F1D82"/>
    <w:rsid w:val="FFBFDD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723" w:firstLineChars="200"/>
      <w:jc w:val="both"/>
    </w:pPr>
    <w:rPr>
      <w:rFonts w:ascii="仿宋_GB2312" w:hAnsi="仿宋_GB2312" w:eastAsia="仿宋_GB2312" w:cs="Times New Roman"/>
      <w:kern w:val="2"/>
      <w:sz w:val="28"/>
      <w:szCs w:val="24"/>
      <w:lang w:val="en-US" w:eastAsia="zh-CN" w:bidi="ar-SA"/>
    </w:rPr>
  </w:style>
  <w:style w:type="paragraph" w:styleId="2">
    <w:name w:val="heading 1"/>
    <w:basedOn w:val="1"/>
    <w:next w:val="1"/>
    <w:qFormat/>
    <w:uiPriority w:val="0"/>
    <w:pPr>
      <w:keepNext/>
      <w:keepLines/>
      <w:ind w:firstLine="964"/>
      <w:outlineLvl w:val="0"/>
    </w:pPr>
    <w:rPr>
      <w:rFonts w:ascii="Times New Roman" w:hAnsi="Times New Roman" w:eastAsia="黑体"/>
      <w:b/>
      <w:kern w:val="44"/>
      <w:sz w:val="32"/>
      <w:szCs w:val="22"/>
    </w:rPr>
  </w:style>
  <w:style w:type="paragraph" w:styleId="3">
    <w:name w:val="heading 2"/>
    <w:basedOn w:val="1"/>
    <w:next w:val="1"/>
    <w:unhideWhenUsed/>
    <w:qFormat/>
    <w:uiPriority w:val="0"/>
    <w:pPr>
      <w:keepNext/>
      <w:keepLines/>
      <w:ind w:firstLine="964"/>
      <w:outlineLvl w:val="1"/>
    </w:pPr>
    <w:rPr>
      <w:rFonts w:ascii="Arial" w:hAnsi="Arial" w:eastAsia="楷体"/>
      <w:b/>
      <w:sz w:val="32"/>
    </w:rPr>
  </w:style>
  <w:style w:type="paragraph" w:styleId="4">
    <w:name w:val="heading 3"/>
    <w:basedOn w:val="1"/>
    <w:next w:val="1"/>
    <w:qFormat/>
    <w:uiPriority w:val="99"/>
    <w:pPr>
      <w:keepNext/>
      <w:keepLines/>
      <w:ind w:firstLine="883"/>
      <w:outlineLvl w:val="2"/>
    </w:pPr>
    <w:rPr>
      <w:b/>
      <w:bCs/>
      <w:kern w:val="0"/>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style>
  <w:style w:type="paragraph" w:styleId="7">
    <w:name w:val="Balloon Text"/>
    <w:basedOn w:val="1"/>
    <w:link w:val="22"/>
    <w:qFormat/>
    <w:uiPriority w:val="0"/>
    <w:pPr>
      <w:spacing w:line="240" w:lineRule="auto"/>
    </w:pPr>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0">
    <w:name w:val="index 7"/>
    <w:basedOn w:val="1"/>
    <w:next w:val="1"/>
    <w:qFormat/>
    <w:uiPriority w:val="0"/>
    <w:pPr>
      <w:ind w:left="2520"/>
    </w:pPr>
  </w:style>
  <w:style w:type="paragraph" w:styleId="11">
    <w:name w:val="Body Text First Indent"/>
    <w:basedOn w:val="6"/>
    <w:next w:val="10"/>
    <w:unhideWhenUsed/>
    <w:qFormat/>
    <w:uiPriority w:val="99"/>
    <w:pPr>
      <w:ind w:firstLine="420" w:firstLineChars="100"/>
    </w:p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5">
    <w:name w:val="Strong"/>
    <w:basedOn w:val="14"/>
    <w:qFormat/>
    <w:uiPriority w:val="0"/>
    <w:rPr>
      <w:b/>
      <w:bCs/>
    </w:rPr>
  </w:style>
  <w:style w:type="character" w:styleId="16">
    <w:name w:val="annotation reference"/>
    <w:basedOn w:val="14"/>
    <w:qFormat/>
    <w:uiPriority w:val="0"/>
    <w:rPr>
      <w:sz w:val="21"/>
      <w:szCs w:val="21"/>
    </w:rPr>
  </w:style>
  <w:style w:type="paragraph" w:customStyle="1" w:styleId="17">
    <w:name w:val="正文 A"/>
    <w:qFormat/>
    <w:uiPriority w:val="99"/>
    <w:pPr>
      <w:widowControl w:val="0"/>
      <w:spacing w:before="50" w:after="50" w:line="360" w:lineRule="auto"/>
    </w:pPr>
    <w:rPr>
      <w:rFonts w:ascii="Times New Roman" w:hAnsi="Arial Unicode MS" w:eastAsia="Arial Unicode MS" w:cs="Arial Unicode MS"/>
      <w:color w:val="000000"/>
      <w:kern w:val="2"/>
      <w:sz w:val="28"/>
      <w:szCs w:val="28"/>
      <w:u w:color="000000"/>
      <w:lang w:val="en-US" w:eastAsia="zh-CN" w:bidi="ar-SA"/>
    </w:rPr>
  </w:style>
  <w:style w:type="paragraph" w:customStyle="1" w:styleId="18">
    <w:name w:val="标题2"/>
    <w:basedOn w:val="3"/>
    <w:qFormat/>
    <w:uiPriority w:val="0"/>
    <w:pPr>
      <w:numPr>
        <w:ilvl w:val="0"/>
        <w:numId w:val="1"/>
      </w:numPr>
      <w:spacing w:before="120" w:after="120" w:line="500" w:lineRule="exact"/>
    </w:pPr>
    <w:rPr>
      <w:rFonts w:ascii="仿宋_GB2312" w:eastAsia="仿宋_GB2312"/>
    </w:rPr>
  </w:style>
  <w:style w:type="paragraph" w:customStyle="1" w:styleId="19">
    <w:name w:val="Body text|1"/>
    <w:basedOn w:val="1"/>
    <w:qFormat/>
    <w:uiPriority w:val="0"/>
    <w:pPr>
      <w:spacing w:line="420" w:lineRule="auto"/>
      <w:ind w:firstLine="400"/>
    </w:pPr>
    <w:rPr>
      <w:rFonts w:ascii="宋体" w:hAnsi="宋体" w:cs="宋体"/>
      <w:sz w:val="30"/>
      <w:szCs w:val="30"/>
      <w:lang w:val="zh-TW" w:eastAsia="zh-TW" w:bidi="zh-TW"/>
    </w:rPr>
  </w:style>
  <w:style w:type="paragraph" w:customStyle="1" w:styleId="20">
    <w:name w:val="闻政正文"/>
    <w:basedOn w:val="1"/>
    <w:qFormat/>
    <w:uiPriority w:val="99"/>
    <w:pPr>
      <w:spacing w:line="500" w:lineRule="exact"/>
      <w:ind w:firstLine="883"/>
    </w:pPr>
    <w:rPr>
      <w:rFonts w:ascii="Times New Roman" w:hAnsi="Times New Roman"/>
      <w:kern w:val="0"/>
      <w:szCs w:val="28"/>
    </w:rPr>
  </w:style>
  <w:style w:type="paragraph" w:customStyle="1" w:styleId="21">
    <w:name w:val="闻政-正文段落文字"/>
    <w:basedOn w:val="1"/>
    <w:qFormat/>
    <w:uiPriority w:val="3"/>
    <w:pPr>
      <w:spacing w:line="500" w:lineRule="exact"/>
      <w:ind w:firstLine="200"/>
    </w:pPr>
    <w:rPr>
      <w:rFonts w:ascii="Times New Roman" w:hAnsi="Times New Roman"/>
      <w:kern w:val="0"/>
      <w:szCs w:val="28"/>
    </w:rPr>
  </w:style>
  <w:style w:type="character" w:customStyle="1" w:styleId="22">
    <w:name w:val="批注框文本 Char"/>
    <w:basedOn w:val="14"/>
    <w:link w:val="7"/>
    <w:qFormat/>
    <w:uiPriority w:val="0"/>
    <w:rPr>
      <w:rFonts w:ascii="仿宋_GB2312" w:hAnsi="仿宋_GB2312" w:eastAsia="仿宋_GB2312"/>
      <w:kern w:val="2"/>
      <w:sz w:val="18"/>
      <w:szCs w:val="18"/>
    </w:rPr>
  </w:style>
  <w:style w:type="paragraph" w:customStyle="1" w:styleId="23">
    <w:name w:val="_Style 3"/>
    <w:next w:val="1"/>
    <w:qFormat/>
    <w:uiPriority w:val="0"/>
    <w:pPr>
      <w:wordWrap w:val="0"/>
    </w:pPr>
    <w:rPr>
      <w:rFonts w:ascii="Times New Roman" w:hAnsi="Times New Roman" w:eastAsia="宋体" w:cs="Times New Roman"/>
      <w:sz w:val="32"/>
      <w:szCs w:val="22"/>
      <w:lang w:val="en-US" w:eastAsia="zh-CN" w:bidi="ar-SA"/>
    </w:rPr>
  </w:style>
  <w:style w:type="paragraph" w:customStyle="1" w:styleId="24">
    <w:name w:val="_Style 13"/>
    <w:qFormat/>
    <w:uiPriority w:val="0"/>
    <w:pPr>
      <w:spacing w:before="120" w:after="120" w:line="288" w:lineRule="auto"/>
      <w:ind w:left="0"/>
      <w:jc w:val="left"/>
    </w:pPr>
    <w:rPr>
      <w:rFonts w:ascii="Arial" w:hAnsi="Arial" w:eastAsia="等线" w:cs="Arial"/>
      <w:sz w:val="22"/>
      <w:szCs w:val="22"/>
    </w:rPr>
  </w:style>
  <w:style w:type="paragraph" w:customStyle="1" w:styleId="25">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d2003d46-4ced-4cbc-b4d3-87cee74e10e7</errorID>
      <errorWord xmlns="http://schemas.wps.cn/vas-ai-hub/contract-review">更好服务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更好地服务</item>
      </candidateList>
      <explain xmlns="http://schemas.wps.cn/vas-ai-hub/contract-review"/>
      <paraID xmlns="http://schemas.wps.cn/vas-ai-hub/contract-review">28A2E040</paraID>
      <start xmlns="http://schemas.wps.cn/vas-ai-hub/contract-review">153</start>
      <end xmlns="http://schemas.wps.cn/vas-ai-hub/contract-review">157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112ea725-b2a9-4694-996a-1cfe6375d12b</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 D1D872D</paraID>
      <start xmlns="http://schemas.wps.cn/vas-ai-hub/contract-review">98</start>
      <end xmlns="http://schemas.wps.cn/vas-ai-hub/contract-review">100</end>
      <status xmlns="http://schemas.wps.cn/vas-ai-hub/contract-review">modified</status>
      <modifiedWord xmlns="http://schemas.wps.cn/vas-ai-hub/contract-review">截至</modifiedWord>
      <trackRevisions xmlns="http://schemas.wps.cn/vas-ai-hub/contract-review">false</trackRevisions>
    </reviewItem>
    <reviewItem xmlns="http://schemas.wps.cn/vas-ai-hub/contract-review">
      <errorID xmlns="http://schemas.wps.cn/vas-ai-hub/contract-review">5b66ae81-79f5-4076-aff7-dd96d0467d12</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21ABF645</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5e64ef5e-bed1-4ab6-a1ca-9b5ffc2d221a</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213454D6</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080bf12d-befb-4f02-a6bb-9db7f863d512</errorID>
      <errorWord xmlns="http://schemas.wps.cn/vas-ai-hub/contract-review">坚定“四个自信”，</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坚定“四个自信”、</item>
      </candidateList>
      <explain xmlns="http://schemas.wps.cn/vas-ai-hub/contract-review"/>
      <paraID xmlns="http://schemas.wps.cn/vas-ai-hub/contract-review">213454D6</paraID>
      <start xmlns="http://schemas.wps.cn/vas-ai-hub/contract-review">84</start>
      <end xmlns="http://schemas.wps.cn/vas-ai-hub/contract-review">93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25c836a4-8ea3-4cc7-b15b-8d9d68eb991b</errorID>
      <errorWord xmlns="http://schemas.wps.cn/vas-ai-hub/contract-review">在思想上、政治上、行动上同党中央保持高度一致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在思想上政治上行动上同党中央保持高度一致</item>
      </candidateList>
      <explain xmlns="http://schemas.wps.cn/vas-ai-hub/contract-review"/>
      <paraID xmlns="http://schemas.wps.cn/vas-ai-hub/contract-review">213454D6</paraID>
      <start xmlns="http://schemas.wps.cn/vas-ai-hub/contract-review">122</start>
      <end xmlns="http://schemas.wps.cn/vas-ai-hub/contract-review">144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77f01eac-8541-47d7-b7be-19105b2b558e</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1BC35C4B</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453ae9dd-539f-4ffb-a1a9-936ba7c90807</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3A5B5AD0</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4f2335be-43cf-4fe1-ad6b-15f6d85dc05e</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3C61D6C5</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6c07f35b-6a04-4ed7-bc1c-11bf2838b57c</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5B0C123A</paraID>
      <start xmlns="http://schemas.wps.cn/vas-ai-hub/contract-review">18</start>
      <end xmlns="http://schemas.wps.cn/vas-ai-hub/contract-review">19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f9544cf1-a9c3-4044-92ff-f2fa85eead63</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3542D419</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8d3fc65b-eea6-4f38-a25f-0894dd6d2e73</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31C32F37</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97cd8f46-89c0-4784-9d25-8b10767fa3bd</errorID>
      <errorWord xmlns="http://schemas.wps.cn/vas-ai-hub/contract-review">&lt;</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76C9D09A</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55ad0d83-9bd3-456b-884f-6e92f4c606bc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，为</item>
      </candidateList>
      <explain xmlns="http://schemas.wps.cn/vas-ai-hub/contract-review"/>
      <paraID xmlns="http://schemas.wps.cn/vas-ai-hub/contract-review">33857B6E</paraID>
      <start xmlns="http://schemas.wps.cn/vas-ai-hub/contract-review">67</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fcf20953-0375-493b-b2b6-243084ecb25f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item>
      </candidateList>
      <explain xmlns="http://schemas.wps.cn/vas-ai-hub/contract-review"/>
      <paraID xmlns="http://schemas.wps.cn/vas-ai-hub/contract-review">  862548</paraID>
      <start xmlns="http://schemas.wps.cn/vas-ai-hub/contract-review">16</start>
      <end xmlns="http://schemas.wps.cn/vas-ai-hub/contract-review">17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5ca14a9c-537e-4957-ab3b-27bbf37bc357</errorID>
      <errorWord xmlns="http://schemas.wps.cn/vas-ai-hub/contract-review">是由于年初指标值设定明显偏低造成的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是由于年初指标值设定明显偏低</item>
      </candidateList>
      <explain xmlns="http://schemas.wps.cn/vas-ai-hub/contract-review"/>
      <paraID xmlns="http://schemas.wps.cn/vas-ai-hub/contract-review">455C4445</paraID>
      <start xmlns="http://schemas.wps.cn/vas-ai-hub/contract-review">104</start>
      <end xmlns="http://schemas.wps.cn/vas-ai-hub/contract-review">121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b6aaee81-6fd9-4db0-9929-0cc87a66f9e2</errorID>
      <errorWord xmlns="http://schemas.wps.cn/vas-ai-hub/contract-review">对于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xmlns="http://schemas.wps.cn/vas-ai-hub/contract-review">2BE8680E</paraID>
      <start xmlns="http://schemas.wps.cn/vas-ai-hub/contract-review">44</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ca146eba-0649-4e6c-b782-158c97aaa7e2</errorID>
      <errorWord xmlns="http://schemas.wps.cn/vas-ai-hub/contract-review">100.00%-80.00%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100.00%—80.00%</item>
      </candidateList>
      <explain xmlns="http://schemas.wps.cn/vas-ai-hub/contract-review">1. “100.00%-80.00%”中的单位“%”仅出现在后一个数字上，容易引起歧义；根据《现代汉语标点符号数字用法规范手册》，数字表示范围两边需要使用统一的格式。2.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2BE8680E</paraID>
      <start xmlns="http://schemas.wps.cn/vas-ai-hub/contract-review">148</start>
      <end xmlns="http://schemas.wps.cn/vas-ai-hub/contract-review">162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d91f6b96-7ea6-4a5c-b6da-038fce3cb40d</errorID>
      <errorWord xmlns="http://schemas.wps.cn/vas-ai-hub/contract-review">80.00%-60.00%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80.00%—60.00%</item>
      </candidateList>
      <explain xmlns="http://schemas.wps.cn/vas-ai-hub/contract-review">1. “80.00%-60.00%”中的单位“%”仅出现在后一个数字上，容易引起歧义；根据《现代汉语标点符号数字用法规范手册》，数字表示范围两边需要使用统一的格式。2.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2BE8680E</paraID>
      <start xmlns="http://schemas.wps.cn/vas-ai-hub/contract-review">166</start>
      <end xmlns="http://schemas.wps.cn/vas-ai-hub/contract-review">179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a8dda27c-3a0d-430e-aab6-c203e8a27a7e</errorID>
      <errorWord xmlns="http://schemas.wps.cn/vas-ai-hub/contract-review">60.00%-0.00%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60.00%—0.00%</item>
      </candidateList>
      <explain xmlns="http://schemas.wps.cn/vas-ai-hub/contract-review">1. “60.00%-0.00%”中的单位“%”仅出现在后一个数字上，容易引起歧义；根据《现代汉语标点符号数字用法规范手册》，数字表示范围两边需要使用统一的格式。2.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2BE8680E</paraID>
      <start xmlns="http://schemas.wps.cn/vas-ai-hub/contract-review">183</start>
      <end xmlns="http://schemas.wps.cn/vas-ai-hub/contract-review">195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4412009a-f417-4925-b650-478713773d15</errorID>
      <errorWord xmlns="http://schemas.wps.cn/vas-ai-hub/contract-review">是由于年初指标值设定明显偏低造成的</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是由于年初指标值设定明显偏低</item>
      </candidateList>
      <explain xmlns="http://schemas.wps.cn/vas-ai-hub/contract-review"/>
      <paraID xmlns="http://schemas.wps.cn/vas-ai-hub/contract-review">  7FD33F</paraID>
      <start xmlns="http://schemas.wps.cn/vas-ai-hub/contract-review">108</start>
      <end xmlns="http://schemas.wps.cn/vas-ai-hub/contract-review">125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a537efa0-d0c9-46c8-9c74-ad140c9d913a</errorID>
      <errorWord xmlns="http://schemas.wps.cn/vas-ai-hub/contract-review">对于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xmlns="http://schemas.wps.cn/vas-ai-hub/contract-review">7123B35F</paraID>
      <start xmlns="http://schemas.wps.cn/vas-ai-hub/contract-review">47</start>
      <end xmlns="http://schemas.wps.cn/vas-ai-hub/contract-review">49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2c670ee5-51a6-4c06-8d84-f791582ab3ab</errorID>
      <errorWord xmlns="http://schemas.wps.cn/vas-ai-hub/contract-review">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三个</item>
      </candidateList>
      <explain xmlns="http://schemas.wps.cn/vas-ai-hub/contract-review"/>
      <paraID xmlns="http://schemas.wps.cn/vas-ai-hub/contract-review">7861CF8D</paraID>
      <start xmlns="http://schemas.wps.cn/vas-ai-hub/contract-review">45</start>
      <end xmlns="http://schemas.wps.cn/vas-ai-hub/contract-review">46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d36255b5-b531-4f24-a7c4-c063cdd26840</errorID>
      <errorWord xmlns="http://schemas.wps.cn/vas-ai-hub/contract-review">更好服务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更好地服务</item>
      </candidateList>
      <explain xmlns="http://schemas.wps.cn/vas-ai-hub/contract-review"/>
      <paraID xmlns="http://schemas.wps.cn/vas-ai-hub/contract-review">4706DB3A</paraID>
      <start xmlns="http://schemas.wps.cn/vas-ai-hub/contract-review">79</start>
      <end xmlns="http://schemas.wps.cn/vas-ai-hub/contract-review">83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951d13cf-e34d-47dd-abd7-8721182f05b7</errorID>
      <errorWord xmlns="http://schemas.wps.cn/vas-ai-hub/contract-review">中共中央国务院</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中共中央、国务院</item>
      </candidateList>
      <explain xmlns="http://schemas.wps.cn/vas-ai-hub/contract-review">注意检查当前固定表述标点是否使用规范。</explain>
      <paraID xmlns="http://schemas.wps.cn/vas-ai-hub/contract-review"> 3D765FE</paraID>
      <start xmlns="http://schemas.wps.cn/vas-ai-hub/contract-review">3</start>
      <end xmlns="http://schemas.wps.cn/vas-ai-hub/contract-review">10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51f13f89-60e6-45c7-bb3a-9305bf6f8df1</errorID>
      <errorWord xmlns="http://schemas.wps.cn/vas-ai-hub/contract-review">教学和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教学</item>
      </candidateList>
      <explain xmlns="http://schemas.wps.cn/vas-ai-hub/contract-review">〈名〉教师把知识、技能传授给学生的过程。</explain>
      <paraID xmlns="http://schemas.wps.cn/vas-ai-hub/contract-review">34340B90</paraID>
      <start xmlns="http://schemas.wps.cn/vas-ai-hub/contract-review">215</start>
      <end xmlns="http://schemas.wps.cn/vas-ai-hub/contract-review">218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8042d9fb-6d9b-4a02-9bde-e21af274bf82</errorID>
      <errorWord xmlns="http://schemas.wps.cn/vas-ai-hub/contract-review">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未</item>
      </candidateList>
      <explain xmlns="http://schemas.wps.cn/vas-ai-hub/contract-review">〈副〉❶没（跟“已”相对）：尚～成年｜健康仍～恢复。❷不：～便｜～敢苟同｜～可厚非。</explain>
      <paraID xmlns="http://schemas.wps.cn/vas-ai-hub/contract-review">52FB7EAA</paraID>
      <start xmlns="http://schemas.wps.cn/vas-ai-hub/contract-review">151</start>
      <end xmlns="http://schemas.wps.cn/vas-ai-hub/contract-review">152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3f8289c4-5a59-496a-a8b8-841f3d0a6e51</errorID>
      <errorWord xmlns="http://schemas.wps.cn/vas-ai-hub/contract-review">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程中</item>
      </candidateList>
      <explain xmlns="http://schemas.wps.cn/vas-ai-hub/contract-review"/>
      <paraID xmlns="http://schemas.wps.cn/vas-ai-hub/contract-review"> BABF632</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a0b8f469-ebd2-443d-ac24-60f130c35c9a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3AFE6F08</paraID>
      <start xmlns="http://schemas.wps.cn/vas-ai-hub/contract-review">85</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024583-77cd-40e0-8cbb-8aa63656fc50}">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25</Pages>
  <Words>12630</Words>
  <Characters>13337</Characters>
  <Lines>68</Lines>
  <Paragraphs>19</Paragraphs>
  <TotalTime>1</TotalTime>
  <ScaleCrop>false</ScaleCrop>
  <LinksUpToDate>false</LinksUpToDate>
  <CharactersWithSpaces>13354</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2020-04-05T19:28:00Z</dcterms:created>
  <dc:creator>驰远天合-柴万顺-18690160103</dc:creator>
  <cp:lastModifiedBy>Administrator</cp:lastModifiedBy>
  <dcterms:modified xsi:type="dcterms:W3CDTF">2026-10-09T09:32:38Z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44AFA713F7A54225A52D2D676F5E8C3F_13</vt:lpwstr>
  </property>
  <property fmtid="{D5CDD505-2E9C-101B-9397-08002B2CF9AE}" pid="4" name="KSOTemplateDocerSaveRecord">
    <vt:lpwstr>eyJoZGlkIjoiNDUwMTFkMDI3ZjBmZjczM2Q3M2EwOGI5M2VjYzUzMDkiLCJ1c2VySWQiOiI3OTE0NjcwMjQifQ==</vt:lpwstr>
  </property>
</Properties>
</file>