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A6E" w:rsidRDefault="00923D3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A83A6E" w:rsidRDefault="00A83A6E">
      <w:pPr>
        <w:spacing w:line="540" w:lineRule="exact"/>
        <w:jc w:val="center"/>
        <w:rPr>
          <w:rFonts w:ascii="华文中宋" w:eastAsia="华文中宋" w:hAnsi="华文中宋" w:cs="宋体"/>
          <w:b/>
          <w:kern w:val="0"/>
          <w:sz w:val="52"/>
          <w:szCs w:val="52"/>
        </w:rPr>
      </w:pPr>
    </w:p>
    <w:p w:rsidR="00A83A6E" w:rsidRDefault="00A83A6E">
      <w:pPr>
        <w:spacing w:line="540" w:lineRule="exact"/>
        <w:jc w:val="center"/>
        <w:rPr>
          <w:rFonts w:ascii="华文中宋" w:eastAsia="华文中宋" w:hAnsi="华文中宋" w:cs="宋体"/>
          <w:b/>
          <w:kern w:val="0"/>
          <w:sz w:val="52"/>
          <w:szCs w:val="52"/>
        </w:rPr>
      </w:pPr>
    </w:p>
    <w:p w:rsidR="00A83A6E" w:rsidRDefault="00A83A6E">
      <w:pPr>
        <w:spacing w:line="540" w:lineRule="exact"/>
        <w:jc w:val="center"/>
        <w:rPr>
          <w:rFonts w:ascii="华文中宋" w:eastAsia="华文中宋" w:hAnsi="华文中宋" w:cs="宋体"/>
          <w:b/>
          <w:kern w:val="0"/>
          <w:sz w:val="52"/>
          <w:szCs w:val="52"/>
        </w:rPr>
      </w:pPr>
    </w:p>
    <w:p w:rsidR="00A83A6E" w:rsidRDefault="00A83A6E">
      <w:pPr>
        <w:spacing w:line="540" w:lineRule="exact"/>
        <w:jc w:val="center"/>
        <w:rPr>
          <w:rFonts w:ascii="华文中宋" w:eastAsia="华文中宋" w:hAnsi="华文中宋" w:cs="宋体"/>
          <w:b/>
          <w:kern w:val="0"/>
          <w:sz w:val="52"/>
          <w:szCs w:val="52"/>
        </w:rPr>
      </w:pPr>
    </w:p>
    <w:p w:rsidR="00A83A6E" w:rsidRDefault="00A83A6E">
      <w:pPr>
        <w:spacing w:line="540" w:lineRule="exact"/>
        <w:jc w:val="center"/>
        <w:rPr>
          <w:rFonts w:ascii="华文中宋" w:eastAsia="华文中宋" w:hAnsi="华文中宋" w:cs="宋体"/>
          <w:b/>
          <w:kern w:val="0"/>
          <w:sz w:val="52"/>
          <w:szCs w:val="52"/>
        </w:rPr>
      </w:pPr>
    </w:p>
    <w:p w:rsidR="00A83A6E" w:rsidRDefault="00A83A6E">
      <w:pPr>
        <w:spacing w:line="540" w:lineRule="exact"/>
        <w:jc w:val="center"/>
        <w:rPr>
          <w:rFonts w:ascii="华文中宋" w:eastAsia="华文中宋" w:hAnsi="华文中宋" w:cs="宋体"/>
          <w:b/>
          <w:kern w:val="0"/>
          <w:sz w:val="52"/>
          <w:szCs w:val="52"/>
        </w:rPr>
      </w:pPr>
    </w:p>
    <w:p w:rsidR="00A83A6E" w:rsidRDefault="00923D3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A83A6E" w:rsidRDefault="00A83A6E">
      <w:pPr>
        <w:spacing w:line="540" w:lineRule="exact"/>
        <w:jc w:val="center"/>
        <w:rPr>
          <w:rFonts w:ascii="华文中宋" w:eastAsia="华文中宋" w:hAnsi="华文中宋" w:cs="宋体"/>
          <w:b/>
          <w:kern w:val="0"/>
          <w:sz w:val="52"/>
          <w:szCs w:val="52"/>
        </w:rPr>
      </w:pPr>
    </w:p>
    <w:p w:rsidR="00A83A6E" w:rsidRDefault="00923D3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A83A6E" w:rsidRDefault="00A83A6E">
      <w:pPr>
        <w:spacing w:line="540" w:lineRule="exact"/>
        <w:jc w:val="center"/>
        <w:rPr>
          <w:rFonts w:eastAsia="仿宋_GB2312" w:hAnsi="宋体" w:cs="宋体"/>
          <w:kern w:val="0"/>
          <w:sz w:val="30"/>
          <w:szCs w:val="30"/>
        </w:rPr>
      </w:pPr>
    </w:p>
    <w:p w:rsidR="00A83A6E" w:rsidRDefault="00A83A6E">
      <w:pPr>
        <w:spacing w:line="540" w:lineRule="exact"/>
        <w:jc w:val="center"/>
        <w:rPr>
          <w:rFonts w:eastAsia="仿宋_GB2312" w:hAnsi="宋体" w:cs="宋体"/>
          <w:kern w:val="0"/>
          <w:sz w:val="30"/>
          <w:szCs w:val="30"/>
        </w:rPr>
      </w:pPr>
    </w:p>
    <w:p w:rsidR="00A83A6E" w:rsidRDefault="00A83A6E">
      <w:pPr>
        <w:spacing w:line="540" w:lineRule="exact"/>
        <w:jc w:val="center"/>
        <w:rPr>
          <w:rFonts w:eastAsia="仿宋_GB2312" w:hAnsi="宋体" w:cs="宋体"/>
          <w:kern w:val="0"/>
          <w:sz w:val="30"/>
          <w:szCs w:val="30"/>
        </w:rPr>
      </w:pPr>
    </w:p>
    <w:p w:rsidR="00A83A6E" w:rsidRDefault="00A83A6E">
      <w:pPr>
        <w:spacing w:line="540" w:lineRule="exact"/>
        <w:jc w:val="center"/>
        <w:rPr>
          <w:rFonts w:eastAsia="仿宋_GB2312" w:hAnsi="宋体" w:cs="宋体"/>
          <w:kern w:val="0"/>
          <w:sz w:val="30"/>
          <w:szCs w:val="30"/>
        </w:rPr>
      </w:pPr>
    </w:p>
    <w:p w:rsidR="00A83A6E" w:rsidRDefault="00A83A6E">
      <w:pPr>
        <w:spacing w:line="540" w:lineRule="exact"/>
        <w:jc w:val="center"/>
        <w:rPr>
          <w:rFonts w:eastAsia="仿宋_GB2312" w:hAnsi="宋体" w:cs="宋体"/>
          <w:kern w:val="0"/>
          <w:sz w:val="30"/>
          <w:szCs w:val="30"/>
        </w:rPr>
      </w:pPr>
    </w:p>
    <w:p w:rsidR="00A83A6E" w:rsidRDefault="00A83A6E">
      <w:pPr>
        <w:spacing w:line="540" w:lineRule="exact"/>
        <w:jc w:val="center"/>
        <w:rPr>
          <w:rFonts w:eastAsia="仿宋_GB2312" w:hAnsi="宋体" w:cs="宋体"/>
          <w:kern w:val="0"/>
          <w:sz w:val="30"/>
          <w:szCs w:val="30"/>
        </w:rPr>
      </w:pPr>
    </w:p>
    <w:p w:rsidR="00A83A6E" w:rsidRDefault="00A83A6E">
      <w:pPr>
        <w:spacing w:line="540" w:lineRule="exact"/>
        <w:rPr>
          <w:rFonts w:eastAsia="仿宋_GB2312" w:hAnsi="宋体" w:cs="宋体"/>
          <w:kern w:val="0"/>
          <w:sz w:val="30"/>
          <w:szCs w:val="30"/>
        </w:rPr>
      </w:pPr>
    </w:p>
    <w:p w:rsidR="00A83A6E" w:rsidRDefault="00923D3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A83A6E" w:rsidRDefault="00923D3F">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设备购置项目</w:t>
      </w:r>
    </w:p>
    <w:p w:rsidR="00A83A6E" w:rsidRDefault="00923D3F">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乌鲁木齐市第八中学</w:t>
      </w:r>
    </w:p>
    <w:p w:rsidR="00A83A6E" w:rsidRDefault="00923D3F">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乌鲁木齐市第八中学</w:t>
      </w:r>
    </w:p>
    <w:p w:rsidR="00A83A6E" w:rsidRDefault="00923D3F">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王宏建</w:t>
      </w:r>
    </w:p>
    <w:p w:rsidR="00A83A6E" w:rsidRDefault="00923D3F">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2024年05月06日</w:t>
      </w:r>
    </w:p>
    <w:p w:rsidR="00A83A6E" w:rsidRDefault="00A83A6E">
      <w:pPr>
        <w:spacing w:line="700" w:lineRule="exact"/>
        <w:ind w:firstLineChars="236" w:firstLine="708"/>
        <w:jc w:val="left"/>
        <w:rPr>
          <w:rFonts w:eastAsia="仿宋_GB2312" w:hAnsi="宋体" w:cs="宋体"/>
          <w:kern w:val="0"/>
          <w:sz w:val="30"/>
          <w:szCs w:val="30"/>
        </w:rPr>
      </w:pPr>
    </w:p>
    <w:p w:rsidR="00A83A6E" w:rsidRDefault="00A83A6E">
      <w:pPr>
        <w:spacing w:line="540" w:lineRule="exact"/>
        <w:rPr>
          <w:rStyle w:val="a8"/>
          <w:rFonts w:ascii="黑体" w:eastAsia="黑体" w:hAnsi="黑体"/>
          <w:b w:val="0"/>
          <w:spacing w:val="-4"/>
          <w:sz w:val="32"/>
          <w:szCs w:val="32"/>
        </w:rPr>
      </w:pPr>
    </w:p>
    <w:p w:rsidR="00A83A6E" w:rsidRDefault="00923D3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A83A6E" w:rsidRDefault="00923D3F">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1．项目背景、主要内容及实施情况</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该项目实施背景：</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随着科技的飞速发展与不断进步，我校原有的硬件设施设备逐渐显露出其老旧与不足的弊端。在数字化、信息化日益成为教育教学核心动力的今天，这些老旧设备已难以满足师生们日益增长的教学与学习需求。此外，部分关键的信息化设备匮乏，更是限制了学校在教学创新、科研进步以及校园文化建设方面的步伐。</w:t>
      </w:r>
      <w:r>
        <w:rPr>
          <w:rStyle w:val="a8"/>
          <w:rFonts w:ascii="楷体" w:eastAsia="楷体" w:hAnsi="楷体" w:hint="eastAsia"/>
          <w:b w:val="0"/>
          <w:bCs w:val="0"/>
          <w:spacing w:val="-4"/>
          <w:sz w:val="32"/>
          <w:szCs w:val="32"/>
        </w:rPr>
        <w:cr/>
        <w:t xml:space="preserve">    为了打破这一困境，我校积极响应时代号召，启动了一系列硬件设施设备的更新与升级计划。我们深知，只有与时俱进，紧跟科技发展的步伐，才能不断提高服务教育教学的能力，为学生提供更加优质、高效的学习体验。</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在硬件设施的更新上，我们注重实用性与前瞻性相结合的原则。微机教室及录播教室设备得到了全面升级，为学生上机及</w:t>
      </w:r>
      <w:proofErr w:type="gramStart"/>
      <w:r>
        <w:rPr>
          <w:rStyle w:val="a8"/>
          <w:rFonts w:ascii="楷体" w:eastAsia="楷体" w:hAnsi="楷体" w:hint="eastAsia"/>
          <w:b w:val="0"/>
          <w:bCs w:val="0"/>
          <w:spacing w:val="-4"/>
          <w:sz w:val="32"/>
          <w:szCs w:val="32"/>
        </w:rPr>
        <w:t>教师录课提供</w:t>
      </w:r>
      <w:proofErr w:type="gramEnd"/>
      <w:r>
        <w:rPr>
          <w:rStyle w:val="a8"/>
          <w:rFonts w:ascii="楷体" w:eastAsia="楷体" w:hAnsi="楷体" w:hint="eastAsia"/>
          <w:b w:val="0"/>
          <w:bCs w:val="0"/>
          <w:spacing w:val="-4"/>
          <w:sz w:val="32"/>
          <w:szCs w:val="32"/>
        </w:rPr>
        <w:t>了现代化教学工具，使得课堂教学更加生动。同时，我们也注重实验室的建设，引进了先进的科技创新软件及实验耗材，为师生们的科研创新提供了强有力的支持。</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在信息化设备的配置上，我们全面的改造和升级上网行为管理设备，完善全校上网认证以及上网行为监测，保证校内的网络安全及稳定的网络服务。此外，我们还建立</w:t>
      </w:r>
      <w:proofErr w:type="gramStart"/>
      <w:r>
        <w:rPr>
          <w:rStyle w:val="a8"/>
          <w:rFonts w:ascii="楷体" w:eastAsia="楷体" w:hAnsi="楷体" w:hint="eastAsia"/>
          <w:b w:val="0"/>
          <w:bCs w:val="0"/>
          <w:spacing w:val="-4"/>
          <w:sz w:val="32"/>
          <w:szCs w:val="32"/>
        </w:rPr>
        <w:t>了网阅系统</w:t>
      </w:r>
      <w:proofErr w:type="gramEnd"/>
      <w:r>
        <w:rPr>
          <w:rStyle w:val="a8"/>
          <w:rFonts w:ascii="楷体" w:eastAsia="楷体" w:hAnsi="楷体" w:hint="eastAsia"/>
          <w:b w:val="0"/>
          <w:bCs w:val="0"/>
          <w:spacing w:val="-4"/>
          <w:sz w:val="32"/>
          <w:szCs w:val="32"/>
        </w:rPr>
        <w:t>、教师云桌面等信息化资源，使得师生们能够随时随地获取更好的知识和信息。</w:t>
      </w:r>
      <w:r>
        <w:rPr>
          <w:rStyle w:val="a8"/>
          <w:rFonts w:ascii="楷体" w:eastAsia="楷体" w:hAnsi="楷体" w:hint="eastAsia"/>
          <w:b w:val="0"/>
          <w:bCs w:val="0"/>
          <w:spacing w:val="-4"/>
          <w:sz w:val="32"/>
          <w:szCs w:val="32"/>
        </w:rPr>
        <w:cr/>
      </w:r>
      <w:r>
        <w:rPr>
          <w:rStyle w:val="a8"/>
          <w:rFonts w:ascii="楷体" w:eastAsia="楷体" w:hAnsi="楷体" w:hint="eastAsia"/>
          <w:b w:val="0"/>
          <w:bCs w:val="0"/>
          <w:spacing w:val="-4"/>
          <w:sz w:val="32"/>
          <w:szCs w:val="32"/>
        </w:rPr>
        <w:lastRenderedPageBreak/>
        <w:br/>
        <w:t xml:space="preserve">    在这样一个不断更新设备的学习环境中，学生们将能够更加专注于学习、更加积极地探索知识。我们相信，这些改变将为我校的教育教学工作注入新的活力与动力，推动学校不断向前发展。</w:t>
      </w:r>
      <w:r>
        <w:rPr>
          <w:rStyle w:val="a8"/>
          <w:rFonts w:ascii="楷体" w:eastAsia="楷体" w:hAnsi="楷体" w:hint="eastAsia"/>
          <w:b w:val="0"/>
          <w:bCs w:val="0"/>
          <w:spacing w:val="-4"/>
          <w:sz w:val="32"/>
          <w:szCs w:val="32"/>
        </w:rPr>
        <w:cr/>
        <w:t xml:space="preserve">    项目2023年主要实施内容：</w:t>
      </w:r>
      <w:proofErr w:type="gramStart"/>
      <w:r>
        <w:rPr>
          <w:rStyle w:val="a8"/>
          <w:rFonts w:ascii="楷体" w:eastAsia="楷体" w:hAnsi="楷体" w:hint="eastAsia"/>
          <w:b w:val="0"/>
          <w:bCs w:val="0"/>
          <w:spacing w:val="-4"/>
          <w:sz w:val="32"/>
          <w:szCs w:val="32"/>
        </w:rPr>
        <w:t>根据乌财科教</w:t>
      </w:r>
      <w:proofErr w:type="gramEnd"/>
      <w:r>
        <w:rPr>
          <w:rStyle w:val="a8"/>
          <w:rFonts w:ascii="楷体" w:eastAsia="楷体" w:hAnsi="楷体" w:hint="eastAsia"/>
          <w:b w:val="0"/>
          <w:bCs w:val="0"/>
          <w:spacing w:val="-4"/>
          <w:sz w:val="32"/>
          <w:szCs w:val="32"/>
        </w:rPr>
        <w:t>【2023】2号文下达年初预算设备购置费用157.32万元，2023年设备购置项目年初预算数157.32万元，具体内容为：①学生微机教室；②人事档案归档服务；③上网行为管理设备；④录播教室设备；⑤科技创新设备及耗材；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服务费；⑦教师云桌面办公计算机及服务器；⑧互联网光纤服务。</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2023年我校实际完成情况 为：①学生微机教室1间，已购置了60台学生终端（CPU：inter i5-12400），14台教师终端（CPU：inter i7-12700），配置了教学管理软件1套，48口千兆交换机1台，24口千兆交换机1台，智慧黑板1套，空调4台，整间机房防静电地板改造，安装设备，调试运行后投入使用，目前承担了学校初中、高中的信息科技日常教学以及社团课，设备能正常使用，满足了教学需要；②人事档案归档服务完成在职职工279人档案完善、扫描、归档；③上网行为管理设备</w:t>
      </w:r>
      <w:proofErr w:type="gramStart"/>
      <w:r>
        <w:rPr>
          <w:rStyle w:val="a8"/>
          <w:rFonts w:ascii="楷体" w:eastAsia="楷体" w:hAnsi="楷体" w:hint="eastAsia"/>
          <w:b w:val="0"/>
          <w:bCs w:val="0"/>
          <w:spacing w:val="-4"/>
          <w:sz w:val="32"/>
          <w:szCs w:val="32"/>
        </w:rPr>
        <w:t>包含厚学楼</w:t>
      </w:r>
      <w:proofErr w:type="gramEnd"/>
      <w:r>
        <w:rPr>
          <w:rStyle w:val="a8"/>
          <w:rFonts w:ascii="楷体" w:eastAsia="楷体" w:hAnsi="楷体" w:hint="eastAsia"/>
          <w:b w:val="0"/>
          <w:bCs w:val="0"/>
          <w:spacing w:val="-4"/>
          <w:sz w:val="32"/>
          <w:szCs w:val="32"/>
        </w:rPr>
        <w:t>二</w:t>
      </w:r>
      <w:proofErr w:type="gramStart"/>
      <w:r>
        <w:rPr>
          <w:rStyle w:val="a8"/>
          <w:rFonts w:ascii="楷体" w:eastAsia="楷体" w:hAnsi="楷体" w:hint="eastAsia"/>
          <w:b w:val="0"/>
          <w:bCs w:val="0"/>
          <w:spacing w:val="-4"/>
          <w:sz w:val="32"/>
          <w:szCs w:val="32"/>
        </w:rPr>
        <w:t>楼核心</w:t>
      </w:r>
      <w:proofErr w:type="gramEnd"/>
      <w:r>
        <w:rPr>
          <w:rStyle w:val="a8"/>
          <w:rFonts w:ascii="楷体" w:eastAsia="楷体" w:hAnsi="楷体" w:hint="eastAsia"/>
          <w:b w:val="0"/>
          <w:bCs w:val="0"/>
          <w:spacing w:val="-4"/>
          <w:sz w:val="32"/>
          <w:szCs w:val="32"/>
        </w:rPr>
        <w:t>机房上网行为管理设备，核心路由以及多台交换机，用于更新网络核心设备，全校上网认证以及上网行为监测，保证校内的网络安全及稳定；④录播教室设备用于</w:t>
      </w:r>
      <w:proofErr w:type="gramStart"/>
      <w:r>
        <w:rPr>
          <w:rStyle w:val="a8"/>
          <w:rFonts w:ascii="楷体" w:eastAsia="楷体" w:hAnsi="楷体" w:hint="eastAsia"/>
          <w:b w:val="0"/>
          <w:bCs w:val="0"/>
          <w:spacing w:val="-4"/>
          <w:sz w:val="32"/>
          <w:szCs w:val="32"/>
        </w:rPr>
        <w:t>更新厚学楼</w:t>
      </w:r>
      <w:proofErr w:type="gramEnd"/>
      <w:r>
        <w:rPr>
          <w:rStyle w:val="a8"/>
          <w:rFonts w:ascii="楷体" w:eastAsia="楷体" w:hAnsi="楷体" w:hint="eastAsia"/>
          <w:b w:val="0"/>
          <w:bCs w:val="0"/>
          <w:spacing w:val="-4"/>
          <w:sz w:val="32"/>
          <w:szCs w:val="32"/>
        </w:rPr>
        <w:t>五楼录播室，包含录播主机，跟踪主机，资源平台主机，音频处理器，云台摄像机，拾音</w:t>
      </w:r>
      <w:proofErr w:type="gramStart"/>
      <w:r>
        <w:rPr>
          <w:rStyle w:val="a8"/>
          <w:rFonts w:ascii="楷体" w:eastAsia="楷体" w:hAnsi="楷体" w:hint="eastAsia"/>
          <w:b w:val="0"/>
          <w:bCs w:val="0"/>
          <w:spacing w:val="-4"/>
          <w:sz w:val="32"/>
          <w:szCs w:val="32"/>
        </w:rPr>
        <w:t>吊麦等</w:t>
      </w:r>
      <w:proofErr w:type="gramEnd"/>
      <w:r>
        <w:rPr>
          <w:rStyle w:val="a8"/>
          <w:rFonts w:ascii="楷体" w:eastAsia="楷体" w:hAnsi="楷体" w:hint="eastAsia"/>
          <w:b w:val="0"/>
          <w:bCs w:val="0"/>
          <w:spacing w:val="-4"/>
          <w:sz w:val="32"/>
          <w:szCs w:val="32"/>
        </w:rPr>
        <w:t>，主要用于录制精品课程和教师参赛课程需求；⑤科技创新设备及耗</w:t>
      </w:r>
      <w:r>
        <w:rPr>
          <w:rStyle w:val="a8"/>
          <w:rFonts w:ascii="楷体" w:eastAsia="楷体" w:hAnsi="楷体" w:hint="eastAsia"/>
          <w:b w:val="0"/>
          <w:bCs w:val="0"/>
          <w:spacing w:val="-4"/>
          <w:sz w:val="32"/>
          <w:szCs w:val="32"/>
        </w:rPr>
        <w:lastRenderedPageBreak/>
        <w:t>材已购买编程猫软件、Python学习软件、3D打印机及相关材料，为我校科技创新的开展提供了强有力的物质保障；⑥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服务费服务内容包括全校各年级期中、期末考试的网络阅卷功能，日常测试</w:t>
      </w:r>
      <w:proofErr w:type="gramStart"/>
      <w:r>
        <w:rPr>
          <w:rStyle w:val="a8"/>
          <w:rFonts w:ascii="楷体" w:eastAsia="楷体" w:hAnsi="楷体" w:hint="eastAsia"/>
          <w:b w:val="0"/>
          <w:bCs w:val="0"/>
          <w:spacing w:val="-4"/>
          <w:sz w:val="32"/>
          <w:szCs w:val="32"/>
        </w:rPr>
        <w:t>以及手阅作业</w:t>
      </w:r>
      <w:proofErr w:type="gramEnd"/>
      <w:r>
        <w:rPr>
          <w:rStyle w:val="a8"/>
          <w:rFonts w:ascii="楷体" w:eastAsia="楷体" w:hAnsi="楷体" w:hint="eastAsia"/>
          <w:b w:val="0"/>
          <w:bCs w:val="0"/>
          <w:spacing w:val="-4"/>
          <w:sz w:val="32"/>
          <w:szCs w:val="32"/>
        </w:rPr>
        <w:t>等大数据精准教学系统。目前全校教师使用熟练，</w:t>
      </w:r>
      <w:proofErr w:type="gramStart"/>
      <w:r>
        <w:rPr>
          <w:rStyle w:val="a8"/>
          <w:rFonts w:ascii="楷体" w:eastAsia="楷体" w:hAnsi="楷体" w:hint="eastAsia"/>
          <w:b w:val="0"/>
          <w:bCs w:val="0"/>
          <w:spacing w:val="-4"/>
          <w:sz w:val="32"/>
          <w:szCs w:val="32"/>
        </w:rPr>
        <w:t>网阅功能</w:t>
      </w:r>
      <w:proofErr w:type="gramEnd"/>
      <w:r>
        <w:rPr>
          <w:rStyle w:val="a8"/>
          <w:rFonts w:ascii="楷体" w:eastAsia="楷体" w:hAnsi="楷体" w:hint="eastAsia"/>
          <w:b w:val="0"/>
          <w:bCs w:val="0"/>
          <w:spacing w:val="-4"/>
          <w:sz w:val="32"/>
          <w:szCs w:val="32"/>
        </w:rPr>
        <w:t>方便完善，减轻了教师的工作，受到全体教师的好评；⑦教师云桌面办公计算机及服务器购买云桌面</w:t>
      </w:r>
      <w:proofErr w:type="gramStart"/>
      <w:r>
        <w:rPr>
          <w:rStyle w:val="a8"/>
          <w:rFonts w:ascii="楷体" w:eastAsia="楷体" w:hAnsi="楷体" w:hint="eastAsia"/>
          <w:b w:val="0"/>
          <w:bCs w:val="0"/>
          <w:spacing w:val="-4"/>
          <w:sz w:val="32"/>
          <w:szCs w:val="32"/>
        </w:rPr>
        <w:t>信创产品</w:t>
      </w:r>
      <w:proofErr w:type="gramEnd"/>
      <w:r>
        <w:rPr>
          <w:rStyle w:val="a8"/>
          <w:rFonts w:ascii="楷体" w:eastAsia="楷体" w:hAnsi="楷体" w:hint="eastAsia"/>
          <w:b w:val="0"/>
          <w:bCs w:val="0"/>
          <w:spacing w:val="-4"/>
          <w:sz w:val="32"/>
          <w:szCs w:val="32"/>
        </w:rPr>
        <w:t>12套及服务器，已经调试、测试完毕，满足部分教师的办公需求；⑧互联网光纤服务费，我校有中国电信互联网光纤专线1条，全校班班通75个点位，总共实现300M带宽，运行稳定，基本满足全校师生的日常教学工作的需求。教学设备的购置，改善了教学条件，确保教学活动正常开展。</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 2. 资金投入和使用情况</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该项目资金投入情况：</w:t>
      </w:r>
      <w:proofErr w:type="gramStart"/>
      <w:r>
        <w:rPr>
          <w:rStyle w:val="a8"/>
          <w:rFonts w:ascii="楷体" w:eastAsia="楷体" w:hAnsi="楷体" w:hint="eastAsia"/>
          <w:b w:val="0"/>
          <w:bCs w:val="0"/>
          <w:spacing w:val="-4"/>
          <w:sz w:val="32"/>
          <w:szCs w:val="32"/>
        </w:rPr>
        <w:t>经乌财</w:t>
      </w:r>
      <w:proofErr w:type="gramEnd"/>
      <w:r>
        <w:rPr>
          <w:rStyle w:val="a8"/>
          <w:rFonts w:ascii="楷体" w:eastAsia="楷体" w:hAnsi="楷体" w:hint="eastAsia"/>
          <w:b w:val="0"/>
          <w:bCs w:val="0"/>
          <w:spacing w:val="-4"/>
          <w:sz w:val="32"/>
          <w:szCs w:val="32"/>
        </w:rPr>
        <w:t>科教【2023】2号《关于2023年市本级部门预算的批复》文件批准， 项目系2023年市本级资金，共安排预算157.32万元，于2023年年</w:t>
      </w:r>
      <w:proofErr w:type="gramStart"/>
      <w:r>
        <w:rPr>
          <w:rStyle w:val="a8"/>
          <w:rFonts w:ascii="楷体" w:eastAsia="楷体" w:hAnsi="楷体" w:hint="eastAsia"/>
          <w:b w:val="0"/>
          <w:bCs w:val="0"/>
          <w:spacing w:val="-4"/>
          <w:sz w:val="32"/>
          <w:szCs w:val="32"/>
        </w:rPr>
        <w:t>初部门</w:t>
      </w:r>
      <w:proofErr w:type="gramEnd"/>
      <w:r>
        <w:rPr>
          <w:rStyle w:val="a8"/>
          <w:rFonts w:ascii="楷体" w:eastAsia="楷体" w:hAnsi="楷体" w:hint="eastAsia"/>
          <w:b w:val="0"/>
          <w:bCs w:val="0"/>
          <w:spacing w:val="-4"/>
          <w:sz w:val="32"/>
          <w:szCs w:val="32"/>
        </w:rPr>
        <w:t>预算批复项目，共有8个子项目：①学生微机教室：50万元；②人事档案归档服务费20万元；③上网行为管理设备15万元；④录播教室设备15万元；⑤科技创新设备及耗材22万元；⑥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服务费10万元；⑦教师云桌面办公计算机及服务器15万元；⑧互联网光纤服务费10.32万元。</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该项目资金使用情况：①学生微机教室中标价为49.36万元，项目已完成，支付进度100%；②人事档案归档服务费实际中标价17.44万元（中标通知书中标价19.96万元</w:t>
      </w:r>
      <w:proofErr w:type="gramStart"/>
      <w:r>
        <w:rPr>
          <w:rStyle w:val="a8"/>
          <w:rFonts w:ascii="楷体" w:eastAsia="楷体" w:hAnsi="楷体" w:hint="eastAsia"/>
          <w:b w:val="0"/>
          <w:bCs w:val="0"/>
          <w:spacing w:val="-4"/>
          <w:sz w:val="32"/>
          <w:szCs w:val="32"/>
        </w:rPr>
        <w:t>元</w:t>
      </w:r>
      <w:proofErr w:type="gramEnd"/>
      <w:r>
        <w:rPr>
          <w:rStyle w:val="a8"/>
          <w:rFonts w:ascii="楷体" w:eastAsia="楷体" w:hAnsi="楷体" w:hint="eastAsia"/>
          <w:b w:val="0"/>
          <w:bCs w:val="0"/>
          <w:spacing w:val="-4"/>
          <w:sz w:val="32"/>
          <w:szCs w:val="32"/>
        </w:rPr>
        <w:t>，其中人事档案17.44万元，文书档案2.52万元，文书档案费用从学校公用经费列支），项目已完成，资金支付9.98万元，资</w:t>
      </w:r>
      <w:r>
        <w:rPr>
          <w:rStyle w:val="a8"/>
          <w:rFonts w:ascii="楷体" w:eastAsia="楷体" w:hAnsi="楷体" w:hint="eastAsia"/>
          <w:b w:val="0"/>
          <w:bCs w:val="0"/>
          <w:spacing w:val="-4"/>
          <w:sz w:val="32"/>
          <w:szCs w:val="32"/>
        </w:rPr>
        <w:lastRenderedPageBreak/>
        <w:t>金支付进度为57.22%；③上网行为管理设备中标价为14.80万元，项目已完成，支付进度100%；④录播教室设备中标价为14.80万元，项目已完成，支付进度100%；⑤科技创新设备及耗材中标价20.73万元，项目已完成，支付进度100%；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中标价年服务费10万元，项目已完成，实际支付0万元，支付进度0%；⑦教师云桌面办公计算机及服务器中标价14.68万元，项目已完成，实际支付0万元，支付进度0%；⑧互联网光纤服务费中标价为8.23万元，项目已完成，支付进度100%。②人事档案归档服务费、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服务费、⑦教师云桌面办公计算机及服务器采购流程已走完，付款手续已办理完毕，因国库科未审核资金计划，导致资金未支付完毕。</w:t>
      </w:r>
    </w:p>
    <w:p w:rsidR="00A83A6E" w:rsidRDefault="00923D3F">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w:t>
      </w:r>
      <w:proofErr w:type="gramStart"/>
      <w:r>
        <w:rPr>
          <w:rStyle w:val="a8"/>
          <w:rFonts w:ascii="楷体" w:eastAsia="楷体" w:hAnsi="楷体" w:hint="eastAsia"/>
          <w:b w:val="0"/>
          <w:bCs w:val="0"/>
          <w:spacing w:val="-4"/>
          <w:sz w:val="32"/>
          <w:szCs w:val="32"/>
        </w:rPr>
        <w:t>乌财预</w:t>
      </w:r>
      <w:proofErr w:type="gramEnd"/>
      <w:r>
        <w:rPr>
          <w:rStyle w:val="a8"/>
          <w:rFonts w:ascii="楷体" w:eastAsia="楷体" w:hAnsi="楷体" w:hint="eastAsia"/>
          <w:b w:val="0"/>
          <w:bCs w:val="0"/>
          <w:spacing w:val="-4"/>
          <w:sz w:val="32"/>
          <w:szCs w:val="32"/>
        </w:rPr>
        <w:t>〔2018〕56号）、《关于做好2019年部门预算项目支出绩效目标管理有关事宜的通知》（</w:t>
      </w:r>
      <w:proofErr w:type="gramStart"/>
      <w:r>
        <w:rPr>
          <w:rStyle w:val="a8"/>
          <w:rFonts w:ascii="楷体" w:eastAsia="楷体" w:hAnsi="楷体" w:hint="eastAsia"/>
          <w:b w:val="0"/>
          <w:bCs w:val="0"/>
          <w:spacing w:val="-4"/>
          <w:sz w:val="32"/>
          <w:szCs w:val="32"/>
        </w:rPr>
        <w:t>乌财预</w:t>
      </w:r>
      <w:proofErr w:type="gramEnd"/>
      <w:r>
        <w:rPr>
          <w:rStyle w:val="a8"/>
          <w:rFonts w:ascii="楷体" w:eastAsia="楷体" w:hAnsi="楷体" w:hint="eastAsia"/>
          <w:b w:val="0"/>
          <w:bCs w:val="0"/>
          <w:spacing w:val="-4"/>
          <w:sz w:val="32"/>
          <w:szCs w:val="32"/>
        </w:rPr>
        <w:t>〔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w:t>
      </w:r>
      <w:r>
        <w:rPr>
          <w:rStyle w:val="a8"/>
          <w:rFonts w:ascii="楷体" w:eastAsia="楷体" w:hAnsi="楷体" w:hint="eastAsia"/>
          <w:b w:val="0"/>
          <w:bCs w:val="0"/>
          <w:spacing w:val="-4"/>
          <w:sz w:val="32"/>
          <w:szCs w:val="32"/>
        </w:rPr>
        <w:lastRenderedPageBreak/>
        <w:t xml:space="preserve">到的预期产出和效果。 </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该项目为经常性项目。</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该项目总体绩效目标：为了提高服务教育教学的能力，与时俱进，更好展示校园文化建设，让学生在更好的学习环境中学习成长。</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2023年年初绩效目标为：购置①学生微机教室；②人事档案归档服务；③上网行为管理设备；④录播教室设备；⑤科技创新设备及耗材；⑥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服务费；⑦教师云桌面办公计算机及服务器；⑧互联网光纤服务费。改善教学条件，确保教学活动正常开展，使师生对硬件设施的改善满意度增强。</w:t>
      </w:r>
    </w:p>
    <w:p w:rsidR="00A83A6E" w:rsidRDefault="00923D3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A83A6E" w:rsidRDefault="00923D3F">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1.绩效评价完整性</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首先，绩效评价的首要任务是确保项目的目标、范围和要求能够在评价指标体系中得到完整的体现。本次评价指标的设计基于项目的实际情况，能够全面覆盖项目的各个方面，包括但不限于项目的质量、进度、成本和学生满意度等。通过精心设计的评价指标体系，可以确保评价结果的全面性，从而避免遗漏重要的评价内容；</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其次，绩效评价的准确性和完整性离不开可靠的数据支持。在本次绩效评价过程中，评价数据的来源包括项目文档、会议记录、现场观察、问卷调查等多种方式。数据来源真实和可靠，完整和一致，可以确保绩效评价结果的准确性和可信度。</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 2.评价目的</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本项工作旨在落实《中共中央国务院关于全面实施预算绩</w:t>
      </w:r>
      <w:r>
        <w:rPr>
          <w:rStyle w:val="a8"/>
          <w:rFonts w:ascii="楷体" w:eastAsia="楷体" w:hAnsi="楷体" w:hint="eastAsia"/>
          <w:b w:val="0"/>
          <w:bCs w:val="0"/>
          <w:spacing w:val="-4"/>
          <w:sz w:val="32"/>
          <w:szCs w:val="32"/>
        </w:rPr>
        <w:lastRenderedPageBreak/>
        <w:t xml:space="preserve">效管理的意见》（中发〔2018〕34号）文件精神，全面推进预算绩效管理工作，落实预算执行及绩效管理主体责任。具体而言包括以下两点：   </w:t>
      </w:r>
    </w:p>
    <w:p w:rsidR="00A83A6E" w:rsidRDefault="00923D3F">
      <w:pPr>
        <w:numPr>
          <w:ilvl w:val="0"/>
          <w:numId w:val="1"/>
        </w:num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通过对项目设立的背景、意义、项目内容、项目现状及绩效目标、资金投入、资金管理、组织实施、数量指标、质量指标、时效指标、成本指标和效益指标等进行深入调研和分析，重视项目实施过程和效果</w:t>
      </w:r>
    </w:p>
    <w:p w:rsidR="00A83A6E" w:rsidRDefault="00923D3F">
      <w:pPr>
        <w:numPr>
          <w:ilvl w:val="0"/>
          <w:numId w:val="1"/>
        </w:num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rsidR="00A83A6E" w:rsidRDefault="00923D3F">
      <w:pPr>
        <w:numPr>
          <w:ilvl w:val="0"/>
          <w:numId w:val="2"/>
        </w:numPr>
        <w:spacing w:line="540" w:lineRule="exact"/>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评价对象</w:t>
      </w:r>
    </w:p>
    <w:p w:rsidR="00A83A6E" w:rsidRDefault="00923D3F">
      <w:pPr>
        <w:numPr>
          <w:ilvl w:val="0"/>
          <w:numId w:val="3"/>
        </w:num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绩效评价的对象 ：设备购置项目</w:t>
      </w:r>
    </w:p>
    <w:p w:rsidR="00A83A6E" w:rsidRDefault="00923D3F">
      <w:pPr>
        <w:numPr>
          <w:ilvl w:val="0"/>
          <w:numId w:val="2"/>
        </w:numPr>
        <w:spacing w:line="540" w:lineRule="exact"/>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绩效评价范围</w:t>
      </w:r>
    </w:p>
    <w:p w:rsidR="00A83A6E" w:rsidRDefault="003565AA" w:rsidP="003565AA">
      <w:pPr>
        <w:tabs>
          <w:tab w:val="left" w:pos="312"/>
        </w:tabs>
        <w:spacing w:line="540" w:lineRule="exact"/>
        <w:ind w:left="776"/>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sidR="00923D3F">
        <w:rPr>
          <w:rStyle w:val="a8"/>
          <w:rFonts w:ascii="楷体" w:eastAsia="楷体" w:hAnsi="楷体" w:hint="eastAsia"/>
          <w:b w:val="0"/>
          <w:bCs w:val="0"/>
          <w:spacing w:val="-4"/>
          <w:sz w:val="32"/>
          <w:szCs w:val="32"/>
        </w:rPr>
        <w:t>时间范围：2023年1月1日至2023年12月31日。</w:t>
      </w:r>
    </w:p>
    <w:p w:rsidR="00A83A6E" w:rsidRDefault="00923D3F" w:rsidP="003565AA">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2.项目范围：乌鲁木齐市第八中学2023年设备购置项目</w:t>
      </w:r>
      <w:proofErr w:type="gramStart"/>
      <w:r>
        <w:rPr>
          <w:rStyle w:val="a8"/>
          <w:rFonts w:ascii="楷体" w:eastAsia="楷体" w:hAnsi="楷体" w:hint="eastAsia"/>
          <w:b w:val="0"/>
          <w:bCs w:val="0"/>
          <w:spacing w:val="-4"/>
          <w:sz w:val="32"/>
          <w:szCs w:val="32"/>
        </w:rPr>
        <w:t>经乌财</w:t>
      </w:r>
      <w:proofErr w:type="gramEnd"/>
      <w:r>
        <w:rPr>
          <w:rStyle w:val="a8"/>
          <w:rFonts w:ascii="楷体" w:eastAsia="楷体" w:hAnsi="楷体" w:hint="eastAsia"/>
          <w:b w:val="0"/>
          <w:bCs w:val="0"/>
          <w:spacing w:val="-4"/>
          <w:sz w:val="32"/>
          <w:szCs w:val="32"/>
        </w:rPr>
        <w:t>科教【2023】2号《关于2023年市本级部门预算的批复》文件批准， 项目系2023年市本级资金，共安排预算157.32万元，于2023年年</w:t>
      </w:r>
      <w:proofErr w:type="gramStart"/>
      <w:r>
        <w:rPr>
          <w:rStyle w:val="a8"/>
          <w:rFonts w:ascii="楷体" w:eastAsia="楷体" w:hAnsi="楷体" w:hint="eastAsia"/>
          <w:b w:val="0"/>
          <w:bCs w:val="0"/>
          <w:spacing w:val="-4"/>
          <w:sz w:val="32"/>
          <w:szCs w:val="32"/>
        </w:rPr>
        <w:t>初部门</w:t>
      </w:r>
      <w:proofErr w:type="gramEnd"/>
      <w:r>
        <w:rPr>
          <w:rStyle w:val="a8"/>
          <w:rFonts w:ascii="楷体" w:eastAsia="楷体" w:hAnsi="楷体" w:hint="eastAsia"/>
          <w:b w:val="0"/>
          <w:bCs w:val="0"/>
          <w:spacing w:val="-4"/>
          <w:sz w:val="32"/>
          <w:szCs w:val="32"/>
        </w:rPr>
        <w:t>预算批复项目，完成了：①学生微机教室1间， 60台学生终端（CPU：inter i5-12400），14台教师终端（CPU：inter i7-12700），配置教学管理软件1套，48口千兆交换机1台，24口千兆交换机1台，智慧黑板1套，空调4台，整间机房防静电地板改造；②人事档案归档服务完成在职职工279人档案完善、扫描、归档；③上网行为管理设</w:t>
      </w:r>
      <w:r>
        <w:rPr>
          <w:rStyle w:val="a8"/>
          <w:rFonts w:ascii="楷体" w:eastAsia="楷体" w:hAnsi="楷体" w:hint="eastAsia"/>
          <w:b w:val="0"/>
          <w:bCs w:val="0"/>
          <w:spacing w:val="-4"/>
          <w:sz w:val="32"/>
          <w:szCs w:val="32"/>
        </w:rPr>
        <w:lastRenderedPageBreak/>
        <w:t>备：</w:t>
      </w:r>
      <w:proofErr w:type="gramStart"/>
      <w:r>
        <w:rPr>
          <w:rStyle w:val="a8"/>
          <w:rFonts w:ascii="楷体" w:eastAsia="楷体" w:hAnsi="楷体" w:hint="eastAsia"/>
          <w:b w:val="0"/>
          <w:bCs w:val="0"/>
          <w:spacing w:val="-4"/>
          <w:sz w:val="32"/>
          <w:szCs w:val="32"/>
        </w:rPr>
        <w:t>厚学楼</w:t>
      </w:r>
      <w:proofErr w:type="gramEnd"/>
      <w:r>
        <w:rPr>
          <w:rStyle w:val="a8"/>
          <w:rFonts w:ascii="楷体" w:eastAsia="楷体" w:hAnsi="楷体" w:hint="eastAsia"/>
          <w:b w:val="0"/>
          <w:bCs w:val="0"/>
          <w:spacing w:val="-4"/>
          <w:sz w:val="32"/>
          <w:szCs w:val="32"/>
        </w:rPr>
        <w:t>二</w:t>
      </w:r>
      <w:proofErr w:type="gramStart"/>
      <w:r>
        <w:rPr>
          <w:rStyle w:val="a8"/>
          <w:rFonts w:ascii="楷体" w:eastAsia="楷体" w:hAnsi="楷体" w:hint="eastAsia"/>
          <w:b w:val="0"/>
          <w:bCs w:val="0"/>
          <w:spacing w:val="-4"/>
          <w:sz w:val="32"/>
          <w:szCs w:val="32"/>
        </w:rPr>
        <w:t>楼核心</w:t>
      </w:r>
      <w:proofErr w:type="gramEnd"/>
      <w:r>
        <w:rPr>
          <w:rStyle w:val="a8"/>
          <w:rFonts w:ascii="楷体" w:eastAsia="楷体" w:hAnsi="楷体" w:hint="eastAsia"/>
          <w:b w:val="0"/>
          <w:bCs w:val="0"/>
          <w:spacing w:val="-4"/>
          <w:sz w:val="32"/>
          <w:szCs w:val="32"/>
        </w:rPr>
        <w:t>机房上网行为管理设备，核心路由以及多台交换机，；④录播教室设备用于</w:t>
      </w:r>
      <w:proofErr w:type="gramStart"/>
      <w:r>
        <w:rPr>
          <w:rStyle w:val="a8"/>
          <w:rFonts w:ascii="楷体" w:eastAsia="楷体" w:hAnsi="楷体" w:hint="eastAsia"/>
          <w:b w:val="0"/>
          <w:bCs w:val="0"/>
          <w:spacing w:val="-4"/>
          <w:sz w:val="32"/>
          <w:szCs w:val="32"/>
        </w:rPr>
        <w:t>更新厚学楼</w:t>
      </w:r>
      <w:proofErr w:type="gramEnd"/>
      <w:r>
        <w:rPr>
          <w:rStyle w:val="a8"/>
          <w:rFonts w:ascii="楷体" w:eastAsia="楷体" w:hAnsi="楷体" w:hint="eastAsia"/>
          <w:b w:val="0"/>
          <w:bCs w:val="0"/>
          <w:spacing w:val="-4"/>
          <w:sz w:val="32"/>
          <w:szCs w:val="32"/>
        </w:rPr>
        <w:t>五楼录播室，包含录播主机，跟踪主机，资源平台主机，音频处理器，云台摄像机，拾音</w:t>
      </w:r>
      <w:proofErr w:type="gramStart"/>
      <w:r>
        <w:rPr>
          <w:rStyle w:val="a8"/>
          <w:rFonts w:ascii="楷体" w:eastAsia="楷体" w:hAnsi="楷体" w:hint="eastAsia"/>
          <w:b w:val="0"/>
          <w:bCs w:val="0"/>
          <w:spacing w:val="-4"/>
          <w:sz w:val="32"/>
          <w:szCs w:val="32"/>
        </w:rPr>
        <w:t>吊麦等</w:t>
      </w:r>
      <w:proofErr w:type="gramEnd"/>
      <w:r>
        <w:rPr>
          <w:rStyle w:val="a8"/>
          <w:rFonts w:ascii="楷体" w:eastAsia="楷体" w:hAnsi="楷体" w:hint="eastAsia"/>
          <w:b w:val="0"/>
          <w:bCs w:val="0"/>
          <w:spacing w:val="-4"/>
          <w:sz w:val="32"/>
          <w:szCs w:val="32"/>
        </w:rPr>
        <w:t>，⑤科技创新设备及耗材：编程猫软件、Python学习软件、3D打印机及相关材料；⑥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服务费服务：全校各年级期中、期末考试的网络阅卷功能，日常测试</w:t>
      </w:r>
      <w:proofErr w:type="gramStart"/>
      <w:r>
        <w:rPr>
          <w:rStyle w:val="a8"/>
          <w:rFonts w:ascii="楷体" w:eastAsia="楷体" w:hAnsi="楷体" w:hint="eastAsia"/>
          <w:b w:val="0"/>
          <w:bCs w:val="0"/>
          <w:spacing w:val="-4"/>
          <w:sz w:val="32"/>
          <w:szCs w:val="32"/>
        </w:rPr>
        <w:t>以及手阅作业</w:t>
      </w:r>
      <w:proofErr w:type="gramEnd"/>
      <w:r>
        <w:rPr>
          <w:rStyle w:val="a8"/>
          <w:rFonts w:ascii="楷体" w:eastAsia="楷体" w:hAnsi="楷体" w:hint="eastAsia"/>
          <w:b w:val="0"/>
          <w:bCs w:val="0"/>
          <w:spacing w:val="-4"/>
          <w:sz w:val="32"/>
          <w:szCs w:val="32"/>
        </w:rPr>
        <w:t>等大数据精准教学系统。2023年教学设备的购置，改善了教学条件，确保教学活动正常开展。</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 主要经验及做法</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 1、在进行学校设备采购时，首先要明确采购的具体要求，包括设备的类型、数量、性能要求等，通过与学校各部门沟通，了解他们的实际需求，确保采购的设备能够满足教学和日常管理的需要；</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 2、明确采购需求后，进行市场调研与分析，通过收集市场上的设备信息，了解不同品牌、型号、价格的优缺点，为后续的采购决策提供依据；</w:t>
      </w:r>
      <w:r>
        <w:rPr>
          <w:rStyle w:val="a8"/>
          <w:rFonts w:ascii="楷体" w:eastAsia="楷体" w:hAnsi="楷体" w:hint="eastAsia"/>
          <w:b w:val="0"/>
          <w:bCs w:val="0"/>
          <w:spacing w:val="-4"/>
          <w:sz w:val="32"/>
          <w:szCs w:val="32"/>
        </w:rPr>
        <w:br/>
        <w:t xml:space="preserve">   </w:t>
      </w:r>
      <w:r w:rsidR="003565AA">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3、编制合理的采购预算；</w:t>
      </w:r>
      <w:r>
        <w:rPr>
          <w:rStyle w:val="a8"/>
          <w:rFonts w:ascii="楷体" w:eastAsia="楷体" w:hAnsi="楷体" w:hint="eastAsia"/>
          <w:b w:val="0"/>
          <w:bCs w:val="0"/>
          <w:spacing w:val="-4"/>
          <w:sz w:val="32"/>
          <w:szCs w:val="32"/>
        </w:rPr>
        <w:br/>
        <w:t xml:space="preserve">  </w:t>
      </w:r>
      <w:r w:rsidR="003565AA">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 xml:space="preserve"> 4、按照政府采购等相关要求进行采购，确保选择的供应商能够及时、按质、按量完成采购任务；</w:t>
      </w:r>
      <w:r>
        <w:rPr>
          <w:rStyle w:val="a8"/>
          <w:rFonts w:ascii="楷体" w:eastAsia="楷体" w:hAnsi="楷体" w:hint="eastAsia"/>
          <w:b w:val="0"/>
          <w:bCs w:val="0"/>
          <w:spacing w:val="-4"/>
          <w:sz w:val="32"/>
          <w:szCs w:val="32"/>
        </w:rPr>
        <w:br/>
        <w:t xml:space="preserve">   </w:t>
      </w:r>
      <w:r w:rsidR="003565AA">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5、加强项目资金的绩效监督，做好项目资金的筹划使用，加强资金使用绩效成果的应用；</w:t>
      </w:r>
      <w:r>
        <w:rPr>
          <w:rStyle w:val="a8"/>
          <w:rFonts w:ascii="楷体" w:eastAsia="楷体" w:hAnsi="楷体" w:hint="eastAsia"/>
          <w:b w:val="0"/>
          <w:bCs w:val="0"/>
          <w:spacing w:val="-4"/>
          <w:sz w:val="32"/>
          <w:szCs w:val="32"/>
        </w:rPr>
        <w:br/>
        <w:t xml:space="preserve">  </w:t>
      </w:r>
      <w:r w:rsidR="003565AA">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 xml:space="preserve"> 6、落实绩效评价的全覆盖，充分运用绩效评价的结果，使用好每一笔资金，使资金发挥应有的效益。</w:t>
      </w:r>
    </w:p>
    <w:p w:rsidR="00A83A6E" w:rsidRDefault="00923D3F">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lastRenderedPageBreak/>
        <w:t xml:space="preserve">1.评价原则 </w:t>
      </w:r>
    </w:p>
    <w:p w:rsidR="00A83A6E" w:rsidRPr="00035842"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（一）科学公正。绩效评价应当运用科学合理的方法，按照规范的程序，对项目绩效进行客观、公正的反映。</w:t>
      </w:r>
      <w:r>
        <w:rPr>
          <w:rStyle w:val="a8"/>
          <w:rFonts w:ascii="楷体" w:eastAsia="楷体" w:hAnsi="楷体" w:hint="eastAsia"/>
          <w:b w:val="0"/>
          <w:bCs w:val="0"/>
          <w:spacing w:val="-4"/>
          <w:sz w:val="32"/>
          <w:szCs w:val="32"/>
        </w:rPr>
        <w:cr/>
        <w:t xml:space="preserve">    （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楷体" w:eastAsia="楷体" w:hAnsi="楷体" w:hint="eastAsia"/>
          <w:b w:val="0"/>
          <w:bCs w:val="0"/>
          <w:spacing w:val="-4"/>
          <w:sz w:val="32"/>
          <w:szCs w:val="32"/>
        </w:rPr>
        <w:br/>
        <w:t xml:space="preserve">  </w:t>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8"/>
          <w:rFonts w:ascii="楷体" w:eastAsia="楷体" w:hAnsi="楷体" w:hint="eastAsia"/>
          <w:b w:val="0"/>
          <w:bCs w:val="0"/>
          <w:spacing w:val="-4"/>
          <w:sz w:val="32"/>
          <w:szCs w:val="32"/>
        </w:rPr>
        <w:br/>
        <w:t xml:space="preserve">   </w:t>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（四）公开透明。绩效评价结果应依法依规公开，并自觉接受社会监督。</w:t>
      </w:r>
      <w:r>
        <w:rPr>
          <w:rStyle w:val="a8"/>
          <w:rFonts w:ascii="楷体" w:eastAsia="楷体" w:hAnsi="楷体" w:hint="eastAsia"/>
          <w:b w:val="0"/>
          <w:bCs w:val="0"/>
          <w:spacing w:val="-4"/>
          <w:sz w:val="32"/>
          <w:szCs w:val="32"/>
        </w:rPr>
        <w:br/>
        <w:t xml:space="preserve">    2.评价指标体系</w:t>
      </w:r>
      <w:r>
        <w:rPr>
          <w:rStyle w:val="a8"/>
          <w:rFonts w:ascii="楷体" w:eastAsia="楷体" w:hAnsi="楷体" w:hint="eastAsia"/>
          <w:b w:val="0"/>
          <w:bCs w:val="0"/>
          <w:spacing w:val="-4"/>
          <w:sz w:val="32"/>
          <w:szCs w:val="32"/>
        </w:rPr>
        <w:br/>
        <w:t xml:space="preserve">    绩效评价指标体系作为衡量绩效目标实现程度的考核工具，一般遵循以下原则：</w:t>
      </w:r>
      <w:r>
        <w:rPr>
          <w:rStyle w:val="a8"/>
          <w:rFonts w:ascii="楷体" w:eastAsia="楷体" w:hAnsi="楷体" w:hint="eastAsia"/>
          <w:b w:val="0"/>
          <w:bCs w:val="0"/>
          <w:spacing w:val="-4"/>
          <w:sz w:val="32"/>
          <w:szCs w:val="32"/>
        </w:rPr>
        <w:br/>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（1）相关性原则：绩效评价指标应当与绩效目标有直接的联系，能够恰当反映目标的实现程度。</w:t>
      </w:r>
      <w:r>
        <w:rPr>
          <w:rStyle w:val="a8"/>
          <w:rFonts w:ascii="楷体" w:eastAsia="楷体" w:hAnsi="楷体" w:hint="eastAsia"/>
          <w:b w:val="0"/>
          <w:bCs w:val="0"/>
          <w:spacing w:val="-4"/>
          <w:sz w:val="32"/>
          <w:szCs w:val="32"/>
        </w:rPr>
        <w:br/>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（2）重要性原则：应当优先使用最</w:t>
      </w:r>
      <w:proofErr w:type="gramStart"/>
      <w:r>
        <w:rPr>
          <w:rStyle w:val="a8"/>
          <w:rFonts w:ascii="楷体" w:eastAsia="楷体" w:hAnsi="楷体" w:hint="eastAsia"/>
          <w:b w:val="0"/>
          <w:bCs w:val="0"/>
          <w:spacing w:val="-4"/>
          <w:sz w:val="32"/>
          <w:szCs w:val="32"/>
        </w:rPr>
        <w:t>具评价</w:t>
      </w:r>
      <w:proofErr w:type="gramEnd"/>
      <w:r>
        <w:rPr>
          <w:rStyle w:val="a8"/>
          <w:rFonts w:ascii="楷体" w:eastAsia="楷体" w:hAnsi="楷体" w:hint="eastAsia"/>
          <w:b w:val="0"/>
          <w:bCs w:val="0"/>
          <w:spacing w:val="-4"/>
          <w:sz w:val="32"/>
          <w:szCs w:val="32"/>
        </w:rPr>
        <w:t>对象代表性、最能反映评价要求的核心指标。</w:t>
      </w:r>
      <w:r>
        <w:rPr>
          <w:rStyle w:val="a8"/>
          <w:rFonts w:ascii="楷体" w:eastAsia="楷体" w:hAnsi="楷体" w:hint="eastAsia"/>
          <w:b w:val="0"/>
          <w:bCs w:val="0"/>
          <w:spacing w:val="-4"/>
          <w:sz w:val="32"/>
          <w:szCs w:val="32"/>
        </w:rPr>
        <w:br/>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（3）可比性原则：对同类评价对象要设定共性的绩效评价指标，以便于评价结果可以相互比较。</w:t>
      </w:r>
      <w:r>
        <w:rPr>
          <w:rStyle w:val="a8"/>
          <w:rFonts w:ascii="楷体" w:eastAsia="楷体" w:hAnsi="楷体" w:hint="eastAsia"/>
          <w:b w:val="0"/>
          <w:bCs w:val="0"/>
          <w:spacing w:val="-4"/>
          <w:sz w:val="32"/>
          <w:szCs w:val="32"/>
        </w:rPr>
        <w:br/>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（4）系统性原则：绩效评价指标的设置应当将定量指标与定性指标相结合，能系统反映财政支出所产生的社会效益、经济效益和</w:t>
      </w:r>
      <w:proofErr w:type="gramStart"/>
      <w:r>
        <w:rPr>
          <w:rStyle w:val="a8"/>
          <w:rFonts w:ascii="楷体" w:eastAsia="楷体" w:hAnsi="楷体" w:hint="eastAsia"/>
          <w:b w:val="0"/>
          <w:bCs w:val="0"/>
          <w:spacing w:val="-4"/>
          <w:sz w:val="32"/>
          <w:szCs w:val="32"/>
        </w:rPr>
        <w:t>可</w:t>
      </w:r>
      <w:proofErr w:type="gramEnd"/>
      <w:r>
        <w:rPr>
          <w:rStyle w:val="a8"/>
          <w:rFonts w:ascii="楷体" w:eastAsia="楷体" w:hAnsi="楷体" w:hint="eastAsia"/>
          <w:b w:val="0"/>
          <w:bCs w:val="0"/>
          <w:spacing w:val="-4"/>
          <w:sz w:val="32"/>
          <w:szCs w:val="32"/>
        </w:rPr>
        <w:t>持续影响等。</w:t>
      </w:r>
      <w:r>
        <w:rPr>
          <w:rStyle w:val="a8"/>
          <w:rFonts w:ascii="楷体" w:eastAsia="楷体" w:hAnsi="楷体" w:hint="eastAsia"/>
          <w:b w:val="0"/>
          <w:bCs w:val="0"/>
          <w:spacing w:val="-4"/>
          <w:sz w:val="32"/>
          <w:szCs w:val="32"/>
        </w:rPr>
        <w:br/>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（5）经济性原则：绩效评价指标设计应当通俗易懂、简便</w:t>
      </w:r>
      <w:r>
        <w:rPr>
          <w:rStyle w:val="a8"/>
          <w:rFonts w:ascii="楷体" w:eastAsia="楷体" w:hAnsi="楷体" w:hint="eastAsia"/>
          <w:b w:val="0"/>
          <w:bCs w:val="0"/>
          <w:spacing w:val="-4"/>
          <w:sz w:val="32"/>
          <w:szCs w:val="32"/>
        </w:rPr>
        <w:lastRenderedPageBreak/>
        <w:t>易行，数据的获得应当考虑现实条件和可操作性，符合成本效益原则。</w:t>
      </w:r>
      <w:r>
        <w:rPr>
          <w:rStyle w:val="a8"/>
          <w:rFonts w:ascii="楷体" w:eastAsia="楷体" w:hAnsi="楷体" w:hint="eastAsia"/>
          <w:b w:val="0"/>
          <w:bCs w:val="0"/>
          <w:spacing w:val="-4"/>
          <w:sz w:val="32"/>
          <w:szCs w:val="32"/>
        </w:rPr>
        <w:br/>
        <w:t>本项目的评价指标体系建立如下表所示。</w:t>
      </w:r>
      <w:r>
        <w:rPr>
          <w:rStyle w:val="a8"/>
          <w:rFonts w:ascii="楷体" w:eastAsia="楷体" w:hAnsi="楷体" w:hint="eastAsia"/>
          <w:b w:val="0"/>
          <w:bCs w:val="0"/>
          <w:spacing w:val="-4"/>
          <w:sz w:val="32"/>
          <w:szCs w:val="32"/>
        </w:rPr>
        <w:br/>
        <w:t xml:space="preserve">  </w:t>
      </w:r>
    </w:p>
    <w:p w:rsidR="00035842" w:rsidRDefault="00035842">
      <w:pPr>
        <w:spacing w:line="540" w:lineRule="exact"/>
        <w:ind w:firstLineChars="200" w:firstLine="624"/>
        <w:rPr>
          <w:rStyle w:val="a8"/>
          <w:rFonts w:ascii="楷体" w:eastAsia="楷体" w:hAnsi="楷体"/>
          <w:b w:val="0"/>
          <w:bCs w:val="0"/>
          <w:spacing w:val="-4"/>
          <w:sz w:val="32"/>
          <w:szCs w:val="32"/>
        </w:rPr>
      </w:pPr>
    </w:p>
    <w:p w:rsidR="00CA3827" w:rsidRDefault="00CA3827">
      <w:pPr>
        <w:spacing w:line="540" w:lineRule="exact"/>
        <w:ind w:firstLineChars="200" w:firstLine="624"/>
        <w:rPr>
          <w:rStyle w:val="a8"/>
          <w:rFonts w:ascii="楷体" w:eastAsia="楷体" w:hAnsi="楷体"/>
          <w:b w:val="0"/>
          <w:bCs w:val="0"/>
          <w:spacing w:val="-4"/>
          <w:sz w:val="32"/>
          <w:szCs w:val="32"/>
        </w:rPr>
      </w:pPr>
    </w:p>
    <w:p w:rsidR="00FF787F" w:rsidRDefault="00FF787F" w:rsidP="00D015A3">
      <w:pPr>
        <w:spacing w:line="540" w:lineRule="exact"/>
        <w:rPr>
          <w:rStyle w:val="a8"/>
          <w:rFonts w:ascii="楷体" w:eastAsia="楷体" w:hAnsi="楷体"/>
          <w:b w:val="0"/>
          <w:bCs w:val="0"/>
          <w:spacing w:val="-4"/>
          <w:sz w:val="32"/>
          <w:szCs w:val="32"/>
        </w:rPr>
        <w:sectPr w:rsidR="00FF787F" w:rsidSect="00FF787F">
          <w:headerReference w:type="even" r:id="rId8"/>
          <w:headerReference w:type="default" r:id="rId9"/>
          <w:footerReference w:type="even" r:id="rId10"/>
          <w:footerReference w:type="default" r:id="rId11"/>
          <w:headerReference w:type="first" r:id="rId12"/>
          <w:footerReference w:type="first" r:id="rId13"/>
          <w:footnotePr>
            <w:numFmt w:val="decimalEnclosedCircleChinese"/>
          </w:footnotePr>
          <w:pgSz w:w="11906" w:h="16838"/>
          <w:pgMar w:top="1440" w:right="1800" w:bottom="1440" w:left="1800" w:header="1276" w:footer="992" w:gutter="0"/>
          <w:cols w:space="425"/>
          <w:docGrid w:type="lines" w:linePitch="381"/>
        </w:sectPr>
      </w:pPr>
    </w:p>
    <w:p w:rsidR="00CA3827" w:rsidRDefault="00CA3827" w:rsidP="00D015A3">
      <w:pPr>
        <w:spacing w:line="360" w:lineRule="auto"/>
        <w:rPr>
          <w:rFonts w:ascii="仿宋_GB2312"/>
          <w:b/>
          <w:bCs/>
        </w:rPr>
      </w:pPr>
    </w:p>
    <w:p w:rsidR="00CA3827" w:rsidRDefault="00CA3827" w:rsidP="00CA3827">
      <w:pPr>
        <w:spacing w:line="360" w:lineRule="auto"/>
        <w:jc w:val="center"/>
        <w:rPr>
          <w:rFonts w:ascii="仿宋_GB2312"/>
          <w:b/>
          <w:bCs/>
        </w:rPr>
      </w:pPr>
      <w:r>
        <w:rPr>
          <w:rFonts w:ascii="仿宋_GB2312" w:hint="eastAsia"/>
          <w:b/>
          <w:bCs/>
        </w:rPr>
        <w:t>项目支出绩效评价指标体系</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155"/>
        <w:gridCol w:w="1199"/>
        <w:gridCol w:w="1411"/>
        <w:gridCol w:w="2789"/>
        <w:gridCol w:w="7341"/>
      </w:tblGrid>
      <w:tr w:rsidR="00CA3827" w:rsidTr="002C2905">
        <w:trPr>
          <w:trHeight w:val="692"/>
          <w:tblHeader/>
          <w:jc w:val="center"/>
        </w:trPr>
        <w:tc>
          <w:tcPr>
            <w:tcW w:w="1155" w:type="dxa"/>
            <w:tcBorders>
              <w:tl2br w:val="nil"/>
              <w:tr2bl w:val="nil"/>
            </w:tcBorders>
            <w:shd w:val="clear" w:color="auto" w:fill="DDD9C3" w:themeFill="background2" w:themeFillShade="E6"/>
            <w:vAlign w:val="center"/>
          </w:tcPr>
          <w:p w:rsidR="00CA3827" w:rsidRDefault="00CA3827" w:rsidP="002C2905">
            <w:pPr>
              <w:widowControl/>
              <w:jc w:val="center"/>
              <w:rPr>
                <w:rFonts w:ascii="宋体" w:hAnsi="宋体" w:cs="宋体"/>
                <w:b/>
                <w:bCs/>
                <w:color w:val="000000"/>
                <w:kern w:val="0"/>
                <w:sz w:val="22"/>
              </w:rPr>
            </w:pPr>
            <w:bookmarkStart w:id="0" w:name="OLE_LINK1"/>
            <w:r>
              <w:rPr>
                <w:rFonts w:ascii="宋体" w:hAnsi="宋体" w:cs="宋体" w:hint="eastAsia"/>
                <w:b/>
                <w:bCs/>
                <w:color w:val="000000"/>
                <w:kern w:val="0"/>
                <w:sz w:val="22"/>
              </w:rPr>
              <w:t>一级指标</w:t>
            </w:r>
          </w:p>
        </w:tc>
        <w:tc>
          <w:tcPr>
            <w:tcW w:w="1199" w:type="dxa"/>
            <w:tcBorders>
              <w:tl2br w:val="nil"/>
              <w:tr2bl w:val="nil"/>
            </w:tcBorders>
            <w:shd w:val="clear" w:color="auto" w:fill="DDD9C3" w:themeFill="background2" w:themeFillShade="E6"/>
            <w:vAlign w:val="center"/>
          </w:tcPr>
          <w:p w:rsidR="00CA3827" w:rsidRDefault="00CA3827" w:rsidP="002C2905">
            <w:pPr>
              <w:widowControl/>
              <w:jc w:val="center"/>
              <w:rPr>
                <w:rFonts w:ascii="宋体" w:hAnsi="宋体" w:cs="宋体"/>
                <w:b/>
                <w:bCs/>
                <w:color w:val="000000"/>
                <w:kern w:val="0"/>
                <w:sz w:val="22"/>
              </w:rPr>
            </w:pPr>
            <w:r>
              <w:rPr>
                <w:rFonts w:ascii="宋体" w:hAnsi="宋体" w:cs="宋体" w:hint="eastAsia"/>
                <w:b/>
                <w:bCs/>
                <w:color w:val="000000"/>
                <w:kern w:val="0"/>
                <w:sz w:val="22"/>
              </w:rPr>
              <w:t>二级指标</w:t>
            </w:r>
          </w:p>
        </w:tc>
        <w:tc>
          <w:tcPr>
            <w:tcW w:w="1411" w:type="dxa"/>
            <w:tcBorders>
              <w:tl2br w:val="nil"/>
              <w:tr2bl w:val="nil"/>
            </w:tcBorders>
            <w:shd w:val="clear" w:color="auto" w:fill="DDD9C3" w:themeFill="background2" w:themeFillShade="E6"/>
            <w:vAlign w:val="center"/>
          </w:tcPr>
          <w:p w:rsidR="00CA3827" w:rsidRDefault="00CA3827" w:rsidP="002C2905">
            <w:pPr>
              <w:widowControl/>
              <w:jc w:val="center"/>
              <w:rPr>
                <w:rFonts w:ascii="宋体" w:hAnsi="宋体" w:cs="宋体"/>
                <w:b/>
                <w:bCs/>
                <w:color w:val="000000"/>
                <w:kern w:val="0"/>
                <w:sz w:val="22"/>
              </w:rPr>
            </w:pPr>
            <w:r>
              <w:rPr>
                <w:rFonts w:ascii="宋体" w:hAnsi="宋体" w:cs="宋体" w:hint="eastAsia"/>
                <w:b/>
                <w:bCs/>
                <w:color w:val="000000"/>
                <w:kern w:val="0"/>
                <w:sz w:val="22"/>
              </w:rPr>
              <w:t>三级指标</w:t>
            </w:r>
          </w:p>
        </w:tc>
        <w:tc>
          <w:tcPr>
            <w:tcW w:w="2789" w:type="dxa"/>
            <w:tcBorders>
              <w:tl2br w:val="nil"/>
              <w:tr2bl w:val="nil"/>
            </w:tcBorders>
            <w:shd w:val="clear" w:color="auto" w:fill="DDD9C3" w:themeFill="background2" w:themeFillShade="E6"/>
            <w:vAlign w:val="center"/>
          </w:tcPr>
          <w:p w:rsidR="00CA3827" w:rsidRDefault="00CA3827" w:rsidP="002C2905">
            <w:pPr>
              <w:widowControl/>
              <w:jc w:val="center"/>
              <w:rPr>
                <w:rFonts w:ascii="宋体" w:hAnsi="宋体" w:cs="宋体"/>
                <w:b/>
                <w:bCs/>
                <w:color w:val="000000"/>
                <w:kern w:val="0"/>
                <w:sz w:val="22"/>
              </w:rPr>
            </w:pPr>
            <w:r>
              <w:rPr>
                <w:rFonts w:ascii="宋体" w:hAnsi="宋体" w:cs="宋体" w:hint="eastAsia"/>
                <w:b/>
                <w:bCs/>
                <w:color w:val="000000"/>
                <w:kern w:val="0"/>
                <w:sz w:val="22"/>
              </w:rPr>
              <w:t>指标解释</w:t>
            </w:r>
          </w:p>
        </w:tc>
        <w:tc>
          <w:tcPr>
            <w:tcW w:w="7341" w:type="dxa"/>
            <w:tcBorders>
              <w:tl2br w:val="nil"/>
              <w:tr2bl w:val="nil"/>
            </w:tcBorders>
            <w:shd w:val="clear" w:color="auto" w:fill="DDD9C3" w:themeFill="background2" w:themeFillShade="E6"/>
            <w:vAlign w:val="center"/>
          </w:tcPr>
          <w:p w:rsidR="00CA3827" w:rsidRDefault="00CA3827" w:rsidP="002C2905">
            <w:pPr>
              <w:widowControl/>
              <w:jc w:val="center"/>
              <w:rPr>
                <w:rFonts w:ascii="宋体" w:hAnsi="宋体" w:cs="宋体"/>
                <w:b/>
                <w:bCs/>
                <w:color w:val="000000"/>
                <w:kern w:val="0"/>
                <w:sz w:val="22"/>
              </w:rPr>
            </w:pPr>
            <w:r>
              <w:rPr>
                <w:rFonts w:ascii="宋体" w:hAnsi="宋体" w:cs="宋体" w:hint="eastAsia"/>
                <w:b/>
                <w:bCs/>
                <w:color w:val="000000"/>
                <w:kern w:val="0"/>
                <w:sz w:val="22"/>
              </w:rPr>
              <w:t>指标说明</w:t>
            </w:r>
          </w:p>
        </w:tc>
      </w:tr>
      <w:tr w:rsidR="00CA3827" w:rsidTr="002C2905">
        <w:trPr>
          <w:trHeight w:val="2318"/>
          <w:jc w:val="center"/>
        </w:trPr>
        <w:tc>
          <w:tcPr>
            <w:tcW w:w="1155" w:type="dxa"/>
            <w:vMerge w:val="restart"/>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决策</w:t>
            </w:r>
          </w:p>
        </w:tc>
        <w:tc>
          <w:tcPr>
            <w:tcW w:w="1199" w:type="dxa"/>
            <w:vMerge w:val="restart"/>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项目立项</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立项依据</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充分性</w:t>
            </w:r>
          </w:p>
        </w:tc>
        <w:tc>
          <w:tcPr>
            <w:tcW w:w="2789"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rsidR="00CA3827" w:rsidRDefault="00CA3827" w:rsidP="002C2905">
            <w:pPr>
              <w:widowControl/>
              <w:jc w:val="lef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①项目立项是否符合国家法律法规、国民经济发展规划和相关政策；</w:t>
            </w:r>
            <w:r>
              <w:rPr>
                <w:rFonts w:ascii="宋体" w:hAnsi="宋体" w:cs="宋体" w:hint="eastAsia"/>
                <w:color w:val="000000"/>
                <w:kern w:val="0"/>
                <w:sz w:val="22"/>
              </w:rPr>
              <w:br/>
              <w:t>②项目立项是否符合行业发展规划和政策要求；</w:t>
            </w:r>
            <w:r>
              <w:rPr>
                <w:rFonts w:ascii="宋体" w:hAnsi="宋体" w:cs="宋体" w:hint="eastAsia"/>
                <w:color w:val="000000"/>
                <w:kern w:val="0"/>
                <w:sz w:val="22"/>
              </w:rPr>
              <w:br/>
              <w:t>③项目立项是否与部门职责范围相符，属于部门履职所需；</w:t>
            </w:r>
            <w:r>
              <w:rPr>
                <w:rFonts w:ascii="宋体" w:hAnsi="宋体" w:cs="宋体" w:hint="eastAsia"/>
                <w:color w:val="000000"/>
                <w:kern w:val="0"/>
                <w:sz w:val="22"/>
              </w:rPr>
              <w:br/>
              <w:t>④项目是否属于公共财政支持范围，是否符合中央、地方事权支出责任划分原则；</w:t>
            </w:r>
            <w:r>
              <w:rPr>
                <w:rFonts w:ascii="宋体" w:hAnsi="宋体" w:cs="宋体" w:hint="eastAsia"/>
                <w:color w:val="000000"/>
                <w:kern w:val="0"/>
                <w:sz w:val="22"/>
              </w:rPr>
              <w:br/>
              <w:t>⑤项目是否与相关部门同类项目或部门内部相关项目重复。</w:t>
            </w:r>
          </w:p>
        </w:tc>
      </w:tr>
      <w:tr w:rsidR="00CA3827" w:rsidTr="002C2905">
        <w:trPr>
          <w:trHeight w:val="1640"/>
          <w:jc w:val="center"/>
        </w:trPr>
        <w:tc>
          <w:tcPr>
            <w:tcW w:w="1155" w:type="dxa"/>
            <w:vMerge/>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p>
        </w:tc>
        <w:tc>
          <w:tcPr>
            <w:tcW w:w="1199" w:type="dxa"/>
            <w:vMerge/>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立项程序</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规范性</w:t>
            </w:r>
          </w:p>
        </w:tc>
        <w:tc>
          <w:tcPr>
            <w:tcW w:w="2789"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rsidR="00CA3827" w:rsidRDefault="00CA3827" w:rsidP="002C2905">
            <w:pPr>
              <w:widowControl/>
              <w:jc w:val="lef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①项目是否按照规定的程序申请设立；</w:t>
            </w:r>
            <w:r>
              <w:rPr>
                <w:rFonts w:ascii="宋体" w:hAnsi="宋体" w:cs="宋体" w:hint="eastAsia"/>
                <w:color w:val="000000"/>
                <w:kern w:val="0"/>
                <w:sz w:val="22"/>
              </w:rPr>
              <w:br/>
              <w:t>②审批文件、材料是否符合相关要求；</w:t>
            </w:r>
            <w:r>
              <w:rPr>
                <w:rFonts w:ascii="宋体" w:hAnsi="宋体" w:cs="宋体" w:hint="eastAsia"/>
                <w:color w:val="000000"/>
                <w:kern w:val="0"/>
                <w:sz w:val="22"/>
              </w:rPr>
              <w:br/>
              <w:t>③事前是否已经过必要的可行性研究、专家论证、风险评估、绩效评估、集体决策。</w:t>
            </w:r>
          </w:p>
        </w:tc>
      </w:tr>
      <w:tr w:rsidR="00CA3827" w:rsidTr="002C2905">
        <w:trPr>
          <w:trHeight w:val="1919"/>
          <w:jc w:val="center"/>
        </w:trPr>
        <w:tc>
          <w:tcPr>
            <w:tcW w:w="1155" w:type="dxa"/>
            <w:vMerge/>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p>
        </w:tc>
        <w:tc>
          <w:tcPr>
            <w:tcW w:w="1199"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绩效目标</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绩效目标</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合理性</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rsidR="00CA3827" w:rsidRDefault="00CA3827" w:rsidP="002C2905">
            <w:pPr>
              <w:widowControl/>
              <w:jc w:val="left"/>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（如未设定预算绩效目标，也可考核其他工作任务目标）</w:t>
            </w:r>
            <w:r>
              <w:rPr>
                <w:rFonts w:ascii="宋体" w:hAnsi="宋体" w:cs="宋体" w:hint="eastAsia"/>
                <w:color w:val="000000"/>
                <w:kern w:val="0"/>
                <w:sz w:val="22"/>
              </w:rPr>
              <w:br/>
              <w:t>①项目是否有绩效目标；</w:t>
            </w:r>
            <w:r>
              <w:rPr>
                <w:rFonts w:ascii="宋体" w:hAnsi="宋体" w:cs="宋体" w:hint="eastAsia"/>
                <w:color w:val="000000"/>
                <w:kern w:val="0"/>
                <w:sz w:val="22"/>
              </w:rPr>
              <w:br/>
              <w:t>②项目绩效目标与实际工作内容是否具有相关性；</w:t>
            </w:r>
            <w:r>
              <w:rPr>
                <w:rFonts w:ascii="宋体" w:hAnsi="宋体" w:cs="宋体" w:hint="eastAsia"/>
                <w:color w:val="000000"/>
                <w:kern w:val="0"/>
                <w:sz w:val="22"/>
              </w:rPr>
              <w:br/>
              <w:t>③项目预期产出效益和效果是否符合正常的业绩水平；</w:t>
            </w:r>
          </w:p>
          <w:p w:rsidR="00CA3827" w:rsidRDefault="00CA3827" w:rsidP="002C2905">
            <w:pPr>
              <w:widowControl/>
              <w:jc w:val="left"/>
              <w:rPr>
                <w:rFonts w:ascii="宋体" w:hAnsi="宋体" w:cs="宋体"/>
                <w:color w:val="000000"/>
                <w:kern w:val="0"/>
                <w:sz w:val="22"/>
              </w:rPr>
            </w:pPr>
            <w:r>
              <w:rPr>
                <w:rFonts w:ascii="宋体" w:hAnsi="宋体" w:cs="宋体" w:hint="eastAsia"/>
                <w:color w:val="000000"/>
                <w:kern w:val="0"/>
                <w:sz w:val="22"/>
              </w:rPr>
              <w:t>④是否与预算确定的项目投资额或资金量相匹配。</w:t>
            </w:r>
          </w:p>
        </w:tc>
      </w:tr>
      <w:tr w:rsidR="00CA3827" w:rsidTr="002C2905">
        <w:trPr>
          <w:trHeight w:val="1464"/>
          <w:jc w:val="center"/>
        </w:trPr>
        <w:tc>
          <w:tcPr>
            <w:tcW w:w="1155" w:type="dxa"/>
            <w:vMerge w:val="restart"/>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决策</w:t>
            </w:r>
          </w:p>
        </w:tc>
        <w:tc>
          <w:tcPr>
            <w:tcW w:w="1199"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绩效目标</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绩效指标</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明确性</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依据绩效目标设定的绩效指标是否清晰、细化、可衡量等，用以反映和考核项目绩效目标的</w:t>
            </w:r>
            <w:proofErr w:type="gramStart"/>
            <w:r>
              <w:rPr>
                <w:rFonts w:ascii="宋体" w:hAnsi="宋体" w:cs="宋体" w:hint="eastAsia"/>
                <w:color w:val="000000"/>
                <w:kern w:val="0"/>
                <w:sz w:val="22"/>
              </w:rPr>
              <w:t>明细化</w:t>
            </w:r>
            <w:proofErr w:type="gramEnd"/>
            <w:r>
              <w:rPr>
                <w:rFonts w:ascii="宋体" w:hAnsi="宋体" w:cs="宋体" w:hint="eastAsia"/>
                <w:color w:val="000000"/>
                <w:kern w:val="0"/>
                <w:sz w:val="22"/>
              </w:rPr>
              <w:t>情况。</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①是否将项目绩效目标细化分解为具体的绩效指标；</w:t>
            </w:r>
            <w:r>
              <w:rPr>
                <w:rFonts w:ascii="宋体" w:hAnsi="宋体" w:cs="宋体" w:hint="eastAsia"/>
                <w:color w:val="000000"/>
                <w:kern w:val="0"/>
                <w:sz w:val="22"/>
              </w:rPr>
              <w:br/>
              <w:t>②是否通过清晰、可衡量的指标</w:t>
            </w:r>
            <w:proofErr w:type="gramStart"/>
            <w:r>
              <w:rPr>
                <w:rFonts w:ascii="宋体" w:hAnsi="宋体" w:cs="宋体" w:hint="eastAsia"/>
                <w:color w:val="000000"/>
                <w:kern w:val="0"/>
                <w:sz w:val="22"/>
              </w:rPr>
              <w:t>值予以</w:t>
            </w:r>
            <w:proofErr w:type="gramEnd"/>
            <w:r>
              <w:rPr>
                <w:rFonts w:ascii="宋体" w:hAnsi="宋体" w:cs="宋体" w:hint="eastAsia"/>
                <w:color w:val="000000"/>
                <w:kern w:val="0"/>
                <w:sz w:val="22"/>
              </w:rPr>
              <w:t>体现；</w:t>
            </w:r>
            <w:r>
              <w:rPr>
                <w:rFonts w:ascii="宋体" w:hAnsi="宋体" w:cs="宋体" w:hint="eastAsia"/>
                <w:color w:val="000000"/>
                <w:kern w:val="0"/>
                <w:sz w:val="22"/>
              </w:rPr>
              <w:br/>
              <w:t>③是否与项目目标任务数或计划数相对应。</w:t>
            </w:r>
            <w:r>
              <w:rPr>
                <w:rFonts w:ascii="宋体" w:hAnsi="宋体" w:cs="宋体" w:hint="eastAsia"/>
                <w:color w:val="000000"/>
                <w:kern w:val="0"/>
                <w:sz w:val="22"/>
              </w:rPr>
              <w:br/>
            </w:r>
          </w:p>
        </w:tc>
      </w:tr>
      <w:tr w:rsidR="00CA3827" w:rsidTr="002C2905">
        <w:trPr>
          <w:trHeight w:val="1942"/>
          <w:jc w:val="center"/>
        </w:trPr>
        <w:tc>
          <w:tcPr>
            <w:tcW w:w="1155" w:type="dxa"/>
            <w:vMerge/>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p>
        </w:tc>
        <w:tc>
          <w:tcPr>
            <w:tcW w:w="1199" w:type="dxa"/>
            <w:vMerge w:val="restart"/>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资金投入</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预算编制</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科学性</w:t>
            </w:r>
          </w:p>
        </w:tc>
        <w:tc>
          <w:tcPr>
            <w:tcW w:w="2789"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①预算编制是否经过科学论证；</w:t>
            </w:r>
            <w:r>
              <w:rPr>
                <w:rFonts w:ascii="宋体" w:hAnsi="宋体" w:cs="宋体" w:hint="eastAsia"/>
                <w:color w:val="000000"/>
                <w:kern w:val="0"/>
                <w:sz w:val="22"/>
              </w:rPr>
              <w:br/>
              <w:t>②预算内容与项目内容是否匹配；</w:t>
            </w:r>
            <w:r>
              <w:rPr>
                <w:rFonts w:ascii="宋体" w:hAnsi="宋体" w:cs="宋体" w:hint="eastAsia"/>
                <w:color w:val="000000"/>
                <w:kern w:val="0"/>
                <w:sz w:val="22"/>
              </w:rPr>
              <w:br/>
              <w:t>③预算额度测算依据是否充分，是否按照标准编制；</w:t>
            </w:r>
            <w:r>
              <w:rPr>
                <w:rFonts w:ascii="宋体" w:hAnsi="宋体" w:cs="宋体" w:hint="eastAsia"/>
                <w:color w:val="000000"/>
                <w:kern w:val="0"/>
                <w:sz w:val="22"/>
              </w:rPr>
              <w:br/>
              <w:t>④预算确定的项目投资额或资金量是否与工作任务相匹配。</w:t>
            </w:r>
          </w:p>
        </w:tc>
      </w:tr>
      <w:tr w:rsidR="00CA3827" w:rsidTr="002C2905">
        <w:trPr>
          <w:trHeight w:val="1706"/>
          <w:jc w:val="center"/>
        </w:trPr>
        <w:tc>
          <w:tcPr>
            <w:tcW w:w="1155" w:type="dxa"/>
            <w:vMerge/>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p>
        </w:tc>
        <w:tc>
          <w:tcPr>
            <w:tcW w:w="1199" w:type="dxa"/>
            <w:vMerge/>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资金分配</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合理性</w:t>
            </w:r>
          </w:p>
        </w:tc>
        <w:tc>
          <w:tcPr>
            <w:tcW w:w="2789"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①预算资金分配依据是否充分；</w:t>
            </w:r>
            <w:r>
              <w:rPr>
                <w:rFonts w:ascii="宋体" w:hAnsi="宋体" w:cs="宋体" w:hint="eastAsia"/>
                <w:color w:val="000000"/>
                <w:kern w:val="0"/>
                <w:sz w:val="22"/>
              </w:rPr>
              <w:br/>
              <w:t>②资金分配额度是否合理，与项目单位或地方实际是否相适应。</w:t>
            </w:r>
          </w:p>
        </w:tc>
      </w:tr>
      <w:tr w:rsidR="00CA3827" w:rsidTr="002C2905">
        <w:trPr>
          <w:trHeight w:val="1415"/>
          <w:jc w:val="center"/>
        </w:trPr>
        <w:tc>
          <w:tcPr>
            <w:tcW w:w="1155" w:type="dxa"/>
            <w:vMerge w:val="restart"/>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r>
              <w:rPr>
                <w:rFonts w:ascii="宋体" w:hAnsi="宋体" w:cs="宋体" w:hint="eastAsia"/>
                <w:color w:val="000000"/>
                <w:kern w:val="0"/>
                <w:sz w:val="22"/>
              </w:rPr>
              <w:t>过程</w:t>
            </w:r>
          </w:p>
        </w:tc>
        <w:tc>
          <w:tcPr>
            <w:tcW w:w="1199" w:type="dxa"/>
            <w:vMerge w:val="restart"/>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资金管理</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资金到位率</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资金到位率=（实际到位资金/预算资金）×100%。</w:t>
            </w:r>
          </w:p>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实际到位资金：一定时期（本年度或项目期）内落实到具体项目的资金。</w:t>
            </w:r>
          </w:p>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预算资金：一定时期（本年度或项目期）</w:t>
            </w:r>
            <w:proofErr w:type="gramStart"/>
            <w:r>
              <w:rPr>
                <w:rFonts w:ascii="宋体" w:hAnsi="宋体" w:cs="宋体" w:hint="eastAsia"/>
                <w:color w:val="000000"/>
                <w:kern w:val="0"/>
                <w:sz w:val="22"/>
              </w:rPr>
              <w:t>内预算</w:t>
            </w:r>
            <w:proofErr w:type="gramEnd"/>
            <w:r>
              <w:rPr>
                <w:rFonts w:ascii="宋体" w:hAnsi="宋体" w:cs="宋体" w:hint="eastAsia"/>
                <w:color w:val="000000"/>
                <w:kern w:val="0"/>
                <w:sz w:val="22"/>
              </w:rPr>
              <w:t>安排到具体项目的资金。</w:t>
            </w:r>
          </w:p>
        </w:tc>
      </w:tr>
      <w:tr w:rsidR="00CA3827" w:rsidTr="002C2905">
        <w:trPr>
          <w:trHeight w:val="1320"/>
          <w:jc w:val="center"/>
        </w:trPr>
        <w:tc>
          <w:tcPr>
            <w:tcW w:w="1155" w:type="dxa"/>
            <w:vMerge/>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p>
        </w:tc>
        <w:tc>
          <w:tcPr>
            <w:tcW w:w="1199" w:type="dxa"/>
            <w:vMerge/>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预算执行率</w:t>
            </w:r>
          </w:p>
        </w:tc>
        <w:tc>
          <w:tcPr>
            <w:tcW w:w="2789"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预算执行率=（实际支出资金/实际到位资金）×100%。</w:t>
            </w:r>
            <w:r>
              <w:rPr>
                <w:rFonts w:ascii="宋体" w:hAnsi="宋体" w:cs="宋体" w:hint="eastAsia"/>
                <w:color w:val="000000"/>
                <w:kern w:val="0"/>
                <w:sz w:val="22"/>
              </w:rPr>
              <w:br/>
              <w:t>实际支出资金：一定时期（本年度或项目期）内项目实际拨付的资金。</w:t>
            </w:r>
          </w:p>
        </w:tc>
      </w:tr>
      <w:tr w:rsidR="00CA3827" w:rsidTr="002C2905">
        <w:trPr>
          <w:trHeight w:val="2076"/>
          <w:jc w:val="center"/>
        </w:trPr>
        <w:tc>
          <w:tcPr>
            <w:tcW w:w="1155" w:type="dxa"/>
            <w:vMerge w:val="restart"/>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r>
              <w:rPr>
                <w:rFonts w:ascii="宋体" w:hAnsi="宋体" w:cs="宋体" w:hint="eastAsia"/>
                <w:color w:val="000000"/>
                <w:kern w:val="0"/>
                <w:sz w:val="22"/>
              </w:rPr>
              <w:t>过程</w:t>
            </w:r>
          </w:p>
        </w:tc>
        <w:tc>
          <w:tcPr>
            <w:tcW w:w="1199"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资金管理</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资金使用</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合</w:t>
            </w:r>
            <w:proofErr w:type="gramStart"/>
            <w:r>
              <w:rPr>
                <w:rFonts w:ascii="宋体" w:hAnsi="宋体" w:cs="宋体" w:hint="eastAsia"/>
                <w:color w:val="000000"/>
                <w:kern w:val="0"/>
                <w:sz w:val="22"/>
              </w:rPr>
              <w:t>规</w:t>
            </w:r>
            <w:proofErr w:type="gramEnd"/>
            <w:r>
              <w:rPr>
                <w:rFonts w:ascii="宋体" w:hAnsi="宋体" w:cs="宋体" w:hint="eastAsia"/>
                <w:color w:val="000000"/>
                <w:kern w:val="0"/>
                <w:sz w:val="22"/>
              </w:rPr>
              <w:t>性</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①是否符合国家财经法规和财务管理制度以及有关专项资金管理办法的规定；</w:t>
            </w:r>
            <w:r>
              <w:rPr>
                <w:rFonts w:ascii="宋体" w:hAnsi="宋体" w:cs="宋体" w:hint="eastAsia"/>
                <w:color w:val="000000"/>
                <w:kern w:val="0"/>
                <w:sz w:val="22"/>
              </w:rPr>
              <w:br/>
              <w:t>②资金的拨付是否有完整的审批程序和手续；</w:t>
            </w:r>
            <w:r>
              <w:rPr>
                <w:rFonts w:ascii="宋体" w:hAnsi="宋体" w:cs="宋体" w:hint="eastAsia"/>
                <w:color w:val="000000"/>
                <w:kern w:val="0"/>
                <w:sz w:val="22"/>
              </w:rPr>
              <w:br/>
              <w:t>③是否符合项目预算批复或合同规定的用途；</w:t>
            </w:r>
            <w:r>
              <w:rPr>
                <w:rFonts w:ascii="宋体" w:hAnsi="宋体" w:cs="宋体" w:hint="eastAsia"/>
                <w:color w:val="000000"/>
                <w:kern w:val="0"/>
                <w:sz w:val="22"/>
              </w:rPr>
              <w:br/>
              <w:t>④是否存在截留、挤占、挪用、虚列支出等情况。</w:t>
            </w:r>
          </w:p>
        </w:tc>
      </w:tr>
      <w:tr w:rsidR="00CA3827" w:rsidTr="002C2905">
        <w:trPr>
          <w:trHeight w:val="1797"/>
          <w:jc w:val="center"/>
        </w:trPr>
        <w:tc>
          <w:tcPr>
            <w:tcW w:w="1155" w:type="dxa"/>
            <w:vMerge/>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p>
        </w:tc>
        <w:tc>
          <w:tcPr>
            <w:tcW w:w="1199" w:type="dxa"/>
            <w:vMerge w:val="restart"/>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组织实施</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管理制度</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健全性</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①是否已制定或具有相应的财务和业务管理制度；</w:t>
            </w:r>
            <w:r>
              <w:rPr>
                <w:rFonts w:ascii="宋体" w:hAnsi="宋体" w:cs="宋体" w:hint="eastAsia"/>
                <w:color w:val="000000"/>
                <w:kern w:val="0"/>
                <w:sz w:val="22"/>
              </w:rPr>
              <w:br/>
              <w:t>②财务和业务管理制度是否合法、合</w:t>
            </w:r>
            <w:proofErr w:type="gramStart"/>
            <w:r>
              <w:rPr>
                <w:rFonts w:ascii="宋体" w:hAnsi="宋体" w:cs="宋体" w:hint="eastAsia"/>
                <w:color w:val="000000"/>
                <w:kern w:val="0"/>
                <w:sz w:val="22"/>
              </w:rPr>
              <w:t>规</w:t>
            </w:r>
            <w:proofErr w:type="gramEnd"/>
            <w:r>
              <w:rPr>
                <w:rFonts w:ascii="宋体" w:hAnsi="宋体" w:cs="宋体" w:hint="eastAsia"/>
                <w:color w:val="000000"/>
                <w:kern w:val="0"/>
                <w:sz w:val="22"/>
              </w:rPr>
              <w:t>、完整。</w:t>
            </w:r>
          </w:p>
        </w:tc>
      </w:tr>
      <w:tr w:rsidR="00CA3827" w:rsidTr="002C2905">
        <w:trPr>
          <w:trHeight w:val="1769"/>
          <w:jc w:val="center"/>
        </w:trPr>
        <w:tc>
          <w:tcPr>
            <w:tcW w:w="1155" w:type="dxa"/>
            <w:vMerge/>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p>
        </w:tc>
        <w:tc>
          <w:tcPr>
            <w:tcW w:w="1199" w:type="dxa"/>
            <w:vMerge/>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制度执行</w:t>
            </w: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有效性</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评价要点：</w:t>
            </w:r>
            <w:r>
              <w:rPr>
                <w:rFonts w:ascii="宋体" w:hAnsi="宋体" w:cs="宋体" w:hint="eastAsia"/>
                <w:color w:val="000000"/>
                <w:kern w:val="0"/>
                <w:sz w:val="22"/>
              </w:rPr>
              <w:br/>
              <w:t>①是否遵守相关法律法规和相关管理规定；</w:t>
            </w:r>
            <w:r>
              <w:rPr>
                <w:rFonts w:ascii="宋体" w:hAnsi="宋体" w:cs="宋体" w:hint="eastAsia"/>
                <w:color w:val="000000"/>
                <w:kern w:val="0"/>
                <w:sz w:val="22"/>
              </w:rPr>
              <w:br/>
              <w:t>②项目调整及支出调整手续是否完备；</w:t>
            </w:r>
            <w:r>
              <w:rPr>
                <w:rFonts w:ascii="宋体" w:hAnsi="宋体" w:cs="宋体" w:hint="eastAsia"/>
                <w:color w:val="000000"/>
                <w:kern w:val="0"/>
                <w:sz w:val="22"/>
              </w:rPr>
              <w:br/>
              <w:t>③项目合同书、验收报告、技术鉴定等资料是否齐全并及时归档；</w:t>
            </w:r>
            <w:r>
              <w:rPr>
                <w:rFonts w:ascii="宋体" w:hAnsi="宋体" w:cs="宋体" w:hint="eastAsia"/>
                <w:color w:val="000000"/>
                <w:kern w:val="0"/>
                <w:sz w:val="22"/>
              </w:rPr>
              <w:br/>
              <w:t>④项目实施的人员条件、场地设备、信息支撑等是否落实到位。</w:t>
            </w:r>
          </w:p>
        </w:tc>
      </w:tr>
      <w:tr w:rsidR="00CA3827" w:rsidTr="002C2905">
        <w:trPr>
          <w:trHeight w:val="2082"/>
          <w:jc w:val="center"/>
        </w:trPr>
        <w:tc>
          <w:tcPr>
            <w:tcW w:w="1155"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产出</w:t>
            </w:r>
          </w:p>
        </w:tc>
        <w:tc>
          <w:tcPr>
            <w:tcW w:w="1199"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产出数量</w:t>
            </w:r>
          </w:p>
        </w:tc>
        <w:tc>
          <w:tcPr>
            <w:tcW w:w="1411" w:type="dxa"/>
            <w:tcBorders>
              <w:tl2br w:val="nil"/>
              <w:tr2bl w:val="nil"/>
            </w:tcBorders>
            <w:shd w:val="clear" w:color="auto" w:fill="FFFFFF"/>
          </w:tcPr>
          <w:p w:rsidR="00CA3827" w:rsidRDefault="00CA3827" w:rsidP="002C2905">
            <w:pPr>
              <w:widowControl/>
              <w:jc w:val="center"/>
              <w:rPr>
                <w:rFonts w:ascii="宋体" w:hAnsi="宋体" w:cs="宋体"/>
                <w:color w:val="000000"/>
                <w:kern w:val="0"/>
                <w:sz w:val="22"/>
              </w:rPr>
            </w:pPr>
          </w:p>
          <w:p w:rsidR="00CA3827" w:rsidRDefault="00CA3827" w:rsidP="002C2905">
            <w:pPr>
              <w:widowControl/>
              <w:jc w:val="center"/>
              <w:rPr>
                <w:rFonts w:ascii="宋体" w:hAnsi="宋体" w:cs="宋体"/>
                <w:color w:val="000000"/>
                <w:kern w:val="0"/>
                <w:sz w:val="22"/>
              </w:rPr>
            </w:pPr>
          </w:p>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设备采购情况</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项目实施的实际产出数与计划产出数的比率，用以反映和考核项目产出数量目标的实现程度。</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实际完成率=（实际产出数/计划产出数）×100%。</w:t>
            </w:r>
            <w:r>
              <w:rPr>
                <w:rFonts w:ascii="宋体" w:hAnsi="宋体" w:cs="宋体" w:hint="eastAsia"/>
                <w:color w:val="000000"/>
                <w:kern w:val="0"/>
                <w:sz w:val="22"/>
              </w:rPr>
              <w:br/>
              <w:t>实际产出数：一定时期（本年度或项目期）内项目实际产出的产品或提供的服务数量。</w:t>
            </w:r>
            <w:r>
              <w:rPr>
                <w:rFonts w:ascii="宋体" w:hAnsi="宋体" w:cs="宋体" w:hint="eastAsia"/>
                <w:color w:val="000000"/>
                <w:kern w:val="0"/>
                <w:sz w:val="22"/>
              </w:rPr>
              <w:br/>
              <w:t>计划产出数：项目绩效目标确定的在一定时期（本年度或项目期）内计划产出的产品或提供的服务数量。</w:t>
            </w:r>
          </w:p>
        </w:tc>
      </w:tr>
      <w:tr w:rsidR="00CA3827" w:rsidTr="002C2905">
        <w:trPr>
          <w:trHeight w:val="1718"/>
          <w:jc w:val="center"/>
        </w:trPr>
        <w:tc>
          <w:tcPr>
            <w:tcW w:w="1155" w:type="dxa"/>
            <w:vMerge w:val="restart"/>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lastRenderedPageBreak/>
              <w:t>产出</w:t>
            </w:r>
          </w:p>
        </w:tc>
        <w:tc>
          <w:tcPr>
            <w:tcW w:w="1199"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产出质量</w:t>
            </w:r>
          </w:p>
        </w:tc>
        <w:tc>
          <w:tcPr>
            <w:tcW w:w="1411" w:type="dxa"/>
            <w:tcBorders>
              <w:bottom w:val="single" w:sz="4" w:space="0" w:color="auto"/>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设备验收通过率</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验收合格率=（质量达标产出数/实际产出数）×100%。</w:t>
            </w:r>
          </w:p>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rsidR="00CA3827" w:rsidTr="002C2905">
        <w:trPr>
          <w:trHeight w:val="1542"/>
          <w:jc w:val="center"/>
        </w:trPr>
        <w:tc>
          <w:tcPr>
            <w:tcW w:w="1155" w:type="dxa"/>
            <w:vMerge/>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p>
        </w:tc>
        <w:tc>
          <w:tcPr>
            <w:tcW w:w="1199" w:type="dxa"/>
            <w:tcBorders>
              <w:tl2br w:val="nil"/>
              <w:tr2bl w:val="nil"/>
            </w:tcBorders>
            <w:shd w:val="clear" w:color="auto" w:fill="FFFFFF"/>
            <w:vAlign w:val="center"/>
          </w:tcPr>
          <w:p w:rsidR="00CA3827" w:rsidRDefault="00CA3827" w:rsidP="002C2905">
            <w:pPr>
              <w:jc w:val="center"/>
              <w:rPr>
                <w:rFonts w:ascii="宋体" w:hAnsi="宋体" w:cs="宋体"/>
                <w:color w:val="000000"/>
                <w:kern w:val="0"/>
                <w:sz w:val="22"/>
              </w:rPr>
            </w:pPr>
            <w:r>
              <w:rPr>
                <w:rFonts w:ascii="宋体" w:hAnsi="宋体" w:cs="宋体" w:hint="eastAsia"/>
                <w:color w:val="000000"/>
                <w:kern w:val="0"/>
                <w:sz w:val="22"/>
              </w:rPr>
              <w:t>产出时效</w:t>
            </w:r>
          </w:p>
        </w:tc>
        <w:tc>
          <w:tcPr>
            <w:tcW w:w="1411" w:type="dxa"/>
            <w:tcBorders>
              <w:top w:val="single" w:sz="4" w:space="0" w:color="auto"/>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项目完成及时率</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实际完成时间：项目实施单位完成该项目实际所耗用的时间。</w:t>
            </w:r>
            <w:r>
              <w:rPr>
                <w:rFonts w:ascii="宋体" w:hAnsi="宋体" w:cs="宋体" w:hint="eastAsia"/>
                <w:color w:val="000000"/>
                <w:kern w:val="0"/>
                <w:sz w:val="22"/>
              </w:rPr>
              <w:br/>
              <w:t>计划完成时间：按照项目实施计划或相关规定完成该项目所需的时间。</w:t>
            </w:r>
          </w:p>
        </w:tc>
      </w:tr>
      <w:tr w:rsidR="00CA3827" w:rsidTr="002C2905">
        <w:trPr>
          <w:trHeight w:val="502"/>
          <w:jc w:val="center"/>
        </w:trPr>
        <w:tc>
          <w:tcPr>
            <w:tcW w:w="1155" w:type="dxa"/>
            <w:vMerge/>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p>
        </w:tc>
        <w:tc>
          <w:tcPr>
            <w:tcW w:w="1199" w:type="dxa"/>
            <w:tcBorders>
              <w:right w:val="single" w:sz="4" w:space="0" w:color="auto"/>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产出成本</w:t>
            </w:r>
          </w:p>
        </w:tc>
        <w:tc>
          <w:tcPr>
            <w:tcW w:w="1411" w:type="dxa"/>
            <w:tcBorders>
              <w:left w:val="single" w:sz="4" w:space="0" w:color="auto"/>
              <w:bottom w:val="single" w:sz="4" w:space="0" w:color="auto"/>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设备采购成本</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br/>
              <w:t>成本节约率=[（计划成本-实际成本）/计划成本]×100%。</w:t>
            </w:r>
            <w:r>
              <w:rPr>
                <w:rFonts w:ascii="宋体" w:hAnsi="宋体" w:cs="宋体" w:hint="eastAsia"/>
                <w:color w:val="000000"/>
                <w:kern w:val="0"/>
                <w:sz w:val="22"/>
              </w:rPr>
              <w:br/>
              <w:t>实际成本：项目实施单位如期、保质、保量完成既定工作目标实际所耗费的支出。</w:t>
            </w:r>
            <w:r>
              <w:rPr>
                <w:rFonts w:ascii="宋体" w:hAnsi="宋体" w:cs="宋体" w:hint="eastAsia"/>
                <w:color w:val="000000"/>
                <w:kern w:val="0"/>
                <w:sz w:val="22"/>
              </w:rPr>
              <w:br/>
              <w:t>计划成本：项目实施单位为完成工作目标计划安排的支出，一般以项目预算为参考。</w:t>
            </w:r>
          </w:p>
        </w:tc>
      </w:tr>
      <w:tr w:rsidR="00CA3827" w:rsidTr="002C2905">
        <w:trPr>
          <w:trHeight w:val="889"/>
          <w:jc w:val="center"/>
        </w:trPr>
        <w:tc>
          <w:tcPr>
            <w:tcW w:w="1155"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效益</w:t>
            </w:r>
          </w:p>
        </w:tc>
        <w:tc>
          <w:tcPr>
            <w:tcW w:w="1199"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社会效益指标</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设备购置，更好地满足教育教学需求</w:t>
            </w:r>
          </w:p>
        </w:tc>
        <w:tc>
          <w:tcPr>
            <w:tcW w:w="2789" w:type="dxa"/>
            <w:tcBorders>
              <w:tl2br w:val="nil"/>
              <w:tr2bl w:val="nil"/>
            </w:tcBorders>
            <w:shd w:val="clear" w:color="auto" w:fill="FFFFFF"/>
            <w:vAlign w:val="center"/>
          </w:tcPr>
          <w:p w:rsidR="00CA3827" w:rsidRDefault="00CA3827" w:rsidP="002C2905">
            <w:pPr>
              <w:widowControl/>
              <w:jc w:val="left"/>
              <w:rPr>
                <w:rFonts w:ascii="宋体" w:hAnsi="宋体" w:cs="宋体"/>
                <w:color w:val="000000"/>
                <w:kern w:val="0"/>
                <w:sz w:val="22"/>
              </w:rPr>
            </w:pPr>
            <w:r>
              <w:rPr>
                <w:rFonts w:ascii="宋体" w:hAnsi="宋体" w:cs="宋体" w:hint="eastAsia"/>
                <w:color w:val="000000"/>
                <w:kern w:val="0"/>
                <w:sz w:val="22"/>
              </w:rPr>
              <w:t>项目实施所产生的效益。</w:t>
            </w:r>
          </w:p>
        </w:tc>
        <w:tc>
          <w:tcPr>
            <w:tcW w:w="7341" w:type="dxa"/>
            <w:tcBorders>
              <w:tl2br w:val="nil"/>
              <w:tr2bl w:val="nil"/>
            </w:tcBorders>
            <w:shd w:val="clear" w:color="auto"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项目实施所产生的社会效益。</w:t>
            </w:r>
          </w:p>
        </w:tc>
      </w:tr>
      <w:tr w:rsidR="00CA3827" w:rsidTr="002C2905">
        <w:trPr>
          <w:trHeight w:val="1137"/>
          <w:jc w:val="center"/>
        </w:trPr>
        <w:tc>
          <w:tcPr>
            <w:tcW w:w="1155"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color w:val="000000"/>
                <w:kern w:val="0"/>
                <w:sz w:val="22"/>
              </w:rPr>
              <w:lastRenderedPageBreak/>
              <w:t>满意度指标完成情况分析</w:t>
            </w:r>
          </w:p>
        </w:tc>
        <w:tc>
          <w:tcPr>
            <w:tcW w:w="1199"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满意度指标</w:t>
            </w:r>
          </w:p>
        </w:tc>
        <w:tc>
          <w:tcPr>
            <w:tcW w:w="1411"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学生满意度</w:t>
            </w:r>
          </w:p>
        </w:tc>
        <w:tc>
          <w:tcPr>
            <w:tcW w:w="2789"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社会公众或服务对象对项目实施效果的满意程度。</w:t>
            </w:r>
          </w:p>
        </w:tc>
        <w:tc>
          <w:tcPr>
            <w:tcW w:w="7341" w:type="dxa"/>
            <w:tcBorders>
              <w:tl2br w:val="nil"/>
              <w:tr2bl w:val="nil"/>
            </w:tcBorders>
            <w:shd w:val="clear" w:color="000000" w:fill="FFFFFF"/>
            <w:vAlign w:val="center"/>
          </w:tcPr>
          <w:p w:rsidR="00CA3827" w:rsidRDefault="00CA3827" w:rsidP="002C2905">
            <w:pPr>
              <w:widowControl/>
              <w:rPr>
                <w:rFonts w:ascii="宋体" w:hAnsi="宋体" w:cs="宋体"/>
                <w:color w:val="000000"/>
                <w:kern w:val="0"/>
                <w:sz w:val="22"/>
              </w:rPr>
            </w:pPr>
            <w:r>
              <w:rPr>
                <w:rFonts w:ascii="宋体" w:hAnsi="宋体" w:cs="宋体" w:hint="eastAsia"/>
                <w:color w:val="000000"/>
                <w:kern w:val="0"/>
                <w:sz w:val="22"/>
              </w:rPr>
              <w:t>社会公众或服务对象是指因该项目实施而受到影响的部门（单位）、群体或个人。一般采取社会调查的方式。</w:t>
            </w:r>
          </w:p>
        </w:tc>
      </w:tr>
      <w:bookmarkEnd w:id="0"/>
    </w:tbl>
    <w:p w:rsidR="00CA3827" w:rsidRDefault="00CA3827" w:rsidP="00CA3827">
      <w:pPr>
        <w:rPr>
          <w:rFonts w:ascii="仿宋_GB2312"/>
        </w:rPr>
        <w:sectPr w:rsidR="00CA3827" w:rsidSect="00FF787F">
          <w:footnotePr>
            <w:numFmt w:val="decimalEnclosedCircleChinese"/>
          </w:footnotePr>
          <w:pgSz w:w="16838" w:h="11906" w:orient="landscape"/>
          <w:pgMar w:top="1800" w:right="1440" w:bottom="1800" w:left="1440" w:header="1276" w:footer="992" w:gutter="0"/>
          <w:cols w:space="425"/>
          <w:docGrid w:type="lines" w:linePitch="381"/>
        </w:sectPr>
      </w:pP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lastRenderedPageBreak/>
        <w:t>3.评价方法</w:t>
      </w:r>
      <w:r>
        <w:rPr>
          <w:rStyle w:val="a8"/>
          <w:rFonts w:ascii="楷体" w:eastAsia="楷体" w:hAnsi="楷体" w:hint="eastAsia"/>
          <w:b w:val="0"/>
          <w:bCs w:val="0"/>
          <w:spacing w:val="-4"/>
          <w:sz w:val="32"/>
          <w:szCs w:val="32"/>
        </w:rPr>
        <w:cr/>
        <w:t xml:space="preserve">    《关于印发&lt;项目支出绩效评价管理办法&gt;的通知》（财预〔2020〕10号）文件指出部门评价的方法主要包括成本效益分析法、比较法、因素分析法、最低成本法、公众评判法、标杆管理法等。</w:t>
      </w:r>
      <w:r>
        <w:rPr>
          <w:rStyle w:val="a8"/>
          <w:rFonts w:ascii="楷体" w:eastAsia="楷体" w:hAnsi="楷体" w:hint="eastAsia"/>
          <w:b w:val="0"/>
          <w:bCs w:val="0"/>
          <w:spacing w:val="-4"/>
          <w:sz w:val="32"/>
          <w:szCs w:val="32"/>
        </w:rPr>
        <w:cr/>
        <w:t xml:space="preserve">    （1）成本效益分析法。是指将投入与产出、效益进行关联性分析的方法。</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（2）比较法。是指将实施情况与绩效目标、历史情况、不同部门和地区同类支出情况进行比较的方法。</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（3）因素分析法。是指综合分析影响绩效目标实现、实施效果的内外部因素的方法。</w:t>
      </w:r>
      <w:r>
        <w:rPr>
          <w:rStyle w:val="a8"/>
          <w:rFonts w:ascii="楷体" w:eastAsia="楷体" w:hAnsi="楷体" w:hint="eastAsia"/>
          <w:b w:val="0"/>
          <w:bCs w:val="0"/>
          <w:spacing w:val="-4"/>
          <w:sz w:val="32"/>
          <w:szCs w:val="32"/>
        </w:rPr>
        <w:cr/>
        <w:t xml:space="preserve">    （4）最低成本法。是指在绩效目标确定的前提下，成本最小者为优的方法。</w:t>
      </w:r>
      <w:r>
        <w:rPr>
          <w:rStyle w:val="a8"/>
          <w:rFonts w:ascii="楷体" w:eastAsia="楷体" w:hAnsi="楷体" w:hint="eastAsia"/>
          <w:b w:val="0"/>
          <w:bCs w:val="0"/>
          <w:spacing w:val="-4"/>
          <w:sz w:val="32"/>
          <w:szCs w:val="32"/>
        </w:rPr>
        <w:cr/>
        <w:t xml:space="preserve">    （5）公众评判法。是指通过专家评估、公众问卷及抽样调查等方式进行评判的方法。</w:t>
      </w:r>
      <w:r>
        <w:rPr>
          <w:rStyle w:val="a8"/>
          <w:rFonts w:ascii="楷体" w:eastAsia="楷体" w:hAnsi="楷体" w:hint="eastAsia"/>
          <w:b w:val="0"/>
          <w:bCs w:val="0"/>
          <w:spacing w:val="-4"/>
          <w:sz w:val="32"/>
          <w:szCs w:val="32"/>
        </w:rPr>
        <w:cr/>
        <w:t xml:space="preserve">    （6）标杆管理法。是指以国内外同行业中较高的绩效水平为标杆进行评判的方法。</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（7）其他评价方法。</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根据本项目（设备购置项目） 的特点，本次评价主要采用比较法和公众评判法，对项目总预算和明细预算的内容、标准、计划是否经济合理进行深入分析，以考察实际产出和效益是否达到预期。</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4.评价标准</w:t>
      </w:r>
      <w:r>
        <w:rPr>
          <w:rStyle w:val="a8"/>
          <w:rFonts w:ascii="楷体" w:eastAsia="楷体" w:hAnsi="楷体" w:hint="eastAsia"/>
          <w:b w:val="0"/>
          <w:bCs w:val="0"/>
          <w:spacing w:val="-4"/>
          <w:sz w:val="32"/>
          <w:szCs w:val="32"/>
        </w:rPr>
        <w:cr/>
        <w:t xml:space="preserve">    绩效评价标准主要包括计划标准、行业标准、历史标准等，用于对绩效指标完成情况进行比较。</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lastRenderedPageBreak/>
        <w:t>（1）计划标准。指以预先制定的目标、计划、预算、定额等作为评价标准。</w:t>
      </w:r>
      <w:r>
        <w:rPr>
          <w:rStyle w:val="a8"/>
          <w:rFonts w:ascii="楷体" w:eastAsia="楷体" w:hAnsi="楷体" w:hint="eastAsia"/>
          <w:b w:val="0"/>
          <w:bCs w:val="0"/>
          <w:spacing w:val="-4"/>
          <w:sz w:val="32"/>
          <w:szCs w:val="32"/>
        </w:rPr>
        <w:cr/>
        <w:t xml:space="preserve">    （2）行业标准。指参照国家公布的行业指标数据制定的评价标准。</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（3）历史标准。指参照历史数据制定的评价标准，为体现绩效改进的原则，在可实现的条件下应当确定相对较高的评价标准。  在上述评价标准的基础上，本次评价依据以下文件为重要指导和准绳：</w:t>
      </w:r>
    </w:p>
    <w:p w:rsidR="00A83A6E" w:rsidRDefault="00923D3F" w:rsidP="00D015A3">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《中共中央国务院关于全面实施预算绩效管理的意见》（中发〔2018〕34号）</w:t>
      </w:r>
    </w:p>
    <w:p w:rsidR="00A83A6E" w:rsidRDefault="00923D3F" w:rsidP="00D015A3">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《关于印发&lt;乌鲁木齐市本级部门预算绩效目标管理暂行办法&gt;的通知》（</w:t>
      </w:r>
      <w:proofErr w:type="gramStart"/>
      <w:r>
        <w:rPr>
          <w:rStyle w:val="a8"/>
          <w:rFonts w:ascii="楷体" w:eastAsia="楷体" w:hAnsi="楷体" w:hint="eastAsia"/>
          <w:b w:val="0"/>
          <w:bCs w:val="0"/>
          <w:spacing w:val="-4"/>
          <w:sz w:val="32"/>
          <w:szCs w:val="32"/>
        </w:rPr>
        <w:t>乌财预</w:t>
      </w:r>
      <w:proofErr w:type="gramEnd"/>
      <w:r>
        <w:rPr>
          <w:rStyle w:val="a8"/>
          <w:rFonts w:ascii="楷体" w:eastAsia="楷体" w:hAnsi="楷体" w:hint="eastAsia"/>
          <w:b w:val="0"/>
          <w:bCs w:val="0"/>
          <w:spacing w:val="-4"/>
          <w:sz w:val="32"/>
          <w:szCs w:val="32"/>
        </w:rPr>
        <w:t>〔2018〕56号）</w:t>
      </w:r>
      <w:r>
        <w:rPr>
          <w:rStyle w:val="a8"/>
          <w:rFonts w:ascii="楷体" w:eastAsia="楷体" w:hAnsi="楷体" w:hint="eastAsia"/>
          <w:b w:val="0"/>
          <w:bCs w:val="0"/>
          <w:spacing w:val="-4"/>
          <w:sz w:val="32"/>
          <w:szCs w:val="32"/>
        </w:rPr>
        <w:cr/>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《关于做好2019年部门预算项目支出绩效目标管理有关事宜的通知》（</w:t>
      </w:r>
      <w:proofErr w:type="gramStart"/>
      <w:r>
        <w:rPr>
          <w:rStyle w:val="a8"/>
          <w:rFonts w:ascii="楷体" w:eastAsia="楷体" w:hAnsi="楷体" w:hint="eastAsia"/>
          <w:b w:val="0"/>
          <w:bCs w:val="0"/>
          <w:spacing w:val="-4"/>
          <w:sz w:val="32"/>
          <w:szCs w:val="32"/>
        </w:rPr>
        <w:t>乌财预</w:t>
      </w:r>
      <w:proofErr w:type="gramEnd"/>
      <w:r>
        <w:rPr>
          <w:rStyle w:val="a8"/>
          <w:rFonts w:ascii="楷体" w:eastAsia="楷体" w:hAnsi="楷体" w:hint="eastAsia"/>
          <w:b w:val="0"/>
          <w:bCs w:val="0"/>
          <w:spacing w:val="-4"/>
          <w:sz w:val="32"/>
          <w:szCs w:val="32"/>
        </w:rPr>
        <w:t>〔2018〕76号）</w:t>
      </w:r>
      <w:r>
        <w:rPr>
          <w:rStyle w:val="a8"/>
          <w:rFonts w:ascii="楷体" w:eastAsia="楷体" w:hAnsi="楷体" w:hint="eastAsia"/>
          <w:b w:val="0"/>
          <w:bCs w:val="0"/>
          <w:spacing w:val="-4"/>
          <w:sz w:val="32"/>
          <w:szCs w:val="32"/>
        </w:rPr>
        <w:cr/>
      </w:r>
      <w:r w:rsidR="00D015A3">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《项目支出绩效评价管理办法》（财预〔2020〕10号）           乌鲁木齐市第八中学《内部控制手册》</w:t>
      </w:r>
    </w:p>
    <w:p w:rsidR="00A83A6E" w:rsidRDefault="00923D3F" w:rsidP="00D015A3">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A83A6E" w:rsidRDefault="00923D3F" w:rsidP="00D015A3">
      <w:pPr>
        <w:spacing w:line="540" w:lineRule="exact"/>
        <w:ind w:firstLineChars="181" w:firstLine="565"/>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前期准备：明确评价目标：确定设备购置项目的主要目标，如提高教育教学发展、改善工作环境、提升产品质量等。</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制定评价计划：明确评价的时间、地点、参与人员、评价方法等</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收集相关资料：收集与设备购置项目相关的文件、数据、报告等资料，包括项目申请书、合同、发票、验收报告等。</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组织实施：</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设立评价小组：组建由管理人员、财务人员等组成的评价小</w:t>
      </w:r>
      <w:r>
        <w:rPr>
          <w:rStyle w:val="a8"/>
          <w:rFonts w:ascii="楷体" w:eastAsia="楷体" w:hAnsi="楷体" w:hint="eastAsia"/>
          <w:b w:val="0"/>
          <w:bCs w:val="0"/>
          <w:spacing w:val="-4"/>
          <w:sz w:val="32"/>
          <w:szCs w:val="32"/>
        </w:rPr>
        <w:lastRenderedPageBreak/>
        <w:t>组，负责具体的评价工作。</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实地调查：对设备购置项目的实施现场进行实地调查，了解设备的实际运行情况、使用效果等。</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数据收集与分析：收集设备购置项目的实际数据，如设备的购置成本、使用寿命、维护费用等，并进行数据分析和处理。</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分析评价：</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绩效指标对比：将设备购置项目的实际绩效与预期目标进行对比，分析绩效差异的原因。</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影响因素分析：分析影响设备购置项目绩效的关键因素，如设备选型、供应商选择、项目管理等。</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编写评价报告：</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报告内容概述：总结设备购置项目的实施情况、绩效表现、影响因素等。</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存在问题分析：指出设备购置项目中存在的问题和不足，并提出改进建议。</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结论与建议：对设备购置项目的整体绩效进行评价，并给出相应的结论和建议。</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反馈与应用：</w:t>
      </w:r>
    </w:p>
    <w:p w:rsidR="00A83A6E" w:rsidRDefault="00923D3F">
      <w:pPr>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将评价报告反馈给相关部门和人员，作为改进工作的依据根据评价结果，对设备购置项目的后续工作进行调整和优化，提高项目的绩效水平。</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持续改进：</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对设备购置项目的绩效评价工作进行总结和反思，不断完善评价方法和流程。</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加强对设备购置项目的监控和管理，确保项目能够按照预期</w:t>
      </w:r>
      <w:r>
        <w:rPr>
          <w:rStyle w:val="a8"/>
          <w:rFonts w:ascii="楷体" w:eastAsia="楷体" w:hAnsi="楷体" w:hint="eastAsia"/>
          <w:b w:val="0"/>
          <w:bCs w:val="0"/>
          <w:spacing w:val="-4"/>
          <w:sz w:val="32"/>
          <w:szCs w:val="32"/>
        </w:rPr>
        <w:lastRenderedPageBreak/>
        <w:t>目标顺利实施。</w:t>
      </w:r>
    </w:p>
    <w:p w:rsidR="00A83A6E" w:rsidRDefault="00923D3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（一）评价结论</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结合项目特点，制定符合项目实际的绩效评价指标体系及评分标准，通过数据采集、问卷调查及访谈等形式，对2023年设备购置项目进行客观评价，最终评分结果为：总分为97.5分，绩效评级为“优秀” 。</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项目各部分权重和绩效分值如附表所示：</w:t>
      </w:r>
    </w:p>
    <w:p w:rsidR="00CA3827" w:rsidRDefault="00923D3F" w:rsidP="00CA382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项目各部分权重和绩效分值</w:t>
      </w:r>
      <w:r w:rsidR="00CA3827">
        <w:rPr>
          <w:rStyle w:val="a8"/>
          <w:rFonts w:ascii="楷体" w:eastAsia="楷体" w:hAnsi="楷体" w:hint="eastAsia"/>
          <w:b w:val="0"/>
          <w:bCs w:val="0"/>
          <w:spacing w:val="-4"/>
          <w:sz w:val="32"/>
          <w:szCs w:val="32"/>
        </w:rPr>
        <w:t xml:space="preserve"> </w:t>
      </w:r>
    </w:p>
    <w:tbl>
      <w:tblPr>
        <w:tblW w:w="906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550"/>
        <w:gridCol w:w="1984"/>
        <w:gridCol w:w="2693"/>
        <w:gridCol w:w="898"/>
        <w:gridCol w:w="898"/>
        <w:gridCol w:w="1039"/>
      </w:tblGrid>
      <w:tr w:rsidR="00CA3827" w:rsidTr="002C2905">
        <w:trPr>
          <w:trHeight w:val="442"/>
          <w:tblHeader/>
          <w:jc w:val="center"/>
        </w:trPr>
        <w:tc>
          <w:tcPr>
            <w:tcW w:w="1550" w:type="dxa"/>
            <w:tcBorders>
              <w:tl2br w:val="nil"/>
              <w:tr2bl w:val="nil"/>
            </w:tcBorders>
            <w:shd w:val="clear" w:color="auto" w:fill="DDD9C3" w:themeFill="background2" w:themeFillShade="E6"/>
            <w:vAlign w:val="center"/>
          </w:tcPr>
          <w:p w:rsidR="00CA3827" w:rsidRDefault="00CA3827" w:rsidP="002C2905">
            <w:pPr>
              <w:widowControl/>
              <w:jc w:val="center"/>
              <w:rPr>
                <w:rFonts w:ascii="仿宋_GB2312" w:hAnsi="宋体" w:cs="宋体"/>
                <w:b/>
                <w:bCs/>
                <w:kern w:val="0"/>
                <w:sz w:val="24"/>
              </w:rPr>
            </w:pPr>
            <w:r>
              <w:rPr>
                <w:rFonts w:ascii="仿宋_GB2312" w:hAnsi="宋体" w:cs="宋体" w:hint="eastAsia"/>
                <w:b/>
                <w:bCs/>
                <w:kern w:val="0"/>
                <w:sz w:val="24"/>
              </w:rPr>
              <w:t>一级指标</w:t>
            </w:r>
          </w:p>
        </w:tc>
        <w:tc>
          <w:tcPr>
            <w:tcW w:w="1984" w:type="dxa"/>
            <w:tcBorders>
              <w:tl2br w:val="nil"/>
              <w:tr2bl w:val="nil"/>
            </w:tcBorders>
            <w:shd w:val="clear" w:color="auto" w:fill="DDD9C3" w:themeFill="background2" w:themeFillShade="E6"/>
            <w:vAlign w:val="center"/>
          </w:tcPr>
          <w:p w:rsidR="00CA3827" w:rsidRDefault="00CA3827" w:rsidP="002C2905">
            <w:pPr>
              <w:widowControl/>
              <w:jc w:val="center"/>
              <w:rPr>
                <w:rFonts w:ascii="仿宋_GB2312" w:hAnsi="宋体" w:cs="宋体"/>
                <w:b/>
                <w:bCs/>
                <w:kern w:val="0"/>
                <w:sz w:val="24"/>
              </w:rPr>
            </w:pPr>
            <w:r>
              <w:rPr>
                <w:rFonts w:ascii="仿宋_GB2312" w:hAnsi="宋体" w:cs="宋体" w:hint="eastAsia"/>
                <w:b/>
                <w:bCs/>
                <w:kern w:val="0"/>
                <w:sz w:val="24"/>
              </w:rPr>
              <w:t>二级指标</w:t>
            </w:r>
          </w:p>
        </w:tc>
        <w:tc>
          <w:tcPr>
            <w:tcW w:w="2693" w:type="dxa"/>
            <w:tcBorders>
              <w:tl2br w:val="nil"/>
              <w:tr2bl w:val="nil"/>
            </w:tcBorders>
            <w:shd w:val="clear" w:color="auto" w:fill="DDD9C3" w:themeFill="background2" w:themeFillShade="E6"/>
            <w:vAlign w:val="center"/>
          </w:tcPr>
          <w:p w:rsidR="00CA3827" w:rsidRDefault="00CA3827" w:rsidP="002C2905">
            <w:pPr>
              <w:widowControl/>
              <w:jc w:val="center"/>
              <w:rPr>
                <w:rFonts w:ascii="仿宋_GB2312" w:hAnsi="宋体" w:cs="宋体"/>
                <w:b/>
                <w:bCs/>
                <w:kern w:val="0"/>
                <w:sz w:val="24"/>
              </w:rPr>
            </w:pPr>
            <w:r>
              <w:rPr>
                <w:rFonts w:ascii="仿宋_GB2312" w:hAnsi="宋体" w:cs="宋体" w:hint="eastAsia"/>
                <w:b/>
                <w:bCs/>
                <w:kern w:val="0"/>
                <w:sz w:val="24"/>
              </w:rPr>
              <w:t>三级指标</w:t>
            </w:r>
          </w:p>
        </w:tc>
        <w:tc>
          <w:tcPr>
            <w:tcW w:w="898" w:type="dxa"/>
            <w:tcBorders>
              <w:tl2br w:val="nil"/>
              <w:tr2bl w:val="nil"/>
            </w:tcBorders>
            <w:shd w:val="clear" w:color="auto" w:fill="DDD9C3" w:themeFill="background2" w:themeFillShade="E6"/>
            <w:vAlign w:val="center"/>
          </w:tcPr>
          <w:p w:rsidR="00CA3827" w:rsidRDefault="00CA3827" w:rsidP="002C2905">
            <w:pPr>
              <w:widowControl/>
              <w:jc w:val="center"/>
              <w:rPr>
                <w:rFonts w:ascii="仿宋_GB2312" w:hAnsi="宋体" w:cs="宋体"/>
                <w:b/>
                <w:bCs/>
                <w:kern w:val="0"/>
                <w:sz w:val="24"/>
              </w:rPr>
            </w:pPr>
            <w:r>
              <w:rPr>
                <w:rFonts w:ascii="仿宋_GB2312" w:hAnsi="宋体" w:cs="宋体" w:hint="eastAsia"/>
                <w:b/>
                <w:bCs/>
                <w:kern w:val="0"/>
                <w:sz w:val="24"/>
              </w:rPr>
              <w:t>分值</w:t>
            </w:r>
          </w:p>
        </w:tc>
        <w:tc>
          <w:tcPr>
            <w:tcW w:w="898" w:type="dxa"/>
            <w:tcBorders>
              <w:tl2br w:val="nil"/>
              <w:tr2bl w:val="nil"/>
            </w:tcBorders>
            <w:shd w:val="clear" w:color="auto" w:fill="DDD9C3" w:themeFill="background2" w:themeFillShade="E6"/>
            <w:vAlign w:val="center"/>
          </w:tcPr>
          <w:p w:rsidR="00CA3827" w:rsidRDefault="00CA3827" w:rsidP="002C2905">
            <w:pPr>
              <w:widowControl/>
              <w:jc w:val="center"/>
              <w:rPr>
                <w:rFonts w:ascii="仿宋_GB2312" w:hAnsi="宋体" w:cs="宋体"/>
                <w:b/>
                <w:bCs/>
                <w:kern w:val="0"/>
                <w:sz w:val="24"/>
              </w:rPr>
            </w:pPr>
            <w:r>
              <w:rPr>
                <w:rFonts w:ascii="仿宋_GB2312" w:hAnsi="宋体" w:cs="宋体" w:hint="eastAsia"/>
                <w:b/>
                <w:bCs/>
                <w:kern w:val="0"/>
                <w:sz w:val="24"/>
              </w:rPr>
              <w:t>得分</w:t>
            </w:r>
          </w:p>
        </w:tc>
        <w:tc>
          <w:tcPr>
            <w:tcW w:w="1039" w:type="dxa"/>
            <w:tcBorders>
              <w:tl2br w:val="nil"/>
              <w:tr2bl w:val="nil"/>
            </w:tcBorders>
            <w:shd w:val="clear" w:color="auto" w:fill="DDD9C3" w:themeFill="background2" w:themeFillShade="E6"/>
            <w:vAlign w:val="center"/>
          </w:tcPr>
          <w:p w:rsidR="00CA3827" w:rsidRDefault="00CA3827" w:rsidP="002C2905">
            <w:pPr>
              <w:widowControl/>
              <w:jc w:val="center"/>
              <w:rPr>
                <w:rFonts w:ascii="仿宋_GB2312" w:hAnsi="Gungsuh" w:cs="宋体"/>
                <w:b/>
                <w:bCs/>
                <w:kern w:val="0"/>
                <w:sz w:val="24"/>
              </w:rPr>
            </w:pPr>
            <w:r>
              <w:rPr>
                <w:rFonts w:ascii="仿宋_GB2312" w:hAnsi="Gungsuh" w:cs="宋体" w:hint="eastAsia"/>
                <w:b/>
                <w:bCs/>
                <w:kern w:val="0"/>
                <w:sz w:val="24"/>
              </w:rPr>
              <w:t>得分率</w:t>
            </w:r>
          </w:p>
        </w:tc>
      </w:tr>
      <w:tr w:rsidR="00CA3827" w:rsidTr="002C2905">
        <w:trPr>
          <w:trHeight w:val="442"/>
          <w:jc w:val="center"/>
        </w:trPr>
        <w:tc>
          <w:tcPr>
            <w:tcW w:w="1550" w:type="dxa"/>
            <w:vMerge w:val="restart"/>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决策</w:t>
            </w:r>
          </w:p>
        </w:tc>
        <w:tc>
          <w:tcPr>
            <w:tcW w:w="1984" w:type="dxa"/>
            <w:vMerge w:val="restart"/>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项目立项</w:t>
            </w: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立项依据充分性</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4</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4</w:t>
            </w:r>
          </w:p>
        </w:tc>
        <w:tc>
          <w:tcPr>
            <w:tcW w:w="1039"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ind w:firstLine="480"/>
              <w:jc w:val="center"/>
              <w:rPr>
                <w:rFonts w:ascii="仿宋_GB2312" w:hAnsi="宋体" w:cs="宋体"/>
                <w:kern w:val="0"/>
                <w:sz w:val="24"/>
              </w:rPr>
            </w:pPr>
          </w:p>
        </w:tc>
        <w:tc>
          <w:tcPr>
            <w:tcW w:w="1984"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立项程序规范性</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4</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4</w:t>
            </w:r>
          </w:p>
        </w:tc>
        <w:tc>
          <w:tcPr>
            <w:tcW w:w="1039"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ind w:firstLine="480"/>
              <w:jc w:val="center"/>
              <w:rPr>
                <w:rFonts w:ascii="仿宋_GB2312" w:hAnsi="宋体" w:cs="宋体"/>
                <w:kern w:val="0"/>
                <w:sz w:val="24"/>
              </w:rPr>
            </w:pPr>
          </w:p>
        </w:tc>
        <w:tc>
          <w:tcPr>
            <w:tcW w:w="1984" w:type="dxa"/>
            <w:vMerge w:val="restart"/>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r>
              <w:rPr>
                <w:rFonts w:ascii="仿宋_GB2312" w:hAnsi="宋体" w:cs="宋体" w:hint="eastAsia"/>
                <w:kern w:val="0"/>
                <w:sz w:val="24"/>
              </w:rPr>
              <w:t>绩效目标</w:t>
            </w: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绩效目标合理性</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1984"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绩效指标明确性</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p>
        </w:tc>
        <w:tc>
          <w:tcPr>
            <w:tcW w:w="1984" w:type="dxa"/>
            <w:vMerge w:val="restart"/>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资金投入</w:t>
            </w: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预算编制科学性</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1039"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1984"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资金分配合理性</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1039"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val="restart"/>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r>
              <w:rPr>
                <w:rFonts w:ascii="仿宋_GB2312" w:hAnsi="宋体" w:cs="宋体" w:hint="eastAsia"/>
                <w:kern w:val="0"/>
                <w:sz w:val="24"/>
              </w:rPr>
              <w:t>过程</w:t>
            </w:r>
          </w:p>
        </w:tc>
        <w:tc>
          <w:tcPr>
            <w:tcW w:w="1984" w:type="dxa"/>
            <w:vMerge w:val="restart"/>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r>
              <w:rPr>
                <w:rFonts w:ascii="仿宋_GB2312" w:hAnsi="宋体" w:cs="宋体" w:hint="eastAsia"/>
                <w:kern w:val="0"/>
                <w:sz w:val="24"/>
              </w:rPr>
              <w:t>资金管理</w:t>
            </w: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资金到位率</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5</w:t>
            </w:r>
          </w:p>
        </w:tc>
        <w:tc>
          <w:tcPr>
            <w:tcW w:w="898" w:type="dxa"/>
            <w:tcBorders>
              <w:tl2br w:val="nil"/>
              <w:tr2bl w:val="nil"/>
            </w:tcBorders>
            <w:shd w:val="clear" w:color="000000" w:fill="FFFFFF"/>
            <w:vAlign w:val="center"/>
          </w:tcPr>
          <w:p w:rsidR="00CA3827" w:rsidRDefault="0002106B" w:rsidP="002C2905">
            <w:pPr>
              <w:widowControl/>
              <w:jc w:val="center"/>
              <w:rPr>
                <w:rFonts w:ascii="仿宋_GB2312" w:hAnsi="宋体" w:cs="宋体"/>
                <w:kern w:val="0"/>
                <w:sz w:val="24"/>
              </w:rPr>
            </w:pPr>
            <w:r>
              <w:rPr>
                <w:rFonts w:ascii="仿宋_GB2312" w:hAnsi="宋体" w:cs="宋体" w:hint="eastAsia"/>
                <w:kern w:val="0"/>
                <w:sz w:val="24"/>
              </w:rPr>
              <w:t>5</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74.93%</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ind w:firstLine="480"/>
              <w:jc w:val="center"/>
              <w:rPr>
                <w:rFonts w:ascii="仿宋_GB2312" w:hAnsi="宋体" w:cs="宋体"/>
                <w:kern w:val="0"/>
                <w:sz w:val="24"/>
              </w:rPr>
            </w:pPr>
          </w:p>
        </w:tc>
        <w:tc>
          <w:tcPr>
            <w:tcW w:w="1984" w:type="dxa"/>
            <w:vMerge/>
            <w:tcBorders>
              <w:tl2br w:val="nil"/>
              <w:tr2bl w:val="nil"/>
            </w:tcBorders>
            <w:shd w:val="clear" w:color="auto" w:fill="FFFFFF"/>
            <w:vAlign w:val="center"/>
          </w:tcPr>
          <w:p w:rsidR="00CA3827" w:rsidRDefault="00CA3827" w:rsidP="002C2905">
            <w:pPr>
              <w:ind w:firstLine="480"/>
              <w:jc w:val="center"/>
              <w:rPr>
                <w:rFonts w:ascii="仿宋_GB2312" w:hAnsi="宋体" w:cs="宋体"/>
                <w:kern w:val="0"/>
                <w:sz w:val="24"/>
              </w:rPr>
            </w:pP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预算执行率</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5</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5</w:t>
            </w:r>
          </w:p>
        </w:tc>
        <w:tc>
          <w:tcPr>
            <w:tcW w:w="1039"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p>
        </w:tc>
        <w:tc>
          <w:tcPr>
            <w:tcW w:w="1984"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资金使用合</w:t>
            </w:r>
            <w:proofErr w:type="gramStart"/>
            <w:r>
              <w:rPr>
                <w:rFonts w:ascii="仿宋_GB2312" w:hAnsi="宋体" w:cs="宋体" w:hint="eastAsia"/>
                <w:kern w:val="0"/>
                <w:sz w:val="24"/>
              </w:rPr>
              <w:t>规</w:t>
            </w:r>
            <w:proofErr w:type="gramEnd"/>
            <w:r>
              <w:rPr>
                <w:rFonts w:ascii="仿宋_GB2312" w:hAnsi="宋体" w:cs="宋体" w:hint="eastAsia"/>
                <w:kern w:val="0"/>
                <w:sz w:val="24"/>
              </w:rPr>
              <w:t>性</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p>
        </w:tc>
        <w:tc>
          <w:tcPr>
            <w:tcW w:w="1984" w:type="dxa"/>
            <w:vMerge w:val="restart"/>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组织实施</w:t>
            </w: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管理制度健全性</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3</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1984"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制度执行有效性</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4</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4</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148"/>
          <w:jc w:val="center"/>
        </w:trPr>
        <w:tc>
          <w:tcPr>
            <w:tcW w:w="1550" w:type="dxa"/>
            <w:vMerge w:val="restart"/>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产出</w:t>
            </w:r>
          </w:p>
        </w:tc>
        <w:tc>
          <w:tcPr>
            <w:tcW w:w="1984" w:type="dxa"/>
            <w:tcBorders>
              <w:tl2br w:val="nil"/>
              <w:tr2bl w:val="nil"/>
            </w:tcBorders>
            <w:shd w:val="clear" w:color="auto" w:fill="FFFFFF"/>
            <w:vAlign w:val="center"/>
          </w:tcPr>
          <w:p w:rsidR="00CA3827" w:rsidRPr="000D614C" w:rsidRDefault="00CA3827" w:rsidP="002C2905">
            <w:pPr>
              <w:widowControl/>
              <w:jc w:val="center"/>
              <w:rPr>
                <w:rFonts w:ascii="仿宋_GB2312" w:hAnsi="宋体" w:cs="宋体"/>
                <w:kern w:val="0"/>
                <w:sz w:val="24"/>
              </w:rPr>
            </w:pPr>
            <w:r w:rsidRPr="000D614C">
              <w:rPr>
                <w:rFonts w:ascii="仿宋_GB2312" w:hAnsi="宋体" w:cs="宋体" w:hint="eastAsia"/>
                <w:kern w:val="0"/>
                <w:sz w:val="24"/>
              </w:rPr>
              <w:t>产出数量</w:t>
            </w:r>
          </w:p>
        </w:tc>
        <w:tc>
          <w:tcPr>
            <w:tcW w:w="2693" w:type="dxa"/>
            <w:tcBorders>
              <w:tl2br w:val="nil"/>
              <w:tr2bl w:val="nil"/>
            </w:tcBorders>
            <w:shd w:val="clear" w:color="auto" w:fill="FFFFFF"/>
          </w:tcPr>
          <w:p w:rsidR="00CA3827" w:rsidRPr="000D614C" w:rsidRDefault="00CA3827" w:rsidP="002C2905">
            <w:pPr>
              <w:widowControl/>
              <w:jc w:val="center"/>
              <w:rPr>
                <w:rFonts w:ascii="仿宋_GB2312" w:hAnsi="宋体" w:cs="宋体"/>
                <w:kern w:val="0"/>
                <w:sz w:val="24"/>
              </w:rPr>
            </w:pPr>
            <w:r w:rsidRPr="000D614C">
              <w:rPr>
                <w:rFonts w:ascii="宋体" w:hAnsi="宋体" w:cs="宋体" w:hint="eastAsia"/>
                <w:color w:val="000000"/>
                <w:kern w:val="0"/>
                <w:sz w:val="22"/>
              </w:rPr>
              <w:t>设备采购</w:t>
            </w:r>
            <w:r>
              <w:rPr>
                <w:rFonts w:ascii="宋体" w:hAnsi="宋体" w:cs="宋体" w:hint="eastAsia"/>
                <w:color w:val="000000"/>
                <w:kern w:val="0"/>
                <w:sz w:val="22"/>
              </w:rPr>
              <w:t>情况</w:t>
            </w:r>
          </w:p>
        </w:tc>
        <w:tc>
          <w:tcPr>
            <w:tcW w:w="898" w:type="dxa"/>
            <w:tcBorders>
              <w:tl2br w:val="nil"/>
              <w:tr2bl w:val="nil"/>
            </w:tcBorders>
            <w:shd w:val="clear" w:color="000000" w:fill="FFFFFF"/>
            <w:vAlign w:val="center"/>
          </w:tcPr>
          <w:p w:rsidR="00CA3827" w:rsidRPr="000D614C" w:rsidRDefault="00CA3827" w:rsidP="002C2905">
            <w:pPr>
              <w:widowControl/>
              <w:jc w:val="center"/>
              <w:rPr>
                <w:rFonts w:ascii="仿宋_GB2312" w:hAnsi="宋体" w:cs="宋体"/>
                <w:kern w:val="0"/>
                <w:sz w:val="24"/>
              </w:rPr>
            </w:pPr>
            <w:r>
              <w:rPr>
                <w:rFonts w:ascii="仿宋_GB2312" w:hAnsi="宋体" w:cs="宋体" w:hint="eastAsia"/>
                <w:kern w:val="0"/>
                <w:sz w:val="24"/>
              </w:rPr>
              <w:t>10</w:t>
            </w:r>
          </w:p>
        </w:tc>
        <w:tc>
          <w:tcPr>
            <w:tcW w:w="898" w:type="dxa"/>
            <w:tcBorders>
              <w:tl2br w:val="nil"/>
              <w:tr2bl w:val="nil"/>
            </w:tcBorders>
            <w:shd w:val="clear" w:color="000000" w:fill="FFFFFF"/>
            <w:vAlign w:val="center"/>
          </w:tcPr>
          <w:p w:rsidR="00CA3827" w:rsidRPr="000D614C" w:rsidRDefault="0002106B" w:rsidP="002C2905">
            <w:pPr>
              <w:widowControl/>
              <w:jc w:val="center"/>
              <w:rPr>
                <w:rFonts w:ascii="仿宋_GB2312" w:hAnsi="宋体" w:cs="宋体"/>
                <w:kern w:val="0"/>
                <w:sz w:val="24"/>
              </w:rPr>
            </w:pPr>
            <w:r>
              <w:rPr>
                <w:rFonts w:ascii="仿宋_GB2312" w:hAnsi="宋体" w:cs="宋体" w:hint="eastAsia"/>
                <w:kern w:val="0"/>
                <w:sz w:val="24"/>
              </w:rPr>
              <w:t>8.75</w:t>
            </w:r>
          </w:p>
        </w:tc>
        <w:tc>
          <w:tcPr>
            <w:tcW w:w="1039" w:type="dxa"/>
            <w:tcBorders>
              <w:tl2br w:val="nil"/>
              <w:tr2bl w:val="nil"/>
            </w:tcBorders>
            <w:shd w:val="clear" w:color="000000" w:fill="FFFFFF"/>
            <w:vAlign w:val="center"/>
          </w:tcPr>
          <w:p w:rsidR="00CA3827" w:rsidRPr="000D614C" w:rsidRDefault="00CA3827" w:rsidP="002C2905">
            <w:pPr>
              <w:widowControl/>
              <w:jc w:val="center"/>
              <w:rPr>
                <w:rFonts w:ascii="仿宋_GB2312" w:hAnsi="宋体" w:cs="宋体"/>
                <w:kern w:val="0"/>
                <w:sz w:val="24"/>
              </w:rPr>
            </w:pPr>
            <w:r w:rsidRPr="000D614C">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1984" w:type="dxa"/>
            <w:tcBorders>
              <w:tl2br w:val="nil"/>
              <w:tr2bl w:val="nil"/>
            </w:tcBorders>
            <w:shd w:val="clear" w:color="auto" w:fill="FFFFFF"/>
            <w:vAlign w:val="center"/>
          </w:tcPr>
          <w:p w:rsidR="00CA3827" w:rsidRPr="000D614C" w:rsidRDefault="00CA3827" w:rsidP="002C2905">
            <w:pPr>
              <w:widowControl/>
              <w:jc w:val="center"/>
              <w:rPr>
                <w:rFonts w:ascii="仿宋_GB2312" w:hAnsi="宋体" w:cs="宋体"/>
                <w:kern w:val="0"/>
                <w:sz w:val="24"/>
              </w:rPr>
            </w:pPr>
            <w:r w:rsidRPr="000D614C">
              <w:rPr>
                <w:rFonts w:ascii="仿宋_GB2312" w:hAnsi="宋体" w:cs="宋体" w:hint="eastAsia"/>
                <w:kern w:val="0"/>
                <w:sz w:val="24"/>
              </w:rPr>
              <w:t>产出质量</w:t>
            </w:r>
          </w:p>
        </w:tc>
        <w:tc>
          <w:tcPr>
            <w:tcW w:w="2693" w:type="dxa"/>
            <w:tcBorders>
              <w:tl2br w:val="nil"/>
              <w:tr2bl w:val="nil"/>
            </w:tcBorders>
            <w:shd w:val="clear" w:color="auto" w:fill="FFFFFF"/>
            <w:vAlign w:val="center"/>
          </w:tcPr>
          <w:p w:rsidR="00CA3827" w:rsidRPr="000D614C" w:rsidRDefault="00CA3827" w:rsidP="002C2905">
            <w:pPr>
              <w:widowControl/>
              <w:jc w:val="center"/>
              <w:rPr>
                <w:rFonts w:ascii="仿宋_GB2312" w:hAnsi="宋体" w:cs="宋体"/>
                <w:kern w:val="0"/>
                <w:sz w:val="24"/>
              </w:rPr>
            </w:pPr>
            <w:r w:rsidRPr="000D614C">
              <w:rPr>
                <w:rFonts w:ascii="宋体" w:hAnsi="宋体" w:cs="宋体" w:hint="eastAsia"/>
                <w:color w:val="000000"/>
                <w:kern w:val="0"/>
                <w:sz w:val="22"/>
              </w:rPr>
              <w:t>设备验收通过率</w:t>
            </w:r>
          </w:p>
        </w:tc>
        <w:tc>
          <w:tcPr>
            <w:tcW w:w="898" w:type="dxa"/>
            <w:tcBorders>
              <w:tl2br w:val="nil"/>
              <w:tr2bl w:val="nil"/>
            </w:tcBorders>
            <w:shd w:val="clear" w:color="000000" w:fill="FFFFFF"/>
            <w:vAlign w:val="center"/>
          </w:tcPr>
          <w:p w:rsidR="00CA3827" w:rsidRPr="000D614C" w:rsidRDefault="00CA3827" w:rsidP="002C2905">
            <w:pPr>
              <w:widowControl/>
              <w:jc w:val="center"/>
              <w:rPr>
                <w:rFonts w:ascii="仿宋_GB2312" w:hAnsi="宋体" w:cs="宋体"/>
                <w:kern w:val="0"/>
                <w:sz w:val="24"/>
              </w:rPr>
            </w:pPr>
            <w:r w:rsidRPr="000D614C">
              <w:rPr>
                <w:rFonts w:ascii="仿宋_GB2312" w:hAnsi="宋体" w:cs="宋体" w:hint="eastAsia"/>
                <w:kern w:val="0"/>
                <w:sz w:val="24"/>
              </w:rPr>
              <w:t>1</w:t>
            </w:r>
            <w:r w:rsidRPr="000D614C">
              <w:rPr>
                <w:rFonts w:ascii="仿宋_GB2312" w:hAnsi="宋体" w:cs="宋体"/>
                <w:kern w:val="0"/>
                <w:sz w:val="24"/>
              </w:rPr>
              <w:t>0</w:t>
            </w:r>
          </w:p>
        </w:tc>
        <w:tc>
          <w:tcPr>
            <w:tcW w:w="898" w:type="dxa"/>
            <w:tcBorders>
              <w:tl2br w:val="nil"/>
              <w:tr2bl w:val="nil"/>
            </w:tcBorders>
            <w:shd w:val="clear" w:color="000000" w:fill="FFFFFF"/>
            <w:vAlign w:val="center"/>
          </w:tcPr>
          <w:p w:rsidR="00CA3827" w:rsidRPr="000D614C" w:rsidRDefault="00CA3827" w:rsidP="002C2905">
            <w:pPr>
              <w:widowControl/>
              <w:jc w:val="center"/>
              <w:rPr>
                <w:rFonts w:ascii="仿宋_GB2312" w:hAnsi="宋体" w:cs="宋体"/>
                <w:kern w:val="0"/>
                <w:sz w:val="24"/>
              </w:rPr>
            </w:pPr>
            <w:r w:rsidRPr="000D614C">
              <w:rPr>
                <w:rFonts w:ascii="仿宋_GB2312" w:hAnsi="宋体" w:cs="宋体" w:hint="eastAsia"/>
                <w:kern w:val="0"/>
                <w:sz w:val="24"/>
              </w:rPr>
              <w:t>10</w:t>
            </w:r>
          </w:p>
        </w:tc>
        <w:tc>
          <w:tcPr>
            <w:tcW w:w="1039" w:type="dxa"/>
            <w:tcBorders>
              <w:tl2br w:val="nil"/>
              <w:tr2bl w:val="nil"/>
            </w:tcBorders>
            <w:shd w:val="clear" w:color="000000" w:fill="FFFFFF"/>
            <w:vAlign w:val="center"/>
          </w:tcPr>
          <w:p w:rsidR="00CA3827" w:rsidRPr="000D614C" w:rsidRDefault="00CA3827" w:rsidP="002C2905">
            <w:pPr>
              <w:widowControl/>
              <w:jc w:val="center"/>
              <w:rPr>
                <w:rFonts w:ascii="仿宋_GB2312" w:hAnsi="宋体" w:cs="宋体"/>
                <w:kern w:val="0"/>
                <w:sz w:val="24"/>
              </w:rPr>
            </w:pPr>
            <w:r w:rsidRPr="000D614C">
              <w:rPr>
                <w:rFonts w:ascii="仿宋_GB2312" w:hAnsi="宋体" w:cs="宋体" w:hint="eastAsia"/>
                <w:kern w:val="0"/>
                <w:sz w:val="24"/>
              </w:rPr>
              <w:t>100%</w:t>
            </w:r>
          </w:p>
        </w:tc>
      </w:tr>
      <w:tr w:rsidR="00CA3827" w:rsidTr="002C2905">
        <w:trPr>
          <w:trHeight w:val="782"/>
          <w:jc w:val="center"/>
        </w:trPr>
        <w:tc>
          <w:tcPr>
            <w:tcW w:w="1550" w:type="dxa"/>
            <w:vMerge/>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p>
        </w:tc>
        <w:tc>
          <w:tcPr>
            <w:tcW w:w="1984" w:type="dxa"/>
            <w:tcBorders>
              <w:tl2br w:val="nil"/>
              <w:tr2bl w:val="nil"/>
            </w:tcBorders>
            <w:shd w:val="clear" w:color="auto" w:fill="FFFFFF"/>
            <w:vAlign w:val="center"/>
          </w:tcPr>
          <w:p w:rsidR="00CA3827" w:rsidRPr="000D614C" w:rsidRDefault="00CA3827" w:rsidP="002C2905">
            <w:pPr>
              <w:jc w:val="center"/>
              <w:rPr>
                <w:rFonts w:ascii="仿宋_GB2312" w:hAnsi="宋体" w:cs="宋体"/>
                <w:kern w:val="0"/>
                <w:sz w:val="24"/>
              </w:rPr>
            </w:pPr>
            <w:r w:rsidRPr="000D614C">
              <w:rPr>
                <w:rFonts w:ascii="仿宋_GB2312" w:hAnsi="宋体" w:cs="宋体" w:hint="eastAsia"/>
                <w:kern w:val="0"/>
                <w:sz w:val="24"/>
              </w:rPr>
              <w:t>产出时效</w:t>
            </w: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宋体" w:hAnsi="宋体" w:cs="宋体" w:hint="eastAsia"/>
                <w:color w:val="000000"/>
                <w:kern w:val="0"/>
                <w:sz w:val="22"/>
              </w:rPr>
              <w:t>项目完成及时率</w:t>
            </w:r>
          </w:p>
        </w:tc>
        <w:tc>
          <w:tcPr>
            <w:tcW w:w="898" w:type="dxa"/>
            <w:tcBorders>
              <w:tl2br w:val="nil"/>
              <w:tr2bl w:val="nil"/>
            </w:tcBorders>
            <w:shd w:val="clear" w:color="000000" w:fill="FFFFFF"/>
            <w:vAlign w:val="center"/>
          </w:tcPr>
          <w:p w:rsidR="00CA3827" w:rsidRDefault="00CA3827" w:rsidP="002C2905">
            <w:pPr>
              <w:ind w:firstLineChars="100" w:firstLine="240"/>
              <w:rPr>
                <w:rFonts w:ascii="仿宋_GB2312" w:hAnsi="宋体" w:cs="宋体"/>
                <w:kern w:val="0"/>
                <w:sz w:val="24"/>
              </w:rPr>
            </w:pPr>
            <w:r>
              <w:rPr>
                <w:rFonts w:ascii="仿宋_GB2312" w:hAnsi="宋体" w:cs="宋体" w:hint="eastAsia"/>
                <w:kern w:val="0"/>
                <w:sz w:val="24"/>
              </w:rPr>
              <w:t>10</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vMerge/>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p>
        </w:tc>
        <w:tc>
          <w:tcPr>
            <w:tcW w:w="1984" w:type="dxa"/>
            <w:tcBorders>
              <w:tl2br w:val="nil"/>
              <w:tr2bl w:val="nil"/>
            </w:tcBorders>
            <w:shd w:val="clear" w:color="auto" w:fill="FFFFFF"/>
            <w:vAlign w:val="center"/>
          </w:tcPr>
          <w:p w:rsidR="00CA3827" w:rsidRDefault="00CA3827" w:rsidP="002C2905">
            <w:pPr>
              <w:jc w:val="center"/>
              <w:rPr>
                <w:rFonts w:ascii="仿宋_GB2312" w:hAnsi="宋体" w:cs="宋体"/>
                <w:kern w:val="0"/>
                <w:sz w:val="24"/>
              </w:rPr>
            </w:pPr>
            <w:r>
              <w:rPr>
                <w:rFonts w:ascii="仿宋_GB2312" w:hAnsi="宋体" w:cs="宋体" w:hint="eastAsia"/>
                <w:kern w:val="0"/>
                <w:sz w:val="24"/>
              </w:rPr>
              <w:t>产出成本</w:t>
            </w:r>
          </w:p>
        </w:tc>
        <w:tc>
          <w:tcPr>
            <w:tcW w:w="2693" w:type="dxa"/>
            <w:tcBorders>
              <w:tl2br w:val="nil"/>
              <w:tr2bl w:val="nil"/>
            </w:tcBorders>
            <w:shd w:val="clear" w:color="auto" w:fill="FFFFFF"/>
            <w:vAlign w:val="center"/>
          </w:tcPr>
          <w:p w:rsidR="00CA3827" w:rsidRPr="001536D5" w:rsidRDefault="00CA3827" w:rsidP="002C2905">
            <w:pPr>
              <w:jc w:val="center"/>
              <w:rPr>
                <w:rFonts w:ascii="仿宋_GB2312" w:hAnsi="宋体" w:cs="宋体"/>
                <w:kern w:val="0"/>
                <w:sz w:val="24"/>
              </w:rPr>
            </w:pPr>
            <w:r w:rsidRPr="001536D5">
              <w:rPr>
                <w:rFonts w:ascii="仿宋_GB2312" w:hAnsi="宋体" w:cs="宋体" w:hint="eastAsia"/>
                <w:kern w:val="0"/>
                <w:sz w:val="24"/>
              </w:rPr>
              <w:t>设备采购成本</w:t>
            </w:r>
          </w:p>
        </w:tc>
        <w:tc>
          <w:tcPr>
            <w:tcW w:w="898" w:type="dxa"/>
            <w:tcBorders>
              <w:tl2br w:val="nil"/>
              <w:tr2bl w:val="nil"/>
            </w:tcBorders>
            <w:shd w:val="clear" w:color="000000" w:fill="FFFFFF"/>
            <w:vAlign w:val="center"/>
          </w:tcPr>
          <w:p w:rsidR="00CA3827" w:rsidRPr="001536D5" w:rsidRDefault="00CA3827" w:rsidP="002C2905">
            <w:pPr>
              <w:jc w:val="center"/>
              <w:rPr>
                <w:rFonts w:ascii="仿宋_GB2312" w:hAnsi="宋体" w:cs="宋体"/>
                <w:kern w:val="0"/>
                <w:sz w:val="24"/>
              </w:rPr>
            </w:pPr>
            <w:r>
              <w:rPr>
                <w:rFonts w:ascii="仿宋_GB2312" w:hAnsi="宋体" w:cs="宋体" w:hint="eastAsia"/>
                <w:kern w:val="0"/>
                <w:sz w:val="24"/>
              </w:rPr>
              <w:t>10</w:t>
            </w:r>
          </w:p>
        </w:tc>
        <w:tc>
          <w:tcPr>
            <w:tcW w:w="898" w:type="dxa"/>
            <w:tcBorders>
              <w:tl2br w:val="nil"/>
              <w:tr2bl w:val="nil"/>
            </w:tcBorders>
            <w:shd w:val="clear" w:color="000000" w:fill="FFFFFF"/>
            <w:vAlign w:val="center"/>
          </w:tcPr>
          <w:p w:rsidR="00CA3827" w:rsidRPr="001536D5" w:rsidRDefault="00CA3827" w:rsidP="002C2905">
            <w:pPr>
              <w:jc w:val="center"/>
              <w:rPr>
                <w:rFonts w:ascii="仿宋_GB2312" w:hAnsi="宋体" w:cs="宋体"/>
                <w:kern w:val="0"/>
                <w:sz w:val="24"/>
              </w:rPr>
            </w:pPr>
            <w:r>
              <w:rPr>
                <w:rFonts w:ascii="仿宋_GB2312" w:hAnsi="宋体" w:cs="宋体" w:hint="eastAsia"/>
                <w:kern w:val="0"/>
                <w:sz w:val="24"/>
              </w:rPr>
              <w:t>10</w:t>
            </w:r>
          </w:p>
        </w:tc>
        <w:tc>
          <w:tcPr>
            <w:tcW w:w="1039" w:type="dxa"/>
            <w:tcBorders>
              <w:tl2br w:val="nil"/>
              <w:tr2bl w:val="nil"/>
            </w:tcBorders>
            <w:shd w:val="clear" w:color="000000" w:fill="FFFFFF"/>
            <w:vAlign w:val="center"/>
          </w:tcPr>
          <w:p w:rsidR="00CA3827" w:rsidRPr="001536D5" w:rsidRDefault="00CA3827" w:rsidP="002C2905">
            <w:pPr>
              <w:jc w:val="center"/>
              <w:rPr>
                <w:rFonts w:ascii="仿宋_GB2312" w:hAnsi="宋体" w:cs="宋体"/>
                <w:kern w:val="0"/>
                <w:sz w:val="24"/>
              </w:rPr>
            </w:pPr>
            <w:r>
              <w:rPr>
                <w:rFonts w:ascii="仿宋_GB2312" w:hAnsi="宋体" w:cs="宋体" w:hint="eastAsia"/>
                <w:kern w:val="0"/>
                <w:sz w:val="24"/>
              </w:rPr>
              <w:t>100</w:t>
            </w:r>
            <w:r w:rsidRPr="001536D5">
              <w:rPr>
                <w:rFonts w:ascii="仿宋_GB2312" w:hAnsi="宋体" w:cs="宋体" w:hint="eastAsia"/>
                <w:kern w:val="0"/>
                <w:sz w:val="24"/>
              </w:rPr>
              <w:t>%</w:t>
            </w:r>
          </w:p>
        </w:tc>
      </w:tr>
      <w:tr w:rsidR="00CA3827" w:rsidTr="00D2509C">
        <w:trPr>
          <w:trHeight w:val="696"/>
          <w:jc w:val="center"/>
        </w:trPr>
        <w:tc>
          <w:tcPr>
            <w:tcW w:w="1550"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效益</w:t>
            </w:r>
          </w:p>
        </w:tc>
        <w:tc>
          <w:tcPr>
            <w:tcW w:w="1984"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sidRPr="000D614C">
              <w:rPr>
                <w:rFonts w:ascii="仿宋_GB2312" w:hAnsi="宋体" w:cs="宋体" w:hint="eastAsia"/>
                <w:kern w:val="0"/>
                <w:sz w:val="24"/>
              </w:rPr>
              <w:t>社会效益</w:t>
            </w:r>
          </w:p>
        </w:tc>
        <w:tc>
          <w:tcPr>
            <w:tcW w:w="2693"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宋体" w:hAnsi="宋体" w:cs="宋体" w:hint="eastAsia"/>
                <w:color w:val="000000"/>
                <w:kern w:val="0"/>
                <w:sz w:val="22"/>
              </w:rPr>
              <w:t>设备购置，更好地满足教育教学需求</w:t>
            </w:r>
          </w:p>
        </w:tc>
        <w:tc>
          <w:tcPr>
            <w:tcW w:w="898" w:type="dxa"/>
            <w:tcBorders>
              <w:tl2br w:val="nil"/>
              <w:tr2bl w:val="nil"/>
            </w:tcBorders>
            <w:shd w:val="clear" w:color="auto" w:fill="FFFFFF"/>
            <w:vAlign w:val="center"/>
          </w:tcPr>
          <w:p w:rsidR="00CA3827" w:rsidRDefault="00CA3827" w:rsidP="002C2905">
            <w:pPr>
              <w:widowControl/>
              <w:ind w:firstLineChars="100" w:firstLine="240"/>
              <w:rPr>
                <w:rFonts w:ascii="仿宋_GB2312" w:hAnsi="宋体" w:cs="宋体"/>
                <w:kern w:val="0"/>
                <w:sz w:val="24"/>
              </w:rPr>
            </w:pPr>
            <w:r>
              <w:rPr>
                <w:rFonts w:ascii="仿宋_GB2312" w:hAnsi="宋体" w:cs="宋体"/>
                <w:kern w:val="0"/>
                <w:sz w:val="24"/>
              </w:rPr>
              <w:t>15</w:t>
            </w:r>
          </w:p>
        </w:tc>
        <w:tc>
          <w:tcPr>
            <w:tcW w:w="898"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15</w:t>
            </w:r>
          </w:p>
        </w:tc>
        <w:tc>
          <w:tcPr>
            <w:tcW w:w="1039"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r w:rsidR="00CA3827" w:rsidTr="002C2905">
        <w:trPr>
          <w:trHeight w:val="442"/>
          <w:jc w:val="center"/>
        </w:trPr>
        <w:tc>
          <w:tcPr>
            <w:tcW w:w="1550"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宋体" w:hAnsi="宋体" w:cs="宋体"/>
                <w:color w:val="000000"/>
                <w:kern w:val="0"/>
                <w:sz w:val="22"/>
              </w:rPr>
              <w:t>满意度指标完成情况分析</w:t>
            </w:r>
          </w:p>
        </w:tc>
        <w:tc>
          <w:tcPr>
            <w:tcW w:w="1984" w:type="dxa"/>
            <w:tcBorders>
              <w:tl2br w:val="nil"/>
              <w:tr2bl w:val="nil"/>
            </w:tcBorders>
            <w:shd w:val="clear" w:color="auto" w:fill="FFFFFF"/>
            <w:vAlign w:val="center"/>
          </w:tcPr>
          <w:p w:rsidR="00CA3827" w:rsidRDefault="00CA3827" w:rsidP="002C2905">
            <w:pPr>
              <w:widowControl/>
              <w:jc w:val="center"/>
              <w:rPr>
                <w:rFonts w:ascii="仿宋_GB2312" w:hAnsi="宋体" w:cs="宋体"/>
                <w:kern w:val="0"/>
                <w:sz w:val="24"/>
              </w:rPr>
            </w:pPr>
            <w:r>
              <w:rPr>
                <w:rFonts w:ascii="宋体" w:hAnsi="宋体" w:cs="宋体" w:hint="eastAsia"/>
                <w:color w:val="000000"/>
                <w:kern w:val="0"/>
                <w:sz w:val="22"/>
              </w:rPr>
              <w:t>满意度指标</w:t>
            </w:r>
          </w:p>
        </w:tc>
        <w:tc>
          <w:tcPr>
            <w:tcW w:w="2693" w:type="dxa"/>
            <w:tcBorders>
              <w:tl2br w:val="nil"/>
              <w:tr2bl w:val="nil"/>
            </w:tcBorders>
            <w:shd w:val="clear" w:color="auto" w:fill="FFFFFF"/>
            <w:vAlign w:val="center"/>
          </w:tcPr>
          <w:p w:rsidR="00CA3827" w:rsidRDefault="00CA3827" w:rsidP="002C2905">
            <w:pPr>
              <w:widowControl/>
              <w:jc w:val="center"/>
              <w:rPr>
                <w:rFonts w:ascii="宋体" w:hAnsi="宋体" w:cs="宋体"/>
                <w:color w:val="000000"/>
                <w:kern w:val="0"/>
                <w:sz w:val="22"/>
              </w:rPr>
            </w:pPr>
            <w:r>
              <w:rPr>
                <w:rFonts w:ascii="宋体" w:hAnsi="宋体" w:cs="宋体" w:hint="eastAsia"/>
                <w:color w:val="000000"/>
                <w:kern w:val="0"/>
                <w:sz w:val="22"/>
              </w:rPr>
              <w:t>学生满意度</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5</w:t>
            </w:r>
          </w:p>
        </w:tc>
        <w:tc>
          <w:tcPr>
            <w:tcW w:w="898"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5</w:t>
            </w:r>
          </w:p>
        </w:tc>
        <w:tc>
          <w:tcPr>
            <w:tcW w:w="1039" w:type="dxa"/>
            <w:tcBorders>
              <w:tl2br w:val="nil"/>
              <w:tr2bl w:val="nil"/>
            </w:tcBorders>
            <w:shd w:val="clear" w:color="000000" w:fill="FFFFFF"/>
            <w:vAlign w:val="center"/>
          </w:tcPr>
          <w:p w:rsidR="00CA3827" w:rsidRDefault="00CA3827" w:rsidP="002C2905">
            <w:pPr>
              <w:widowControl/>
              <w:jc w:val="center"/>
              <w:rPr>
                <w:rFonts w:ascii="仿宋_GB2312" w:hAnsi="宋体" w:cs="宋体"/>
                <w:kern w:val="0"/>
                <w:sz w:val="24"/>
              </w:rPr>
            </w:pPr>
            <w:r>
              <w:rPr>
                <w:rFonts w:ascii="仿宋_GB2312" w:hAnsi="宋体" w:cs="宋体" w:hint="eastAsia"/>
                <w:kern w:val="0"/>
                <w:sz w:val="24"/>
              </w:rPr>
              <w:t>100%</w:t>
            </w:r>
          </w:p>
        </w:tc>
      </w:tr>
    </w:tbl>
    <w:p w:rsidR="00A83A6E" w:rsidRDefault="00CA3827" w:rsidP="00CA3827">
      <w:pPr>
        <w:spacing w:line="540" w:lineRule="exact"/>
        <w:ind w:firstLine="567"/>
        <w:rPr>
          <w:rStyle w:val="a8"/>
          <w:rFonts w:ascii="楷体" w:eastAsia="楷体" w:hAnsi="楷体"/>
          <w:b w:val="0"/>
          <w:bCs w:val="0"/>
          <w:spacing w:val="-4"/>
          <w:sz w:val="32"/>
          <w:szCs w:val="32"/>
        </w:rPr>
      </w:pPr>
      <w:r>
        <w:rPr>
          <w:rFonts w:ascii="仿宋_GB2312" w:hint="eastAsia"/>
        </w:rPr>
        <w:lastRenderedPageBreak/>
        <w:t>本次绩效评价结果实施百分制和四级分类，其中</w:t>
      </w:r>
      <w:r>
        <w:rPr>
          <w:rFonts w:ascii="仿宋_GB2312" w:hint="eastAsia"/>
        </w:rPr>
        <w:t>90</w:t>
      </w:r>
      <w:r>
        <w:rPr>
          <w:rFonts w:ascii="仿宋_GB2312" w:hint="eastAsia"/>
        </w:rPr>
        <w:t>（含）</w:t>
      </w:r>
      <w:r>
        <w:rPr>
          <w:rFonts w:ascii="仿宋_GB2312" w:hint="eastAsia"/>
        </w:rPr>
        <w:t>-100</w:t>
      </w:r>
      <w:r>
        <w:rPr>
          <w:rFonts w:ascii="仿宋_GB2312" w:hint="eastAsia"/>
        </w:rPr>
        <w:t>分为优、</w:t>
      </w:r>
      <w:r>
        <w:rPr>
          <w:rFonts w:ascii="仿宋_GB2312" w:hint="eastAsia"/>
        </w:rPr>
        <w:t>80</w:t>
      </w:r>
      <w:r>
        <w:rPr>
          <w:rFonts w:ascii="仿宋_GB2312" w:hint="eastAsia"/>
        </w:rPr>
        <w:t>（含）</w:t>
      </w:r>
      <w:r>
        <w:rPr>
          <w:rFonts w:ascii="仿宋_GB2312" w:hint="eastAsia"/>
        </w:rPr>
        <w:t>-90</w:t>
      </w:r>
      <w:r>
        <w:rPr>
          <w:rFonts w:ascii="仿宋_GB2312" w:hint="eastAsia"/>
        </w:rPr>
        <w:t>分为良、</w:t>
      </w:r>
      <w:r>
        <w:rPr>
          <w:rFonts w:ascii="仿宋_GB2312"/>
        </w:rPr>
        <w:t>7</w:t>
      </w:r>
      <w:r>
        <w:rPr>
          <w:rFonts w:ascii="仿宋_GB2312" w:hint="eastAsia"/>
        </w:rPr>
        <w:t>0</w:t>
      </w:r>
      <w:r>
        <w:rPr>
          <w:rFonts w:ascii="仿宋_GB2312" w:hint="eastAsia"/>
        </w:rPr>
        <w:t>（含）</w:t>
      </w:r>
      <w:r>
        <w:rPr>
          <w:rFonts w:ascii="仿宋_GB2312" w:hint="eastAsia"/>
        </w:rPr>
        <w:t>-80</w:t>
      </w:r>
      <w:r>
        <w:rPr>
          <w:rFonts w:ascii="仿宋_GB2312" w:hint="eastAsia"/>
        </w:rPr>
        <w:t>分为中、</w:t>
      </w:r>
      <w:r>
        <w:rPr>
          <w:rFonts w:ascii="仿宋_GB2312"/>
        </w:rPr>
        <w:t>7</w:t>
      </w:r>
      <w:r>
        <w:rPr>
          <w:rFonts w:ascii="仿宋_GB2312" w:hint="eastAsia"/>
        </w:rPr>
        <w:t>0</w:t>
      </w:r>
      <w:r>
        <w:rPr>
          <w:rFonts w:ascii="仿宋_GB2312" w:hint="eastAsia"/>
        </w:rPr>
        <w:t>分以下为差。</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（二）主要绩效 </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主要内容：1、购置了包括学生微机教室设备、上网行为管理设备、录播教室设备、科技创新设备及耗材、</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教师云桌面办公计算机及服务器等先进教学设备。2、设备数量与种类均按照项目计划完成，满足了不同学科的教学需求。3、设备安装与调试工作顺利完成，保证了设备的正常运行与使用。4、为确保新购置设备的有效使用，学校还配套建设了网络、录播教室等基础设施。5、建立了设备使用与维护的规章制度，明确了设备的使用规范与保养要求。6、对教师进行了新设备的操作与使用培训，确保了教师能够充分利用新设备进行教学。7、对学生进行了新设备使用方法的普及教育，提高了学生的信息素养与自主学习能力。</w:t>
      </w:r>
      <w:r w:rsidR="00D015A3">
        <w:rPr>
          <w:rStyle w:val="a8"/>
          <w:rFonts w:ascii="楷体" w:eastAsia="楷体" w:hAnsi="楷体" w:hint="eastAsia"/>
          <w:b w:val="0"/>
          <w:bCs w:val="0"/>
          <w:spacing w:val="-4"/>
          <w:sz w:val="32"/>
          <w:szCs w:val="32"/>
        </w:rPr>
        <w:cr/>
        <w:t xml:space="preserve">    </w:t>
      </w:r>
      <w:r>
        <w:rPr>
          <w:rStyle w:val="a8"/>
          <w:rFonts w:ascii="楷体" w:eastAsia="楷体" w:hAnsi="楷体" w:hint="eastAsia"/>
          <w:b w:val="0"/>
          <w:bCs w:val="0"/>
          <w:spacing w:val="-4"/>
          <w:sz w:val="32"/>
          <w:szCs w:val="32"/>
        </w:rPr>
        <w:t>取得的成效：1、新设备的应用使得教学方式更加多样化、生动化，提高了学生的学习兴趣与参与度。2、教师能够利用新设备开展更加深入、全面的教学活动，提高了教学效果。</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精准定位需求： 1、在项目启动前，通过广泛调研与讨论，明确了学校的教学需求与设备配置要求。2、根据学科特点与教学实际，制定了详细的设备购置计划；严格招标采购： 1、遵循公开、公平、公正的原则，进行了严格的招标采购工作。2、选择了性价比高、质量可靠的设备，确保了设备的品质与性能；强化培训支持： 1、对教师进行了全面的设备操作与使用培训，确保了教师能够充分利用新设备进行教学。2、对学生进行了新设备使用方法的普及教育，提高了学生的信息素养与自主学习能力；</w:t>
      </w:r>
      <w:r>
        <w:rPr>
          <w:rStyle w:val="a8"/>
          <w:rFonts w:ascii="楷体" w:eastAsia="楷体" w:hAnsi="楷体" w:hint="eastAsia"/>
          <w:b w:val="0"/>
          <w:bCs w:val="0"/>
          <w:spacing w:val="-4"/>
          <w:sz w:val="32"/>
          <w:szCs w:val="32"/>
        </w:rPr>
        <w:lastRenderedPageBreak/>
        <w:t>完善配套设施： 1、在购置新设备的同时，注重配套设施的建设与完善。2、建立了设备使用与维护的规章制度，确保了设备的正常运行与使用；持续改进优化： 1、在使用过程中，不断收集教师与学生的反馈意见，对设备进行优化与改进。2、定期对设备进行检查与维护，确保设备的稳定运行与使用寿命。</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综上所述，本项目在产出与效益方面均取得了显著成果，为学校的教学改革与发展做出了积极贡献。未来，我们将继续总结经验、完善做法，推动教育事业的持续发展。</w:t>
      </w:r>
    </w:p>
    <w:p w:rsidR="00A83A6E" w:rsidRDefault="00923D3F">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A83A6E" w:rsidRDefault="00923D3F">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A83A6E" w:rsidRDefault="00923D3F" w:rsidP="00035842">
      <w:pPr>
        <w:spacing w:line="540" w:lineRule="exact"/>
        <w:ind w:firstLineChars="181" w:firstLine="565"/>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项目决算指标由3个二级指标和6个三级指标构成，权重为20 分，实际得分20分。</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1.项目立项 </w:t>
      </w:r>
    </w:p>
    <w:p w:rsidR="00D2509C" w:rsidRDefault="00923D3F">
      <w:pPr>
        <w:tabs>
          <w:tab w:val="center" w:pos="4295"/>
        </w:tabs>
        <w:spacing w:line="540" w:lineRule="exact"/>
        <w:ind w:leftChars="152" w:left="319" w:firstLineChars="170" w:firstLine="530"/>
        <w:rPr>
          <w:rStyle w:val="a8"/>
          <w:rFonts w:ascii="楷体" w:eastAsia="楷体" w:hAnsi="楷体" w:hint="eastAsia"/>
          <w:b w:val="0"/>
          <w:bCs w:val="0"/>
          <w:spacing w:val="-4"/>
          <w:sz w:val="32"/>
          <w:szCs w:val="32"/>
        </w:rPr>
      </w:pPr>
      <w:r>
        <w:rPr>
          <w:rStyle w:val="a8"/>
          <w:rFonts w:ascii="楷体" w:eastAsia="楷体" w:hAnsi="楷体" w:hint="eastAsia"/>
          <w:b w:val="0"/>
          <w:bCs w:val="0"/>
          <w:spacing w:val="-4"/>
          <w:sz w:val="32"/>
          <w:szCs w:val="32"/>
        </w:rPr>
        <w:t>立项依据充分性：设备购置项目立项符合《十四五国家信息化规划》要求,2022年7月18日，党委会议上经过总务处上报各部门需求，讨论、筛选确定了2023年设备项目购置内容，2022年10月财政局批复了2023年设备购置项目，同意上报预算， 设备购置内容围绕乌鲁木齐市第八中学教育教学开展，设备的购置改善硬件设施，与时俱进，紧跟科技发展的步伐，不断提高服务教育教学的能力，为学生提供更加优质、高效的学习体验，办人民满意的优质教育，为祖国和边疆培养优秀人才。此外，本项目属于公共财政支持范围，符合中央、地方事权支出责任划分原则。</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因此，立项依据充分，得4分。</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lastRenderedPageBreak/>
        <w:t>立项程序规范性: 由学校信息中心提出项目申请，学校党委会会议通过，财务室上报预算，财政局审批通过，下达资金，审批文件、材料符合相关要求，故立项程序规范。故立项程序规范，得4分。</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综上，该指标满分8分，得分8分。</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2.绩效目标 </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绩效目标明确性：目标已细化为具体的绩效指标，可通过数量指标、质量指标、时效指标和成本指标予以量化，并具有确切的评价标准，</w:t>
      </w:r>
      <w:proofErr w:type="gramStart"/>
      <w:r>
        <w:rPr>
          <w:rStyle w:val="a8"/>
          <w:rFonts w:ascii="楷体" w:eastAsia="楷体" w:hAnsi="楷体" w:hint="eastAsia"/>
          <w:b w:val="0"/>
          <w:bCs w:val="0"/>
          <w:spacing w:val="-4"/>
          <w:sz w:val="32"/>
          <w:szCs w:val="32"/>
        </w:rPr>
        <w:t>且指标</w:t>
      </w:r>
      <w:proofErr w:type="gramEnd"/>
      <w:r>
        <w:rPr>
          <w:rStyle w:val="a8"/>
          <w:rFonts w:ascii="楷体" w:eastAsia="楷体" w:hAnsi="楷体" w:hint="eastAsia"/>
          <w:b w:val="0"/>
          <w:bCs w:val="0"/>
          <w:spacing w:val="-4"/>
          <w:sz w:val="32"/>
          <w:szCs w:val="32"/>
        </w:rPr>
        <w:t>设定均与目标相关。2023年设备购置内容：①学生微机教室1间， 60台学生终端（CPU：inter i5-12400），14台教师终端（CPU：inter i7-12700），配置教学管理软件1套，48口千兆交换机1台，24口千兆交换机1台，智慧黑板1套，空调4台，整间机房防静电地板改造；②人事档案归档服务完成在职职工279人档案完善、扫描、归档；③上网行为管理设备：</w:t>
      </w:r>
      <w:proofErr w:type="gramStart"/>
      <w:r>
        <w:rPr>
          <w:rStyle w:val="a8"/>
          <w:rFonts w:ascii="楷体" w:eastAsia="楷体" w:hAnsi="楷体" w:hint="eastAsia"/>
          <w:b w:val="0"/>
          <w:bCs w:val="0"/>
          <w:spacing w:val="-4"/>
          <w:sz w:val="32"/>
          <w:szCs w:val="32"/>
        </w:rPr>
        <w:t>厚学楼</w:t>
      </w:r>
      <w:proofErr w:type="gramEnd"/>
      <w:r>
        <w:rPr>
          <w:rStyle w:val="a8"/>
          <w:rFonts w:ascii="楷体" w:eastAsia="楷体" w:hAnsi="楷体" w:hint="eastAsia"/>
          <w:b w:val="0"/>
          <w:bCs w:val="0"/>
          <w:spacing w:val="-4"/>
          <w:sz w:val="32"/>
          <w:szCs w:val="32"/>
        </w:rPr>
        <w:t>二</w:t>
      </w:r>
      <w:proofErr w:type="gramStart"/>
      <w:r>
        <w:rPr>
          <w:rStyle w:val="a8"/>
          <w:rFonts w:ascii="楷体" w:eastAsia="楷体" w:hAnsi="楷体" w:hint="eastAsia"/>
          <w:b w:val="0"/>
          <w:bCs w:val="0"/>
          <w:spacing w:val="-4"/>
          <w:sz w:val="32"/>
          <w:szCs w:val="32"/>
        </w:rPr>
        <w:t>楼核心</w:t>
      </w:r>
      <w:proofErr w:type="gramEnd"/>
      <w:r>
        <w:rPr>
          <w:rStyle w:val="a8"/>
          <w:rFonts w:ascii="楷体" w:eastAsia="楷体" w:hAnsi="楷体" w:hint="eastAsia"/>
          <w:b w:val="0"/>
          <w:bCs w:val="0"/>
          <w:spacing w:val="-4"/>
          <w:sz w:val="32"/>
          <w:szCs w:val="32"/>
        </w:rPr>
        <w:t>机房上网行为管理设备，核心路由以及多台交换机，；④录播教室设备用于</w:t>
      </w:r>
      <w:proofErr w:type="gramStart"/>
      <w:r>
        <w:rPr>
          <w:rStyle w:val="a8"/>
          <w:rFonts w:ascii="楷体" w:eastAsia="楷体" w:hAnsi="楷体" w:hint="eastAsia"/>
          <w:b w:val="0"/>
          <w:bCs w:val="0"/>
          <w:spacing w:val="-4"/>
          <w:sz w:val="32"/>
          <w:szCs w:val="32"/>
        </w:rPr>
        <w:t>更新厚学楼</w:t>
      </w:r>
      <w:proofErr w:type="gramEnd"/>
      <w:r>
        <w:rPr>
          <w:rStyle w:val="a8"/>
          <w:rFonts w:ascii="楷体" w:eastAsia="楷体" w:hAnsi="楷体" w:hint="eastAsia"/>
          <w:b w:val="0"/>
          <w:bCs w:val="0"/>
          <w:spacing w:val="-4"/>
          <w:sz w:val="32"/>
          <w:szCs w:val="32"/>
        </w:rPr>
        <w:t>五楼录播室，包含录播主机，跟踪主机，资源平台主机，音频处理器，云台摄像机，拾音</w:t>
      </w:r>
      <w:proofErr w:type="gramStart"/>
      <w:r>
        <w:rPr>
          <w:rStyle w:val="a8"/>
          <w:rFonts w:ascii="楷体" w:eastAsia="楷体" w:hAnsi="楷体" w:hint="eastAsia"/>
          <w:b w:val="0"/>
          <w:bCs w:val="0"/>
          <w:spacing w:val="-4"/>
          <w:sz w:val="32"/>
          <w:szCs w:val="32"/>
        </w:rPr>
        <w:t>吊麦等</w:t>
      </w:r>
      <w:proofErr w:type="gramEnd"/>
      <w:r>
        <w:rPr>
          <w:rStyle w:val="a8"/>
          <w:rFonts w:ascii="楷体" w:eastAsia="楷体" w:hAnsi="楷体" w:hint="eastAsia"/>
          <w:b w:val="0"/>
          <w:bCs w:val="0"/>
          <w:spacing w:val="-4"/>
          <w:sz w:val="32"/>
          <w:szCs w:val="32"/>
        </w:rPr>
        <w:t>，⑤科技创新设备及耗材：编程猫软件、Python学习软件、3D打印机及相关材料；⑥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服务费服务：全校各年级期中、期末考试的网络阅卷功能，日常测试</w:t>
      </w:r>
      <w:proofErr w:type="gramStart"/>
      <w:r>
        <w:rPr>
          <w:rStyle w:val="a8"/>
          <w:rFonts w:ascii="楷体" w:eastAsia="楷体" w:hAnsi="楷体" w:hint="eastAsia"/>
          <w:b w:val="0"/>
          <w:bCs w:val="0"/>
          <w:spacing w:val="-4"/>
          <w:sz w:val="32"/>
          <w:szCs w:val="32"/>
        </w:rPr>
        <w:t>以及手阅作业</w:t>
      </w:r>
      <w:proofErr w:type="gramEnd"/>
      <w:r>
        <w:rPr>
          <w:rStyle w:val="a8"/>
          <w:rFonts w:ascii="楷体" w:eastAsia="楷体" w:hAnsi="楷体" w:hint="eastAsia"/>
          <w:b w:val="0"/>
          <w:bCs w:val="0"/>
          <w:spacing w:val="-4"/>
          <w:sz w:val="32"/>
          <w:szCs w:val="32"/>
        </w:rPr>
        <w:t>等大数据精准教学系统。故绩效目</w:t>
      </w:r>
      <w:r>
        <w:rPr>
          <w:rStyle w:val="a8"/>
          <w:rFonts w:ascii="楷体" w:eastAsia="楷体" w:hAnsi="楷体" w:hint="eastAsia"/>
          <w:b w:val="0"/>
          <w:bCs w:val="0"/>
          <w:spacing w:val="-4"/>
          <w:sz w:val="32"/>
          <w:szCs w:val="32"/>
        </w:rPr>
        <w:lastRenderedPageBreak/>
        <w:t>标明确性指标得分3分。</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综上，该指标满分6分，得分6分。</w:t>
      </w:r>
    </w:p>
    <w:p w:rsidR="00A83A6E" w:rsidRDefault="00923D3F">
      <w:pPr>
        <w:tabs>
          <w:tab w:val="center" w:pos="4295"/>
        </w:tabs>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3.资金投入</w:t>
      </w:r>
    </w:p>
    <w:p w:rsidR="00A83A6E" w:rsidRDefault="00923D3F" w:rsidP="00D015A3">
      <w:pPr>
        <w:tabs>
          <w:tab w:val="center" w:pos="4295"/>
        </w:tabs>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预算编制科学性 ：根据实际需求，通过校内组织采购专家小组进行市场调研，调研厂家数量不少于3家进行比较，优选质量、数量和价格，最终汇成项目的预算，由此确定2023年设备购置预算：①学生微机教室：50万元；②人事档案归档服务费20万元；③上网行为管理设备15万元；④录播教室设备15万元；⑤科技创新设备及耗材22万元；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服务费10万元；⑦教师云桌面办公计算机及服务器15万元；⑧互联网光纤服务费10.32万元。预算确定的项目资金量与工作任务相匹配，资金未挪用。</w:t>
      </w:r>
      <w:proofErr w:type="gramStart"/>
      <w:r>
        <w:rPr>
          <w:rStyle w:val="a8"/>
          <w:rFonts w:ascii="楷体" w:eastAsia="楷体" w:hAnsi="楷体" w:hint="eastAsia"/>
          <w:b w:val="0"/>
          <w:bCs w:val="0"/>
          <w:spacing w:val="-4"/>
          <w:sz w:val="32"/>
          <w:szCs w:val="32"/>
        </w:rPr>
        <w:t>故预算</w:t>
      </w:r>
      <w:proofErr w:type="gramEnd"/>
      <w:r>
        <w:rPr>
          <w:rStyle w:val="a8"/>
          <w:rFonts w:ascii="楷体" w:eastAsia="楷体" w:hAnsi="楷体" w:hint="eastAsia"/>
          <w:b w:val="0"/>
          <w:bCs w:val="0"/>
          <w:spacing w:val="-4"/>
          <w:sz w:val="32"/>
          <w:szCs w:val="32"/>
        </w:rPr>
        <w:t>编制科学性指标得分3分。</w:t>
      </w:r>
    </w:p>
    <w:p w:rsidR="00A83A6E" w:rsidRDefault="00923D3F">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资金分配合理性  ：</w:t>
      </w:r>
      <w:proofErr w:type="gramStart"/>
      <w:r>
        <w:rPr>
          <w:rStyle w:val="a8"/>
          <w:rFonts w:ascii="楷体" w:eastAsia="楷体" w:hAnsi="楷体" w:hint="eastAsia"/>
          <w:b w:val="0"/>
          <w:bCs w:val="0"/>
          <w:spacing w:val="-4"/>
          <w:sz w:val="32"/>
          <w:szCs w:val="32"/>
        </w:rPr>
        <w:t>依据乌财科教</w:t>
      </w:r>
      <w:proofErr w:type="gramEnd"/>
      <w:r>
        <w:rPr>
          <w:rStyle w:val="a8"/>
          <w:rFonts w:ascii="楷体" w:eastAsia="楷体" w:hAnsi="楷体" w:hint="eastAsia"/>
          <w:b w:val="0"/>
          <w:bCs w:val="0"/>
          <w:spacing w:val="-4"/>
          <w:sz w:val="32"/>
          <w:szCs w:val="32"/>
        </w:rPr>
        <w:t>【2023】2号文件批准，项目系2023年本级资金，共安排预算157.32万元，为2023年年初预算批复项目，2023年设备购置分配情况如下：①学生微机教室：50万元；②人事档案归档服务费20万元；③上网行为管理设备15万元；④录播教室设备15万元；⑤科技创新设备及耗材22万元；⑥</w:t>
      </w:r>
      <w:proofErr w:type="gramStart"/>
      <w:r>
        <w:rPr>
          <w:rStyle w:val="a8"/>
          <w:rFonts w:ascii="楷体" w:eastAsia="楷体" w:hAnsi="楷体" w:hint="eastAsia"/>
          <w:b w:val="0"/>
          <w:bCs w:val="0"/>
          <w:spacing w:val="-4"/>
          <w:sz w:val="32"/>
          <w:szCs w:val="32"/>
        </w:rPr>
        <w:t>网阅系统</w:t>
      </w:r>
      <w:proofErr w:type="gramEnd"/>
      <w:r>
        <w:rPr>
          <w:rStyle w:val="a8"/>
          <w:rFonts w:ascii="楷体" w:eastAsia="楷体" w:hAnsi="楷体" w:hint="eastAsia"/>
          <w:b w:val="0"/>
          <w:bCs w:val="0"/>
          <w:spacing w:val="-4"/>
          <w:sz w:val="32"/>
          <w:szCs w:val="32"/>
        </w:rPr>
        <w:t>服务费10万元；⑦教师云桌面办公计算机及服务器15万元；⑧互联网光纤服务费10.32万元。故资金分配合理性指标得分3分。</w:t>
      </w:r>
    </w:p>
    <w:p w:rsidR="00A83A6E" w:rsidRDefault="00923D3F">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综上，该指标满分6分，得分6分。</w:t>
      </w:r>
      <w:r>
        <w:rPr>
          <w:rStyle w:val="a8"/>
          <w:rFonts w:ascii="楷体" w:eastAsia="楷体" w:hAnsi="楷体" w:hint="eastAsia"/>
          <w:b w:val="0"/>
          <w:bCs w:val="0"/>
          <w:spacing w:val="-4"/>
          <w:sz w:val="32"/>
          <w:szCs w:val="32"/>
        </w:rPr>
        <w:tab/>
      </w:r>
    </w:p>
    <w:p w:rsidR="00A83A6E" w:rsidRDefault="00923D3F">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（二）</w:t>
      </w:r>
      <w:r>
        <w:rPr>
          <w:rStyle w:val="a8"/>
          <w:rFonts w:ascii="楷体" w:eastAsia="楷体" w:hAnsi="楷体" w:hint="eastAsia"/>
          <w:spacing w:val="-4"/>
          <w:sz w:val="32"/>
          <w:szCs w:val="32"/>
        </w:rPr>
        <w:t>项目过程情况</w:t>
      </w:r>
    </w:p>
    <w:p w:rsidR="00A83A6E" w:rsidRDefault="00923D3F" w:rsidP="00035842">
      <w:pPr>
        <w:spacing w:line="540" w:lineRule="exact"/>
        <w:ind w:firstLineChars="181" w:firstLine="565"/>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项目过程指标由2个二级指标和5个三级指标构成，权重为20分，实际得分</w:t>
      </w:r>
      <w:r w:rsidR="0002106B">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分。</w:t>
      </w:r>
    </w:p>
    <w:p w:rsidR="00A83A6E" w:rsidRDefault="00923D3F">
      <w:pPr>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1.资金管理</w:t>
      </w:r>
    </w:p>
    <w:p w:rsidR="00A83A6E" w:rsidRDefault="00923D3F">
      <w:pPr>
        <w:spacing w:line="540" w:lineRule="exact"/>
        <w:ind w:leftChars="152" w:left="319" w:firstLineChars="170" w:firstLine="530"/>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lastRenderedPageBreak/>
        <w:t>资金到位率  ：该项目资金由财政拨付。</w:t>
      </w:r>
      <w:r>
        <w:rPr>
          <w:rStyle w:val="a8"/>
          <w:rFonts w:ascii="楷体" w:eastAsia="楷体" w:hAnsi="楷体" w:hint="eastAsia"/>
          <w:b w:val="0"/>
          <w:bCs w:val="0"/>
          <w:spacing w:val="-4"/>
          <w:sz w:val="32"/>
          <w:szCs w:val="32"/>
        </w:rPr>
        <w:cr/>
        <w:t xml:space="preserve">    2023年7月27日人事档案归档服务费9.98万元；科技创新设备及耗材6.22万元；上网行为管理设备14.8万元财政资金到位合计31万元；</w:t>
      </w:r>
      <w:r>
        <w:rPr>
          <w:rStyle w:val="a8"/>
          <w:rFonts w:ascii="楷体" w:eastAsia="楷体" w:hAnsi="楷体" w:hint="eastAsia"/>
          <w:b w:val="0"/>
          <w:bCs w:val="0"/>
          <w:spacing w:val="-4"/>
          <w:sz w:val="32"/>
          <w:szCs w:val="32"/>
        </w:rPr>
        <w:cr/>
        <w:t xml:space="preserve">    2023年8月16日学生微机室教室：49.36万元；录播教室设备14.8万元；互联网光纤服务费8.23万元；科技创新设备及耗材10万元，财政资金到位合计82.39万元；</w:t>
      </w:r>
      <w:r>
        <w:rPr>
          <w:rStyle w:val="a8"/>
          <w:rFonts w:ascii="楷体" w:eastAsia="楷体" w:hAnsi="楷体" w:hint="eastAsia"/>
          <w:b w:val="0"/>
          <w:bCs w:val="0"/>
          <w:spacing w:val="-4"/>
          <w:sz w:val="32"/>
          <w:szCs w:val="32"/>
        </w:rPr>
        <w:cr/>
        <w:t xml:space="preserve">    2023年12月13日科技创新设备及耗材财政资金到位4.50万元。</w:t>
      </w:r>
      <w:r>
        <w:rPr>
          <w:rStyle w:val="a8"/>
          <w:rFonts w:ascii="楷体" w:eastAsia="楷体" w:hAnsi="楷体" w:hint="eastAsia"/>
          <w:b w:val="0"/>
          <w:bCs w:val="0"/>
          <w:spacing w:val="-4"/>
          <w:sz w:val="32"/>
          <w:szCs w:val="32"/>
        </w:rPr>
        <w:cr/>
        <w:t xml:space="preserve">    该项目年初预算批复未157.32万元</w:t>
      </w:r>
      <w:r>
        <w:rPr>
          <w:rStyle w:val="a8"/>
          <w:rFonts w:ascii="楷体" w:eastAsia="楷体" w:hAnsi="楷体" w:hint="eastAsia"/>
          <w:b w:val="0"/>
          <w:bCs w:val="0"/>
          <w:spacing w:val="-4"/>
          <w:sz w:val="32"/>
          <w:szCs w:val="32"/>
        </w:rPr>
        <w:cr/>
        <w:t xml:space="preserve">    综上所述：资金到位率74.39%，故资金到位率指标得分3.75分。</w:t>
      </w:r>
      <w:r>
        <w:rPr>
          <w:rStyle w:val="a8"/>
          <w:rFonts w:ascii="楷体" w:eastAsia="楷体" w:hAnsi="楷体" w:hint="eastAsia"/>
          <w:b w:val="0"/>
          <w:bCs w:val="0"/>
          <w:spacing w:val="-4"/>
          <w:sz w:val="32"/>
          <w:szCs w:val="32"/>
        </w:rPr>
        <w:cr/>
        <w:t xml:space="preserve">    预算执行率 ：设备购置项目全年预算资金117.89万元，资金支付117.89万元，预算执行率为100%，</w:t>
      </w:r>
      <w:proofErr w:type="gramStart"/>
      <w:r>
        <w:rPr>
          <w:rStyle w:val="a8"/>
          <w:rFonts w:ascii="楷体" w:eastAsia="楷体" w:hAnsi="楷体" w:hint="eastAsia"/>
          <w:b w:val="0"/>
          <w:bCs w:val="0"/>
          <w:spacing w:val="-4"/>
          <w:sz w:val="32"/>
          <w:szCs w:val="32"/>
        </w:rPr>
        <w:t>故预算</w:t>
      </w:r>
      <w:proofErr w:type="gramEnd"/>
      <w:r>
        <w:rPr>
          <w:rStyle w:val="a8"/>
          <w:rFonts w:ascii="楷体" w:eastAsia="楷体" w:hAnsi="楷体" w:hint="eastAsia"/>
          <w:b w:val="0"/>
          <w:bCs w:val="0"/>
          <w:spacing w:val="-4"/>
          <w:sz w:val="32"/>
          <w:szCs w:val="32"/>
        </w:rPr>
        <w:t>执行率得分为5分。</w:t>
      </w:r>
      <w:r>
        <w:rPr>
          <w:rStyle w:val="a8"/>
          <w:rFonts w:ascii="楷体" w:eastAsia="楷体" w:hAnsi="楷体" w:hint="eastAsia"/>
          <w:b w:val="0"/>
          <w:bCs w:val="0"/>
          <w:spacing w:val="-4"/>
          <w:sz w:val="32"/>
          <w:szCs w:val="32"/>
        </w:rPr>
        <w:cr/>
        <w:t xml:space="preserve">    资金使用合</w:t>
      </w:r>
      <w:proofErr w:type="gramStart"/>
      <w:r>
        <w:rPr>
          <w:rStyle w:val="a8"/>
          <w:rFonts w:ascii="楷体" w:eastAsia="楷体" w:hAnsi="楷体" w:hint="eastAsia"/>
          <w:b w:val="0"/>
          <w:bCs w:val="0"/>
          <w:spacing w:val="-4"/>
          <w:sz w:val="32"/>
          <w:szCs w:val="32"/>
        </w:rPr>
        <w:t>规</w:t>
      </w:r>
      <w:proofErr w:type="gramEnd"/>
      <w:r>
        <w:rPr>
          <w:rStyle w:val="a8"/>
          <w:rFonts w:ascii="楷体" w:eastAsia="楷体" w:hAnsi="楷体" w:hint="eastAsia"/>
          <w:b w:val="0"/>
          <w:bCs w:val="0"/>
          <w:spacing w:val="-4"/>
          <w:sz w:val="32"/>
          <w:szCs w:val="32"/>
        </w:rPr>
        <w:t>性 ：本项目资金的使用符合国家财经法规，乌鲁木齐市第八中学《内部控制手册》，本项目资金支付手续齐全，且经业务部门经办人、主任、分管财务副校长签字完毕后，上党委会批准同意后进行支付，同时，根据资金需求我校财务室上报财政局资金使用计划，财政部门审核同意后，下达资金额度，符合项目预算批复的用途，不存在截留、挤占、挪用、虚列支出等情况。故资金使用合</w:t>
      </w:r>
      <w:proofErr w:type="gramStart"/>
      <w:r>
        <w:rPr>
          <w:rStyle w:val="a8"/>
          <w:rFonts w:ascii="楷体" w:eastAsia="楷体" w:hAnsi="楷体" w:hint="eastAsia"/>
          <w:b w:val="0"/>
          <w:bCs w:val="0"/>
          <w:spacing w:val="-4"/>
          <w:sz w:val="32"/>
          <w:szCs w:val="32"/>
        </w:rPr>
        <w:t>规</w:t>
      </w:r>
      <w:proofErr w:type="gramEnd"/>
      <w:r>
        <w:rPr>
          <w:rStyle w:val="a8"/>
          <w:rFonts w:ascii="楷体" w:eastAsia="楷体" w:hAnsi="楷体" w:hint="eastAsia"/>
          <w:b w:val="0"/>
          <w:bCs w:val="0"/>
          <w:spacing w:val="-4"/>
          <w:sz w:val="32"/>
          <w:szCs w:val="32"/>
        </w:rPr>
        <w:t>性得分为3分。</w:t>
      </w:r>
      <w:r>
        <w:rPr>
          <w:rStyle w:val="a8"/>
          <w:rFonts w:ascii="楷体" w:eastAsia="楷体" w:hAnsi="楷体" w:hint="eastAsia"/>
          <w:b w:val="0"/>
          <w:bCs w:val="0"/>
          <w:spacing w:val="-4"/>
          <w:sz w:val="32"/>
          <w:szCs w:val="32"/>
        </w:rPr>
        <w:cr/>
        <w:t xml:space="preserve">    综上，该指标满分13分，得分</w:t>
      </w:r>
      <w:r w:rsidR="0002106B">
        <w:rPr>
          <w:rStyle w:val="a8"/>
          <w:rFonts w:ascii="楷体" w:eastAsia="楷体" w:hAnsi="楷体" w:hint="eastAsia"/>
          <w:b w:val="0"/>
          <w:bCs w:val="0"/>
          <w:spacing w:val="-4"/>
          <w:sz w:val="32"/>
          <w:szCs w:val="32"/>
        </w:rPr>
        <w:t>13</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cr/>
        <w:t xml:space="preserve">    2.组织实施</w:t>
      </w:r>
      <w:r>
        <w:rPr>
          <w:rStyle w:val="a8"/>
          <w:rFonts w:ascii="楷体" w:eastAsia="楷体" w:hAnsi="楷体" w:hint="eastAsia"/>
          <w:b w:val="0"/>
          <w:bCs w:val="0"/>
          <w:spacing w:val="-4"/>
          <w:sz w:val="32"/>
          <w:szCs w:val="32"/>
        </w:rPr>
        <w:cr/>
        <w:t xml:space="preserve">    管理制度健全性：乌鲁木齐市第八中学制定《内部控制手</w:t>
      </w:r>
      <w:r>
        <w:rPr>
          <w:rStyle w:val="a8"/>
          <w:rFonts w:ascii="楷体" w:eastAsia="楷体" w:hAnsi="楷体" w:hint="eastAsia"/>
          <w:b w:val="0"/>
          <w:bCs w:val="0"/>
          <w:spacing w:val="-4"/>
          <w:sz w:val="32"/>
          <w:szCs w:val="32"/>
        </w:rPr>
        <w:lastRenderedPageBreak/>
        <w:t>册》中的财务和业务管理制度，</w:t>
      </w:r>
      <w:proofErr w:type="gramStart"/>
      <w:r>
        <w:rPr>
          <w:rStyle w:val="a8"/>
          <w:rFonts w:ascii="楷体" w:eastAsia="楷体" w:hAnsi="楷体" w:hint="eastAsia"/>
          <w:b w:val="0"/>
          <w:bCs w:val="0"/>
          <w:spacing w:val="-4"/>
          <w:sz w:val="32"/>
          <w:szCs w:val="32"/>
        </w:rPr>
        <w:t>且制度</w:t>
      </w:r>
      <w:proofErr w:type="gramEnd"/>
      <w:r>
        <w:rPr>
          <w:rStyle w:val="a8"/>
          <w:rFonts w:ascii="楷体" w:eastAsia="楷体" w:hAnsi="楷体" w:hint="eastAsia"/>
          <w:b w:val="0"/>
          <w:bCs w:val="0"/>
          <w:spacing w:val="-4"/>
          <w:sz w:val="32"/>
          <w:szCs w:val="32"/>
        </w:rPr>
        <w:t>合法、合</w:t>
      </w:r>
      <w:proofErr w:type="gramStart"/>
      <w:r>
        <w:rPr>
          <w:rStyle w:val="a8"/>
          <w:rFonts w:ascii="楷体" w:eastAsia="楷体" w:hAnsi="楷体" w:hint="eastAsia"/>
          <w:b w:val="0"/>
          <w:bCs w:val="0"/>
          <w:spacing w:val="-4"/>
          <w:sz w:val="32"/>
          <w:szCs w:val="32"/>
        </w:rPr>
        <w:t>规</w:t>
      </w:r>
      <w:proofErr w:type="gramEnd"/>
      <w:r>
        <w:rPr>
          <w:rStyle w:val="a8"/>
          <w:rFonts w:ascii="楷体" w:eastAsia="楷体" w:hAnsi="楷体" w:hint="eastAsia"/>
          <w:b w:val="0"/>
          <w:bCs w:val="0"/>
          <w:spacing w:val="-4"/>
          <w:sz w:val="32"/>
          <w:szCs w:val="32"/>
        </w:rPr>
        <w:t>、完整，为项目顺利实施提供重要保障。故管理制度健全性得分为3分。</w:t>
      </w:r>
      <w:r>
        <w:rPr>
          <w:rStyle w:val="a8"/>
          <w:rFonts w:ascii="楷体" w:eastAsia="楷体" w:hAnsi="楷体" w:hint="eastAsia"/>
          <w:b w:val="0"/>
          <w:bCs w:val="0"/>
          <w:spacing w:val="-4"/>
          <w:sz w:val="32"/>
          <w:szCs w:val="32"/>
        </w:rPr>
        <w:cr/>
        <w:t xml:space="preserve">    制度执行有效性：根据现场调研和资料抽查情况，乌鲁木齐市第八中学严格遵守《内部控制手册》财务和业务管理制度，整体管理合理有序，项目完成后，及时将会计凭证、进度造价审核报告等相关资料分类归档 ，制度执行有效。</w:t>
      </w:r>
      <w:proofErr w:type="gramStart"/>
      <w:r>
        <w:rPr>
          <w:rStyle w:val="a8"/>
          <w:rFonts w:ascii="楷体" w:eastAsia="楷体" w:hAnsi="楷体" w:hint="eastAsia"/>
          <w:b w:val="0"/>
          <w:bCs w:val="0"/>
          <w:spacing w:val="-4"/>
          <w:sz w:val="32"/>
          <w:szCs w:val="32"/>
        </w:rPr>
        <w:t>故制度</w:t>
      </w:r>
      <w:proofErr w:type="gramEnd"/>
      <w:r>
        <w:rPr>
          <w:rStyle w:val="a8"/>
          <w:rFonts w:ascii="楷体" w:eastAsia="楷体" w:hAnsi="楷体" w:hint="eastAsia"/>
          <w:b w:val="0"/>
          <w:bCs w:val="0"/>
          <w:spacing w:val="-4"/>
          <w:sz w:val="32"/>
          <w:szCs w:val="32"/>
        </w:rPr>
        <w:t>执行有效性指标得分4分。</w:t>
      </w:r>
      <w:r>
        <w:rPr>
          <w:rStyle w:val="a8"/>
          <w:rFonts w:ascii="楷体" w:eastAsia="楷体" w:hAnsi="楷体" w:hint="eastAsia"/>
          <w:b w:val="0"/>
          <w:bCs w:val="0"/>
          <w:spacing w:val="-4"/>
          <w:sz w:val="32"/>
          <w:szCs w:val="32"/>
        </w:rPr>
        <w:cr/>
        <w:t xml:space="preserve">    综上，该指标满分7分，得分7分。</w:t>
      </w:r>
    </w:p>
    <w:p w:rsidR="00A83A6E" w:rsidRDefault="00923D3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8"/>
          <w:rFonts w:ascii="楷体" w:eastAsia="楷体" w:hAnsi="楷体" w:hint="eastAsia"/>
          <w:spacing w:val="-4"/>
          <w:sz w:val="32"/>
          <w:szCs w:val="32"/>
        </w:rPr>
        <w:t>项目产出情况</w:t>
      </w:r>
    </w:p>
    <w:p w:rsidR="00A83A6E" w:rsidRDefault="00923D3F">
      <w:pPr>
        <w:spacing w:line="540" w:lineRule="exact"/>
        <w:ind w:firstLineChars="200" w:firstLine="624"/>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项目产出指标由4个二级指标和4个三级指标构成，权重为40分，实际得分40分。</w:t>
      </w:r>
      <w:r>
        <w:rPr>
          <w:rStyle w:val="a8"/>
          <w:rFonts w:ascii="楷体" w:eastAsia="楷体" w:hAnsi="楷体" w:hint="eastAsia"/>
          <w:b w:val="0"/>
          <w:bCs w:val="0"/>
          <w:spacing w:val="-4"/>
          <w:sz w:val="32"/>
          <w:szCs w:val="32"/>
        </w:rPr>
        <w:cr/>
        <w:t xml:space="preserve">    1.</w:t>
      </w:r>
      <w:r>
        <w:rPr>
          <w:rStyle w:val="a8"/>
          <w:rFonts w:ascii="楷体" w:eastAsia="楷体" w:hAnsi="楷体" w:hint="eastAsia"/>
          <w:b w:val="0"/>
          <w:bCs w:val="0"/>
          <w:spacing w:val="-4"/>
          <w:sz w:val="32"/>
          <w:szCs w:val="32"/>
        </w:rPr>
        <w:tab/>
        <w:t>产出数量</w:t>
      </w:r>
      <w:r>
        <w:rPr>
          <w:rStyle w:val="a8"/>
          <w:rFonts w:ascii="楷体" w:eastAsia="楷体" w:hAnsi="楷体" w:hint="eastAsia"/>
          <w:b w:val="0"/>
          <w:bCs w:val="0"/>
          <w:spacing w:val="-4"/>
          <w:sz w:val="32"/>
          <w:szCs w:val="32"/>
        </w:rPr>
        <w:br/>
      </w:r>
      <w:r w:rsidR="00D2509C">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设备采购完成情况如下：</w:t>
      </w:r>
      <w:r>
        <w:rPr>
          <w:rStyle w:val="a8"/>
          <w:rFonts w:ascii="楷体" w:eastAsia="楷体" w:hAnsi="楷体" w:hint="eastAsia"/>
          <w:b w:val="0"/>
          <w:bCs w:val="0"/>
          <w:spacing w:val="-4"/>
          <w:sz w:val="32"/>
          <w:szCs w:val="32"/>
        </w:rPr>
        <w:cr/>
        <w:t xml:space="preserve">    “学生微机室配置数（间）”的目标值是1间，2023年度我单位实际完成1间； </w:t>
      </w:r>
      <w:r>
        <w:rPr>
          <w:rStyle w:val="a8"/>
          <w:rFonts w:ascii="楷体" w:eastAsia="楷体" w:hAnsi="楷体" w:hint="eastAsia"/>
          <w:b w:val="0"/>
          <w:bCs w:val="0"/>
          <w:spacing w:val="-4"/>
          <w:sz w:val="32"/>
          <w:szCs w:val="32"/>
        </w:rPr>
        <w:cr/>
        <w:t xml:space="preserve">    “人事档案归档数（份）”的目标值是320份，2023年度我单位实际完成279份，原因：计划320份，实际完成档案整理归档279份，主要因考虑到新校园的教师储备，预计23年较往年</w:t>
      </w:r>
      <w:proofErr w:type="gramStart"/>
      <w:r>
        <w:rPr>
          <w:rStyle w:val="a8"/>
          <w:rFonts w:ascii="楷体" w:eastAsia="楷体" w:hAnsi="楷体" w:hint="eastAsia"/>
          <w:b w:val="0"/>
          <w:bCs w:val="0"/>
          <w:spacing w:val="-4"/>
          <w:sz w:val="32"/>
          <w:szCs w:val="32"/>
        </w:rPr>
        <w:t>增加免师数量</w:t>
      </w:r>
      <w:proofErr w:type="gramEnd"/>
      <w:r>
        <w:rPr>
          <w:rStyle w:val="a8"/>
          <w:rFonts w:ascii="楷体" w:eastAsia="楷体" w:hAnsi="楷体" w:hint="eastAsia"/>
          <w:b w:val="0"/>
          <w:bCs w:val="0"/>
          <w:spacing w:val="-4"/>
          <w:sz w:val="32"/>
          <w:szCs w:val="32"/>
        </w:rPr>
        <w:t>很多，实际未达到，造成差异；</w:t>
      </w:r>
      <w:r>
        <w:rPr>
          <w:rStyle w:val="a8"/>
          <w:rFonts w:ascii="楷体" w:eastAsia="楷体" w:hAnsi="楷体" w:hint="eastAsia"/>
          <w:b w:val="0"/>
          <w:bCs w:val="0"/>
          <w:spacing w:val="-4"/>
          <w:sz w:val="32"/>
          <w:szCs w:val="32"/>
        </w:rPr>
        <w:cr/>
        <w:t xml:space="preserve">     “上网行为管理设备购置数（套）”的目标值是1套，2023年度我单位实际完成1套；</w:t>
      </w:r>
      <w:r>
        <w:rPr>
          <w:rStyle w:val="a8"/>
          <w:rFonts w:ascii="楷体" w:eastAsia="楷体" w:hAnsi="楷体" w:hint="eastAsia"/>
          <w:b w:val="0"/>
          <w:bCs w:val="0"/>
          <w:spacing w:val="-4"/>
          <w:sz w:val="32"/>
          <w:szCs w:val="32"/>
        </w:rPr>
        <w:cr/>
        <w:t xml:space="preserve">     “录播设备购置数（套）”的目标值是1套，2023年度我单位实际完成1套</w:t>
      </w:r>
      <w:r>
        <w:rPr>
          <w:rStyle w:val="a8"/>
          <w:rFonts w:ascii="楷体" w:eastAsia="楷体" w:hAnsi="楷体" w:hint="eastAsia"/>
          <w:b w:val="0"/>
          <w:bCs w:val="0"/>
          <w:spacing w:val="-4"/>
          <w:sz w:val="32"/>
          <w:szCs w:val="32"/>
        </w:rPr>
        <w:cr/>
        <w:t xml:space="preserve">     “科技创新及耗材设备购置数（套）”的目标值1套，2023年度我单位实际完成1套；</w:t>
      </w:r>
      <w:r>
        <w:rPr>
          <w:rStyle w:val="a8"/>
          <w:rFonts w:ascii="楷体" w:eastAsia="楷体" w:hAnsi="楷体" w:hint="eastAsia"/>
          <w:b w:val="0"/>
          <w:bCs w:val="0"/>
          <w:spacing w:val="-4"/>
          <w:sz w:val="32"/>
          <w:szCs w:val="32"/>
        </w:rPr>
        <w:cr/>
      </w:r>
      <w:r>
        <w:rPr>
          <w:rStyle w:val="a8"/>
          <w:rFonts w:ascii="楷体" w:eastAsia="楷体" w:hAnsi="楷体" w:hint="eastAsia"/>
          <w:b w:val="0"/>
          <w:bCs w:val="0"/>
          <w:spacing w:val="-4"/>
          <w:sz w:val="32"/>
          <w:szCs w:val="32"/>
        </w:rPr>
        <w:lastRenderedPageBreak/>
        <w:t xml:space="preserve">    “网阅系统服务”的目标值是1年，2023年度我单位实际完成1年；</w:t>
      </w:r>
      <w:r>
        <w:rPr>
          <w:rStyle w:val="a8"/>
          <w:rFonts w:ascii="楷体" w:eastAsia="楷体" w:hAnsi="楷体" w:hint="eastAsia"/>
          <w:b w:val="0"/>
          <w:bCs w:val="0"/>
          <w:spacing w:val="-4"/>
          <w:sz w:val="32"/>
          <w:szCs w:val="32"/>
        </w:rPr>
        <w:cr/>
        <w:t xml:space="preserve">    “互联网光纤服务”的目标值是1年，2023年度我单位实际完成1年；</w:t>
      </w:r>
      <w:r>
        <w:rPr>
          <w:rStyle w:val="a8"/>
          <w:rFonts w:ascii="楷体" w:eastAsia="楷体" w:hAnsi="楷体" w:hint="eastAsia"/>
          <w:b w:val="0"/>
          <w:bCs w:val="0"/>
          <w:spacing w:val="-4"/>
          <w:sz w:val="32"/>
          <w:szCs w:val="32"/>
        </w:rPr>
        <w:br/>
        <w:t xml:space="preserve"> “云桌面计算机及服务器设备购置数量（套）”的目标值1套，2023年度我单位实际完成1套；</w:t>
      </w:r>
      <w:r>
        <w:rPr>
          <w:rStyle w:val="a8"/>
          <w:rFonts w:ascii="楷体" w:eastAsia="楷体" w:hAnsi="楷体" w:hint="eastAsia"/>
          <w:b w:val="0"/>
          <w:bCs w:val="0"/>
          <w:spacing w:val="-4"/>
          <w:sz w:val="32"/>
          <w:szCs w:val="32"/>
        </w:rPr>
        <w:cr/>
        <w:t xml:space="preserve">    实际完成率：该项目共包含8个子项目，</w:t>
      </w:r>
      <w:proofErr w:type="gramStart"/>
      <w:r>
        <w:rPr>
          <w:rStyle w:val="a8"/>
          <w:rFonts w:ascii="楷体" w:eastAsia="楷体" w:hAnsi="楷体" w:hint="eastAsia"/>
          <w:b w:val="0"/>
          <w:bCs w:val="0"/>
          <w:spacing w:val="-4"/>
          <w:sz w:val="32"/>
          <w:szCs w:val="32"/>
        </w:rPr>
        <w:t>实际完</w:t>
      </w:r>
      <w:proofErr w:type="gramEnd"/>
      <w:r>
        <w:rPr>
          <w:rStyle w:val="a8"/>
          <w:rFonts w:ascii="楷体" w:eastAsia="楷体" w:hAnsi="楷体" w:hint="eastAsia"/>
          <w:b w:val="0"/>
          <w:bCs w:val="0"/>
          <w:spacing w:val="-4"/>
          <w:sz w:val="32"/>
          <w:szCs w:val="32"/>
        </w:rPr>
        <w:t>7个，实际完成率87.5%， 故实际完成率得分为8.75分。</w:t>
      </w:r>
      <w:r>
        <w:rPr>
          <w:rStyle w:val="a8"/>
          <w:rFonts w:ascii="楷体" w:eastAsia="楷体" w:hAnsi="楷体" w:hint="eastAsia"/>
          <w:b w:val="0"/>
          <w:bCs w:val="0"/>
          <w:spacing w:val="-4"/>
          <w:sz w:val="32"/>
          <w:szCs w:val="32"/>
        </w:rPr>
        <w:cr/>
        <w:t xml:space="preserve">    2.产出质量</w:t>
      </w:r>
      <w:r>
        <w:rPr>
          <w:rStyle w:val="a8"/>
          <w:rFonts w:ascii="楷体" w:eastAsia="楷体" w:hAnsi="楷体" w:hint="eastAsia"/>
          <w:b w:val="0"/>
          <w:bCs w:val="0"/>
          <w:spacing w:val="-4"/>
          <w:sz w:val="32"/>
          <w:szCs w:val="32"/>
        </w:rPr>
        <w:cr/>
        <w:t xml:space="preserve">    设备验收通过率：目标值为95%；①学生微机室教室，设备采购完成，经总务处、信息中心于7月验收合格；②录播教室设备，设备采购完成，经总务处、信息中心于5月验收合格；③上网行为管理设备，设备采购完成，经总务处、信息中心于7月验收合格；④教师云桌面办公计算机及服务器，设备采购完成，经总务处、信息中心于7月验收合格；⑤科技创新设备及耗材，设备采购完成，经总务处、信息中心于5月验收合格；设备验收通过率完成值100%。设备验收通过率得分为10分。</w:t>
      </w:r>
      <w:r>
        <w:rPr>
          <w:rStyle w:val="a8"/>
          <w:rFonts w:ascii="楷体" w:eastAsia="楷体" w:hAnsi="楷体" w:hint="eastAsia"/>
          <w:b w:val="0"/>
          <w:bCs w:val="0"/>
          <w:spacing w:val="-4"/>
          <w:sz w:val="32"/>
          <w:szCs w:val="32"/>
        </w:rPr>
        <w:cr/>
        <w:t xml:space="preserve">     3.产出时效</w:t>
      </w:r>
      <w:r>
        <w:rPr>
          <w:rStyle w:val="a8"/>
          <w:rFonts w:ascii="楷体" w:eastAsia="楷体" w:hAnsi="楷体" w:hint="eastAsia"/>
          <w:b w:val="0"/>
          <w:bCs w:val="0"/>
          <w:spacing w:val="-4"/>
          <w:sz w:val="32"/>
          <w:szCs w:val="32"/>
        </w:rPr>
        <w:cr/>
        <w:t xml:space="preserve">    完成及时性： </w:t>
      </w:r>
      <w:r>
        <w:rPr>
          <w:rStyle w:val="a8"/>
          <w:rFonts w:ascii="楷体" w:eastAsia="楷体" w:hAnsi="楷体" w:hint="eastAsia"/>
          <w:b w:val="0"/>
          <w:bCs w:val="0"/>
          <w:spacing w:val="-4"/>
          <w:sz w:val="32"/>
          <w:szCs w:val="32"/>
        </w:rPr>
        <w:cr/>
        <w:t xml:space="preserve">    项目完成及时率（%）：目标值为95%。</w:t>
      </w:r>
      <w:r>
        <w:rPr>
          <w:rStyle w:val="a8"/>
          <w:rFonts w:ascii="楷体" w:eastAsia="楷体" w:hAnsi="楷体" w:hint="eastAsia"/>
          <w:b w:val="0"/>
          <w:bCs w:val="0"/>
          <w:spacing w:val="-4"/>
          <w:sz w:val="32"/>
          <w:szCs w:val="32"/>
        </w:rPr>
        <w:cr/>
        <w:t xml:space="preserve">    2023年设备购置项目时效期间为2023年1月1日至2023年12月31日，项目于2023年4月各项</w:t>
      </w:r>
      <w:proofErr w:type="gramStart"/>
      <w:r>
        <w:rPr>
          <w:rStyle w:val="a8"/>
          <w:rFonts w:ascii="楷体" w:eastAsia="楷体" w:hAnsi="楷体" w:hint="eastAsia"/>
          <w:b w:val="0"/>
          <w:bCs w:val="0"/>
          <w:spacing w:val="-4"/>
          <w:sz w:val="32"/>
          <w:szCs w:val="32"/>
        </w:rPr>
        <w:t>目经过</w:t>
      </w:r>
      <w:proofErr w:type="gramEnd"/>
      <w:r>
        <w:rPr>
          <w:rStyle w:val="a8"/>
          <w:rFonts w:ascii="楷体" w:eastAsia="楷体" w:hAnsi="楷体" w:hint="eastAsia"/>
          <w:b w:val="0"/>
          <w:bCs w:val="0"/>
          <w:spacing w:val="-4"/>
          <w:sz w:val="32"/>
          <w:szCs w:val="32"/>
        </w:rPr>
        <w:t>市场询价、招标、公示、签订合同，到货验收，按合同办理付款，于2023年10月完工。项目完成及时率（%）为100%</w:t>
      </w:r>
      <w:r>
        <w:rPr>
          <w:rStyle w:val="a8"/>
          <w:rFonts w:ascii="楷体" w:eastAsia="楷体" w:hAnsi="楷体" w:hint="eastAsia"/>
          <w:b w:val="0"/>
          <w:bCs w:val="0"/>
          <w:spacing w:val="-4"/>
          <w:sz w:val="32"/>
          <w:szCs w:val="32"/>
        </w:rPr>
        <w:cr/>
        <w:t xml:space="preserve">    </w:t>
      </w:r>
      <w:proofErr w:type="gramStart"/>
      <w:r>
        <w:rPr>
          <w:rStyle w:val="a8"/>
          <w:rFonts w:ascii="楷体" w:eastAsia="楷体" w:hAnsi="楷体" w:hint="eastAsia"/>
          <w:b w:val="0"/>
          <w:bCs w:val="0"/>
          <w:spacing w:val="-4"/>
          <w:sz w:val="32"/>
          <w:szCs w:val="32"/>
        </w:rPr>
        <w:t>故完成</w:t>
      </w:r>
      <w:proofErr w:type="gramEnd"/>
      <w:r>
        <w:rPr>
          <w:rStyle w:val="a8"/>
          <w:rFonts w:ascii="楷体" w:eastAsia="楷体" w:hAnsi="楷体" w:hint="eastAsia"/>
          <w:b w:val="0"/>
          <w:bCs w:val="0"/>
          <w:spacing w:val="-4"/>
          <w:sz w:val="32"/>
          <w:szCs w:val="32"/>
        </w:rPr>
        <w:t>及时性得分为10分。</w:t>
      </w:r>
      <w:r>
        <w:rPr>
          <w:rStyle w:val="a8"/>
          <w:rFonts w:ascii="楷体" w:eastAsia="楷体" w:hAnsi="楷体" w:hint="eastAsia"/>
          <w:b w:val="0"/>
          <w:bCs w:val="0"/>
          <w:spacing w:val="-4"/>
          <w:sz w:val="32"/>
          <w:szCs w:val="32"/>
        </w:rPr>
        <w:cr/>
      </w:r>
      <w:r>
        <w:rPr>
          <w:rStyle w:val="a8"/>
          <w:rFonts w:ascii="楷体" w:eastAsia="楷体" w:hAnsi="楷体" w:hint="eastAsia"/>
          <w:b w:val="0"/>
          <w:bCs w:val="0"/>
          <w:spacing w:val="-4"/>
          <w:sz w:val="32"/>
          <w:szCs w:val="32"/>
        </w:rPr>
        <w:lastRenderedPageBreak/>
        <w:t xml:space="preserve">    4.产出成本</w:t>
      </w:r>
      <w:r>
        <w:rPr>
          <w:rStyle w:val="a8"/>
          <w:rFonts w:ascii="楷体" w:eastAsia="楷体" w:hAnsi="楷体" w:hint="eastAsia"/>
          <w:b w:val="0"/>
          <w:bCs w:val="0"/>
          <w:spacing w:val="-4"/>
          <w:sz w:val="32"/>
          <w:szCs w:val="32"/>
        </w:rPr>
        <w:cr/>
        <w:t xml:space="preserve">    设备采购成本 ：本项目全年预算数为117.89万元，实际支出117.89万元，无超支情况，预算控制率100%。</w:t>
      </w:r>
      <w:proofErr w:type="gramStart"/>
      <w:r>
        <w:rPr>
          <w:rStyle w:val="a8"/>
          <w:rFonts w:ascii="楷体" w:eastAsia="楷体" w:hAnsi="楷体" w:hint="eastAsia"/>
          <w:b w:val="0"/>
          <w:bCs w:val="0"/>
          <w:spacing w:val="-4"/>
          <w:sz w:val="32"/>
          <w:szCs w:val="32"/>
        </w:rPr>
        <w:t>故设备</w:t>
      </w:r>
      <w:proofErr w:type="gramEnd"/>
      <w:r>
        <w:rPr>
          <w:rStyle w:val="a8"/>
          <w:rFonts w:ascii="楷体" w:eastAsia="楷体" w:hAnsi="楷体" w:hint="eastAsia"/>
          <w:b w:val="0"/>
          <w:bCs w:val="0"/>
          <w:spacing w:val="-4"/>
          <w:sz w:val="32"/>
          <w:szCs w:val="32"/>
        </w:rPr>
        <w:t>采购成本 100%得分为10分</w:t>
      </w:r>
      <w:r>
        <w:rPr>
          <w:rStyle w:val="a8"/>
          <w:rFonts w:ascii="楷体" w:eastAsia="楷体" w:hAnsi="楷体" w:hint="eastAsia"/>
          <w:b w:val="0"/>
          <w:bCs w:val="0"/>
          <w:spacing w:val="-4"/>
          <w:sz w:val="32"/>
          <w:szCs w:val="32"/>
        </w:rPr>
        <w:cr/>
        <w:t xml:space="preserve">    综上，该部分指标满分40分，得分38.75分。</w:t>
      </w:r>
    </w:p>
    <w:p w:rsidR="00A83A6E" w:rsidRDefault="00923D3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8"/>
          <w:rFonts w:ascii="楷体" w:eastAsia="楷体" w:hAnsi="楷体" w:hint="eastAsia"/>
          <w:spacing w:val="-4"/>
          <w:sz w:val="32"/>
          <w:szCs w:val="32"/>
        </w:rPr>
        <w:t>项目效益情况</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项目效益指标由1个二级指标和1个三级指标构成，权重为15分，实际得分15分 。 </w:t>
      </w:r>
      <w:r>
        <w:rPr>
          <w:rStyle w:val="a8"/>
          <w:rFonts w:ascii="楷体" w:eastAsia="楷体" w:hAnsi="楷体" w:hint="eastAsia"/>
          <w:b w:val="0"/>
          <w:bCs w:val="0"/>
          <w:spacing w:val="-4"/>
          <w:sz w:val="32"/>
          <w:szCs w:val="32"/>
        </w:rPr>
        <w:cr/>
        <w:t xml:space="preserve">     1.项目效益</w:t>
      </w:r>
      <w:r>
        <w:rPr>
          <w:rStyle w:val="a8"/>
          <w:rFonts w:ascii="楷体" w:eastAsia="楷体" w:hAnsi="楷体" w:hint="eastAsia"/>
          <w:b w:val="0"/>
          <w:bCs w:val="0"/>
          <w:spacing w:val="-4"/>
          <w:sz w:val="32"/>
          <w:szCs w:val="32"/>
        </w:rPr>
        <w:cr/>
        <w:t xml:space="preserve">    （1）实施效益 </w:t>
      </w:r>
      <w:r>
        <w:rPr>
          <w:rStyle w:val="a8"/>
          <w:rFonts w:ascii="楷体" w:eastAsia="楷体" w:hAnsi="楷体" w:hint="eastAsia"/>
          <w:b w:val="0"/>
          <w:bCs w:val="0"/>
          <w:spacing w:val="-4"/>
          <w:sz w:val="32"/>
          <w:szCs w:val="32"/>
        </w:rPr>
        <w:cr/>
        <w:t xml:space="preserve">    经济效益指标：不适用。 </w:t>
      </w:r>
      <w:r>
        <w:rPr>
          <w:rStyle w:val="a8"/>
          <w:rFonts w:ascii="楷体" w:eastAsia="楷体" w:hAnsi="楷体" w:hint="eastAsia"/>
          <w:b w:val="0"/>
          <w:bCs w:val="0"/>
          <w:spacing w:val="-4"/>
          <w:sz w:val="32"/>
          <w:szCs w:val="32"/>
        </w:rPr>
        <w:cr/>
        <w:t xml:space="preserve">    社会效益指标：评价指标“设备购置，更好地满足教育教学需求。”，指标值：显著提高，实际完成值：达成年度指标。本项目的实施改造了我校基础设施，提升教育教学环境，建议今后加大对教育行业的投入，提高育人环境。 </w:t>
      </w:r>
      <w:r>
        <w:rPr>
          <w:rStyle w:val="a8"/>
          <w:rFonts w:ascii="楷体" w:eastAsia="楷体" w:hAnsi="楷体" w:hint="eastAsia"/>
          <w:b w:val="0"/>
          <w:bCs w:val="0"/>
          <w:spacing w:val="-4"/>
          <w:sz w:val="32"/>
          <w:szCs w:val="32"/>
        </w:rPr>
        <w:cr/>
        <w:t xml:space="preserve">    生态效益指标：不适用。</w:t>
      </w:r>
      <w:r>
        <w:rPr>
          <w:rStyle w:val="a8"/>
          <w:rFonts w:ascii="楷体" w:eastAsia="楷体" w:hAnsi="楷体" w:hint="eastAsia"/>
          <w:b w:val="0"/>
          <w:bCs w:val="0"/>
          <w:spacing w:val="-4"/>
          <w:sz w:val="32"/>
          <w:szCs w:val="32"/>
        </w:rPr>
        <w:cr/>
        <w:t xml:space="preserve">    综上，该指标满分10分，得分10分。</w:t>
      </w:r>
    </w:p>
    <w:p w:rsidR="00A83A6E" w:rsidRPr="00CA3827" w:rsidRDefault="00923D3F" w:rsidP="00CA382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（1）满意度指标 </w:t>
      </w:r>
      <w:r>
        <w:rPr>
          <w:rStyle w:val="a8"/>
          <w:rFonts w:ascii="楷体" w:eastAsia="楷体" w:hAnsi="楷体" w:hint="eastAsia"/>
          <w:b w:val="0"/>
          <w:bCs w:val="0"/>
          <w:spacing w:val="-4"/>
          <w:sz w:val="32"/>
          <w:szCs w:val="32"/>
        </w:rPr>
        <w:cr/>
        <w:t xml:space="preserve">    群众满意度：评价指标“学生满意度”，指标值：≥90%，实际完成值：≥98.81%。通过设置问卷调查的方式进行考评评价，共计调查样本总量为34个样本，有效调查问卷34份。其中，统计“学生满意度”的平均值为98.81%。</w:t>
      </w:r>
      <w:proofErr w:type="gramStart"/>
      <w:r>
        <w:rPr>
          <w:rStyle w:val="a8"/>
          <w:rFonts w:ascii="楷体" w:eastAsia="楷体" w:hAnsi="楷体" w:hint="eastAsia"/>
          <w:b w:val="0"/>
          <w:bCs w:val="0"/>
          <w:spacing w:val="-4"/>
          <w:sz w:val="32"/>
          <w:szCs w:val="32"/>
        </w:rPr>
        <w:t>故满意</w:t>
      </w:r>
      <w:proofErr w:type="gramEnd"/>
      <w:r>
        <w:rPr>
          <w:rStyle w:val="a8"/>
          <w:rFonts w:ascii="楷体" w:eastAsia="楷体" w:hAnsi="楷体" w:hint="eastAsia"/>
          <w:b w:val="0"/>
          <w:bCs w:val="0"/>
          <w:spacing w:val="-4"/>
          <w:sz w:val="32"/>
          <w:szCs w:val="32"/>
        </w:rPr>
        <w:t>度指标得分为5分。</w:t>
      </w:r>
      <w:r>
        <w:rPr>
          <w:rStyle w:val="a8"/>
          <w:rFonts w:ascii="楷体" w:eastAsia="楷体" w:hAnsi="楷体" w:hint="eastAsia"/>
          <w:b w:val="0"/>
          <w:bCs w:val="0"/>
          <w:spacing w:val="-4"/>
          <w:sz w:val="32"/>
          <w:szCs w:val="32"/>
        </w:rPr>
        <w:cr/>
        <w:t xml:space="preserve">    综上，该指标满分5分，得分5分。</w:t>
      </w:r>
    </w:p>
    <w:p w:rsidR="00A83A6E" w:rsidRDefault="00923D3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五、主要经验及做法、存在的问题及原因分析</w:t>
      </w:r>
    </w:p>
    <w:p w:rsidR="00A83A6E" w:rsidRDefault="00923D3F">
      <w:pPr>
        <w:spacing w:line="540" w:lineRule="exact"/>
        <w:ind w:leftChars="152" w:left="319" w:firstLineChars="170" w:firstLine="530"/>
        <w:rPr>
          <w:rStyle w:val="a8"/>
          <w:rFonts w:ascii="黑体" w:eastAsia="黑体" w:hAnsi="黑体"/>
          <w:b w:val="0"/>
          <w:spacing w:val="-4"/>
          <w:sz w:val="32"/>
          <w:szCs w:val="32"/>
        </w:rPr>
      </w:pPr>
      <w:r>
        <w:rPr>
          <w:rStyle w:val="a8"/>
          <w:rFonts w:ascii="楷体" w:eastAsia="楷体" w:hAnsi="楷体" w:hint="eastAsia"/>
          <w:b w:val="0"/>
          <w:bCs w:val="0"/>
          <w:spacing w:val="-4"/>
          <w:sz w:val="32"/>
          <w:szCs w:val="32"/>
        </w:rPr>
        <w:lastRenderedPageBreak/>
        <w:t>（一）主要经验及做法</w:t>
      </w:r>
      <w:r>
        <w:rPr>
          <w:rStyle w:val="a8"/>
          <w:rFonts w:ascii="楷体" w:eastAsia="楷体" w:hAnsi="楷体" w:hint="eastAsia"/>
          <w:b w:val="0"/>
          <w:bCs w:val="0"/>
          <w:spacing w:val="-4"/>
          <w:sz w:val="32"/>
          <w:szCs w:val="32"/>
        </w:rPr>
        <w:cr/>
        <w:t xml:space="preserve">    1、在进行学校设备采购时，首先要明确采购的具体要求，包括设备的类型、数量、性能要求等，通过与学校各部门沟通，了解他们的实际需求，确保采购的设备能够满足教学和日常管理的需要；</w:t>
      </w:r>
      <w:r>
        <w:rPr>
          <w:rStyle w:val="a8"/>
          <w:rFonts w:ascii="楷体" w:eastAsia="楷体" w:hAnsi="楷体" w:hint="eastAsia"/>
          <w:b w:val="0"/>
          <w:bCs w:val="0"/>
          <w:spacing w:val="-4"/>
          <w:sz w:val="32"/>
          <w:szCs w:val="32"/>
        </w:rPr>
        <w:cr/>
        <w:t xml:space="preserve">    2、明确采购需求后，进行市场调研与分析，通过收集市场上的设备信息，了解不同品牌、型号、价格的优缺点，为后续的采购决策提供依据；</w:t>
      </w:r>
      <w:r>
        <w:rPr>
          <w:rStyle w:val="a8"/>
          <w:rFonts w:ascii="楷体" w:eastAsia="楷体" w:hAnsi="楷体" w:hint="eastAsia"/>
          <w:b w:val="0"/>
          <w:bCs w:val="0"/>
          <w:spacing w:val="-4"/>
          <w:sz w:val="32"/>
          <w:szCs w:val="32"/>
        </w:rPr>
        <w:cr/>
        <w:t xml:space="preserve">    3、编制合理的采购预算；</w:t>
      </w:r>
      <w:r>
        <w:rPr>
          <w:rStyle w:val="a8"/>
          <w:rFonts w:ascii="楷体" w:eastAsia="楷体" w:hAnsi="楷体" w:hint="eastAsia"/>
          <w:b w:val="0"/>
          <w:bCs w:val="0"/>
          <w:spacing w:val="-4"/>
          <w:sz w:val="32"/>
          <w:szCs w:val="32"/>
        </w:rPr>
        <w:cr/>
        <w:t xml:space="preserve">    4、按照政府采购等相关要求进行采购，确保选择的供应商能够及时、按质、按量完成采购任务；</w:t>
      </w:r>
      <w:r>
        <w:rPr>
          <w:rStyle w:val="a8"/>
          <w:rFonts w:ascii="楷体" w:eastAsia="楷体" w:hAnsi="楷体" w:hint="eastAsia"/>
          <w:b w:val="0"/>
          <w:bCs w:val="0"/>
          <w:spacing w:val="-4"/>
          <w:sz w:val="32"/>
          <w:szCs w:val="32"/>
        </w:rPr>
        <w:cr/>
        <w:t xml:space="preserve">    5、加强项目资金的绩效监督，做好项目资金的筹划使用，加强资金使用绩效成果的应用；</w:t>
      </w:r>
      <w:r>
        <w:rPr>
          <w:rStyle w:val="a8"/>
          <w:rFonts w:ascii="楷体" w:eastAsia="楷体" w:hAnsi="楷体" w:hint="eastAsia"/>
          <w:b w:val="0"/>
          <w:bCs w:val="0"/>
          <w:spacing w:val="-4"/>
          <w:sz w:val="32"/>
          <w:szCs w:val="32"/>
        </w:rPr>
        <w:cr/>
        <w:t xml:space="preserve">    6、落实绩效评价的全覆盖，充分运用绩效评价的结果，使用好每一笔资金，使资金发挥应有的效益。</w:t>
      </w:r>
      <w:r>
        <w:rPr>
          <w:rStyle w:val="a8"/>
          <w:rFonts w:ascii="楷体" w:eastAsia="楷体" w:hAnsi="楷体" w:hint="eastAsia"/>
          <w:b w:val="0"/>
          <w:bCs w:val="0"/>
          <w:spacing w:val="-4"/>
          <w:sz w:val="32"/>
          <w:szCs w:val="32"/>
        </w:rPr>
        <w:br/>
        <w:t>（二）存在的问题及原因分析</w:t>
      </w:r>
      <w:r>
        <w:rPr>
          <w:rStyle w:val="a8"/>
          <w:rFonts w:ascii="楷体" w:eastAsia="楷体" w:hAnsi="楷体" w:hint="eastAsia"/>
          <w:b w:val="0"/>
          <w:bCs w:val="0"/>
          <w:spacing w:val="-4"/>
          <w:sz w:val="32"/>
          <w:szCs w:val="32"/>
        </w:rPr>
        <w:cr/>
        <w:t xml:space="preserve">    1、供应商选择困难：市场上存在大量的设备供应商，但各个供应商在产品质量、价格、售后服务等方面存在差异，导致采购方难以准确评估和比较各个供应商的能力和信誉。此外，供应商之间的信息不对称也增加了选择的难度。</w:t>
      </w:r>
      <w:r>
        <w:rPr>
          <w:rStyle w:val="a8"/>
          <w:rFonts w:ascii="楷体" w:eastAsia="楷体" w:hAnsi="楷体" w:hint="eastAsia"/>
          <w:b w:val="0"/>
          <w:bCs w:val="0"/>
          <w:spacing w:val="-4"/>
          <w:sz w:val="32"/>
          <w:szCs w:val="32"/>
        </w:rPr>
        <w:cr/>
        <w:t xml:space="preserve">    2、缺乏专业知识：设备采购涉及大量的产品知识和市场信息，对于非专业人员来说难以全面了解和掌握。这可能导致采购方在设备选型、谈判、合同签订等环节中处于不利地位。</w:t>
      </w:r>
      <w:r>
        <w:rPr>
          <w:rStyle w:val="a8"/>
          <w:rFonts w:ascii="楷体" w:eastAsia="楷体" w:hAnsi="楷体" w:hint="eastAsia"/>
          <w:b w:val="0"/>
          <w:bCs w:val="0"/>
          <w:spacing w:val="-4"/>
          <w:sz w:val="32"/>
          <w:szCs w:val="32"/>
        </w:rPr>
        <w:cr/>
        <w:t xml:space="preserve">    3、政策法规限制和审批流程繁琐：某些设备可能受到政策法规的限制或需要经过繁琐的审批流程才能购置。这可能导</w:t>
      </w:r>
      <w:r>
        <w:rPr>
          <w:rStyle w:val="a8"/>
          <w:rFonts w:ascii="楷体" w:eastAsia="楷体" w:hAnsi="楷体" w:hint="eastAsia"/>
          <w:b w:val="0"/>
          <w:bCs w:val="0"/>
          <w:spacing w:val="-4"/>
          <w:sz w:val="32"/>
          <w:szCs w:val="32"/>
        </w:rPr>
        <w:lastRenderedPageBreak/>
        <w:t>致设备购置的延迟或无法购置。</w:t>
      </w:r>
      <w:r>
        <w:rPr>
          <w:rStyle w:val="a8"/>
          <w:rFonts w:ascii="楷体" w:eastAsia="楷体" w:hAnsi="楷体" w:hint="eastAsia"/>
          <w:b w:val="0"/>
          <w:bCs w:val="0"/>
          <w:spacing w:val="-4"/>
          <w:sz w:val="32"/>
          <w:szCs w:val="32"/>
        </w:rPr>
        <w:cr/>
        <w:t xml:space="preserve">   </w:t>
      </w:r>
      <w:r>
        <w:rPr>
          <w:rStyle w:val="a8"/>
          <w:rFonts w:ascii="黑体" w:eastAsia="黑体" w:hAnsi="黑体" w:hint="eastAsia"/>
          <w:b w:val="0"/>
          <w:spacing w:val="-4"/>
          <w:sz w:val="32"/>
          <w:szCs w:val="32"/>
        </w:rPr>
        <w:t>六、有关建议</w:t>
      </w:r>
    </w:p>
    <w:p w:rsidR="00A83A6E" w:rsidRDefault="00923D3F">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加强绩效管理的业务培训，从领导层到资金具体使用部门及人员是绩效管理关键人物，他们的业务能力和管理水平直接影响到绩效管理的完成度。因此，我们需要加强对具体业务部门人员的绩效培训，提高他们的专业技能和管理水平。</w:t>
      </w:r>
      <w:r>
        <w:rPr>
          <w:rStyle w:val="a8"/>
          <w:rFonts w:ascii="楷体" w:eastAsia="楷体" w:hAnsi="楷体" w:hint="eastAsia"/>
          <w:b w:val="0"/>
          <w:bCs w:val="0"/>
          <w:spacing w:val="-4"/>
          <w:sz w:val="32"/>
          <w:szCs w:val="32"/>
        </w:rPr>
        <w:br/>
        <w:t xml:space="preserve">     2、在教学领域，设备资源的质量和种类对于提高教学质量具有至关重要的作用。我们需要进一步优化设备资源结构，提高设备资源的质量。具体来说，就是学校可以根据教学需求，合理配置各种设备资源，包括教学仪器、实验设备、多媒体教学设备等。需要根据实际需求购买相关仪器设备，还需要加强对设备资源的维护和管理，确保设备的正常运行和良好状态。通过优化设备资源结构和提高设备资源质量，可以为学生提供更好的学习环境和条件，提高教学质量。</w:t>
      </w:r>
    </w:p>
    <w:p w:rsidR="00A83A6E" w:rsidRDefault="00923D3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七、其他需要说明的问题</w:t>
      </w:r>
    </w:p>
    <w:p w:rsidR="00A83A6E" w:rsidRDefault="00923D3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1.项目支出政策和路径设计科学，符合实际需要；</w:t>
      </w:r>
      <w:r>
        <w:rPr>
          <w:rStyle w:val="a8"/>
          <w:rFonts w:ascii="楷体" w:eastAsia="楷体" w:hAnsi="楷体" w:hint="eastAsia"/>
          <w:b w:val="0"/>
          <w:bCs w:val="0"/>
          <w:spacing w:val="-4"/>
          <w:sz w:val="32"/>
          <w:szCs w:val="32"/>
        </w:rPr>
        <w:br/>
        <w:t xml:space="preserve">    2.项目安排准确，未发现背离项目立项初衷的情况；</w:t>
      </w:r>
      <w:r>
        <w:rPr>
          <w:rStyle w:val="a8"/>
          <w:rFonts w:ascii="楷体" w:eastAsia="楷体" w:hAnsi="楷体" w:hint="eastAsia"/>
          <w:b w:val="0"/>
          <w:bCs w:val="0"/>
          <w:spacing w:val="-4"/>
          <w:sz w:val="32"/>
          <w:szCs w:val="32"/>
        </w:rPr>
        <w:br/>
        <w:t xml:space="preserve">    3.项目的申报、审核机制完善；</w:t>
      </w:r>
      <w:r>
        <w:rPr>
          <w:rStyle w:val="a8"/>
          <w:rFonts w:ascii="楷体" w:eastAsia="楷体" w:hAnsi="楷体" w:hint="eastAsia"/>
          <w:b w:val="0"/>
          <w:bCs w:val="0"/>
          <w:spacing w:val="-4"/>
          <w:sz w:val="32"/>
          <w:szCs w:val="32"/>
        </w:rPr>
        <w:br/>
        <w:t xml:space="preserve">    4.未发现虚假行为和骗取财政资金的问题。</w:t>
      </w:r>
    </w:p>
    <w:p w:rsidR="00A83A6E" w:rsidRDefault="00A83A6E" w:rsidP="00CA3827">
      <w:pPr>
        <w:spacing w:line="540" w:lineRule="exact"/>
        <w:rPr>
          <w:rStyle w:val="a8"/>
          <w:rFonts w:ascii="仿宋" w:eastAsia="仿宋" w:hAnsi="仿宋"/>
          <w:b w:val="0"/>
          <w:spacing w:val="-4"/>
          <w:sz w:val="32"/>
          <w:szCs w:val="32"/>
        </w:rPr>
      </w:pPr>
    </w:p>
    <w:sectPr w:rsidR="00A83A6E" w:rsidSect="00A83A6E">
      <w:headerReference w:type="even" r:id="rId14"/>
      <w:headerReference w:type="default" r:id="rId15"/>
      <w:footerReference w:type="even" r:id="rId16"/>
      <w:footerReference w:type="default" r:id="rId17"/>
      <w:headerReference w:type="first" r:id="rId18"/>
      <w:footerReference w:type="first" r:id="rId19"/>
      <w:pgSz w:w="11906" w:h="16838"/>
      <w:pgMar w:top="1440" w:right="1558" w:bottom="1440" w:left="175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D4B" w:rsidRDefault="00457D4B" w:rsidP="00A83A6E">
      <w:r>
        <w:separator/>
      </w:r>
    </w:p>
  </w:endnote>
  <w:endnote w:type="continuationSeparator" w:id="0">
    <w:p w:rsidR="00457D4B" w:rsidRDefault="00457D4B" w:rsidP="00A83A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7F" w:rsidRDefault="00FF787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7F" w:rsidRDefault="00FF787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7F" w:rsidRDefault="00FF787F">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842" w:rsidRDefault="00035842">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A83A6E" w:rsidRDefault="005B64B7">
        <w:pPr>
          <w:pStyle w:val="a4"/>
          <w:jc w:val="center"/>
        </w:pPr>
        <w:r>
          <w:fldChar w:fldCharType="begin"/>
        </w:r>
        <w:r w:rsidR="00923D3F">
          <w:instrText>PAGE   \* MERGEFORMAT</w:instrText>
        </w:r>
        <w:r>
          <w:fldChar w:fldCharType="separate"/>
        </w:r>
        <w:r w:rsidR="0002106B" w:rsidRPr="0002106B">
          <w:rPr>
            <w:noProof/>
            <w:lang w:val="zh-CN"/>
          </w:rPr>
          <w:t>30</w:t>
        </w:r>
        <w:r>
          <w:fldChar w:fldCharType="end"/>
        </w:r>
      </w:p>
    </w:sdtContent>
  </w:sdt>
  <w:p w:rsidR="00A83A6E" w:rsidRDefault="00A83A6E">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842" w:rsidRDefault="0003584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D4B" w:rsidRDefault="00457D4B" w:rsidP="00A83A6E">
      <w:r>
        <w:separator/>
      </w:r>
    </w:p>
  </w:footnote>
  <w:footnote w:type="continuationSeparator" w:id="0">
    <w:p w:rsidR="00457D4B" w:rsidRDefault="00457D4B" w:rsidP="00A83A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7F" w:rsidRDefault="00FF787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7F" w:rsidRDefault="00FF787F" w:rsidP="00FF787F">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7F" w:rsidRDefault="00FF787F">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842" w:rsidRDefault="00035842">
    <w:pPr>
      <w:pStyle w:val="a5"/>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842" w:rsidRDefault="00035842" w:rsidP="00035842">
    <w:pPr>
      <w:pStyle w:val="a5"/>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842" w:rsidRDefault="0003584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3EB3A2"/>
    <w:multiLevelType w:val="singleLevel"/>
    <w:tmpl w:val="BC3EB3A2"/>
    <w:lvl w:ilvl="0">
      <w:start w:val="1"/>
      <w:numFmt w:val="decimal"/>
      <w:suff w:val="nothing"/>
      <w:lvlText w:val="（%1）"/>
      <w:lvlJc w:val="left"/>
    </w:lvl>
  </w:abstractNum>
  <w:abstractNum w:abstractNumId="1">
    <w:nsid w:val="D6AC9109"/>
    <w:multiLevelType w:val="singleLevel"/>
    <w:tmpl w:val="D6AC9109"/>
    <w:lvl w:ilvl="0">
      <w:start w:val="3"/>
      <w:numFmt w:val="decimal"/>
      <w:lvlText w:val="%1."/>
      <w:lvlJc w:val="left"/>
      <w:pPr>
        <w:tabs>
          <w:tab w:val="left" w:pos="312"/>
        </w:tabs>
        <w:ind w:left="776" w:firstLine="0"/>
      </w:pPr>
    </w:lvl>
  </w:abstractNum>
  <w:abstractNum w:abstractNumId="2">
    <w:nsid w:val="52845F76"/>
    <w:multiLevelType w:val="singleLevel"/>
    <w:tmpl w:val="52845F76"/>
    <w:lvl w:ilvl="0">
      <w:start w:val="1"/>
      <w:numFmt w:val="decimal"/>
      <w:suff w:val="nothing"/>
      <w:lvlText w:val="（%1）"/>
      <w:lvlJc w:val="left"/>
    </w:lvl>
  </w:abstractNum>
  <w:abstractNum w:abstractNumId="3">
    <w:nsid w:val="6825DC69"/>
    <w:multiLevelType w:val="singleLevel"/>
    <w:tmpl w:val="6825DC69"/>
    <w:lvl w:ilvl="0">
      <w:start w:val="1"/>
      <w:numFmt w:val="decimal"/>
      <w:lvlText w:val="%1."/>
      <w:lvlJc w:val="left"/>
      <w:pPr>
        <w:tabs>
          <w:tab w:val="left" w:pos="312"/>
        </w:tabs>
        <w:ind w:left="776" w:firstLine="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381"/>
  <w:displayHorizontalDrawingGridEvery w:val="0"/>
  <w:characterSpacingControl w:val="compressPunctuation"/>
  <w:hdrShapeDefaults>
    <o:shapedefaults v:ext="edit" spidmax="5122"/>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048AA"/>
    <w:rsid w:val="0002106B"/>
    <w:rsid w:val="00035842"/>
    <w:rsid w:val="00056465"/>
    <w:rsid w:val="000B0B98"/>
    <w:rsid w:val="00102DFF"/>
    <w:rsid w:val="00121AE4"/>
    <w:rsid w:val="00146AAD"/>
    <w:rsid w:val="001B3A40"/>
    <w:rsid w:val="00291BC0"/>
    <w:rsid w:val="00311DBE"/>
    <w:rsid w:val="003565AA"/>
    <w:rsid w:val="003A1721"/>
    <w:rsid w:val="004366A8"/>
    <w:rsid w:val="00457D4B"/>
    <w:rsid w:val="00491B24"/>
    <w:rsid w:val="00502BA7"/>
    <w:rsid w:val="005162F1"/>
    <w:rsid w:val="00535153"/>
    <w:rsid w:val="00554F82"/>
    <w:rsid w:val="0056390D"/>
    <w:rsid w:val="005719B0"/>
    <w:rsid w:val="005B64B7"/>
    <w:rsid w:val="005D10D6"/>
    <w:rsid w:val="007E3CE9"/>
    <w:rsid w:val="0083370B"/>
    <w:rsid w:val="00855E3A"/>
    <w:rsid w:val="0091457F"/>
    <w:rsid w:val="00922CB9"/>
    <w:rsid w:val="00923D3F"/>
    <w:rsid w:val="009C229E"/>
    <w:rsid w:val="009E5CD9"/>
    <w:rsid w:val="00A26421"/>
    <w:rsid w:val="00A34588"/>
    <w:rsid w:val="00A4293B"/>
    <w:rsid w:val="00A67D50"/>
    <w:rsid w:val="00A83A6E"/>
    <w:rsid w:val="00A8691A"/>
    <w:rsid w:val="00AC1946"/>
    <w:rsid w:val="00B40063"/>
    <w:rsid w:val="00B41F61"/>
    <w:rsid w:val="00BA46E6"/>
    <w:rsid w:val="00BE6D04"/>
    <w:rsid w:val="00C56C72"/>
    <w:rsid w:val="00CA3827"/>
    <w:rsid w:val="00CA6457"/>
    <w:rsid w:val="00CE2FD9"/>
    <w:rsid w:val="00D015A3"/>
    <w:rsid w:val="00D17F2E"/>
    <w:rsid w:val="00D2509C"/>
    <w:rsid w:val="00D30354"/>
    <w:rsid w:val="00DF42A0"/>
    <w:rsid w:val="00E30E91"/>
    <w:rsid w:val="00E769FE"/>
    <w:rsid w:val="00EA2CBE"/>
    <w:rsid w:val="00F32FEE"/>
    <w:rsid w:val="00FB10BB"/>
    <w:rsid w:val="00FF787F"/>
    <w:rsid w:val="03D3356D"/>
    <w:rsid w:val="07261865"/>
    <w:rsid w:val="0856517C"/>
    <w:rsid w:val="0BFB189F"/>
    <w:rsid w:val="10A2427F"/>
    <w:rsid w:val="11BD75F7"/>
    <w:rsid w:val="137B22CF"/>
    <w:rsid w:val="13BE561A"/>
    <w:rsid w:val="14DC107B"/>
    <w:rsid w:val="15392994"/>
    <w:rsid w:val="18FE139B"/>
    <w:rsid w:val="200C7E3F"/>
    <w:rsid w:val="25AA4431"/>
    <w:rsid w:val="29215DF4"/>
    <w:rsid w:val="2A891760"/>
    <w:rsid w:val="2B64223D"/>
    <w:rsid w:val="3029612C"/>
    <w:rsid w:val="3198405B"/>
    <w:rsid w:val="32A221C5"/>
    <w:rsid w:val="33964443"/>
    <w:rsid w:val="33F20F2A"/>
    <w:rsid w:val="34C44675"/>
    <w:rsid w:val="3A6F3D2E"/>
    <w:rsid w:val="3B5B5607"/>
    <w:rsid w:val="3CE21B3C"/>
    <w:rsid w:val="3E6D3594"/>
    <w:rsid w:val="41902661"/>
    <w:rsid w:val="49D04FA8"/>
    <w:rsid w:val="4BCA6F0D"/>
    <w:rsid w:val="4D2606A1"/>
    <w:rsid w:val="50390DAF"/>
    <w:rsid w:val="51830480"/>
    <w:rsid w:val="53A616BE"/>
    <w:rsid w:val="54662BFB"/>
    <w:rsid w:val="62051CA5"/>
    <w:rsid w:val="63485095"/>
    <w:rsid w:val="645E3267"/>
    <w:rsid w:val="65E856BD"/>
    <w:rsid w:val="68364A44"/>
    <w:rsid w:val="6C3A69EF"/>
    <w:rsid w:val="6D0B4034"/>
    <w:rsid w:val="6D855898"/>
    <w:rsid w:val="717A5510"/>
    <w:rsid w:val="76DE216A"/>
    <w:rsid w:val="78C27DF5"/>
    <w:rsid w:val="7DB128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A6E"/>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A83A6E"/>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A83A6E"/>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A83A6E"/>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A83A6E"/>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A83A6E"/>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A83A6E"/>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A83A6E"/>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A83A6E"/>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A83A6E"/>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83A6E"/>
    <w:rPr>
      <w:sz w:val="18"/>
      <w:szCs w:val="18"/>
    </w:rPr>
  </w:style>
  <w:style w:type="paragraph" w:styleId="a4">
    <w:name w:val="footer"/>
    <w:basedOn w:val="a"/>
    <w:link w:val="Char0"/>
    <w:uiPriority w:val="99"/>
    <w:unhideWhenUsed/>
    <w:qFormat/>
    <w:rsid w:val="00A83A6E"/>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A83A6E"/>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A83A6E"/>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A83A6E"/>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A83A6E"/>
    <w:rPr>
      <w:b/>
      <w:bCs/>
    </w:rPr>
  </w:style>
  <w:style w:type="character" w:styleId="a9">
    <w:name w:val="Emphasis"/>
    <w:basedOn w:val="a0"/>
    <w:uiPriority w:val="20"/>
    <w:qFormat/>
    <w:rsid w:val="00A83A6E"/>
    <w:rPr>
      <w:rFonts w:asciiTheme="minorHAnsi" w:hAnsiTheme="minorHAnsi"/>
      <w:b/>
      <w:i/>
      <w:iCs/>
    </w:rPr>
  </w:style>
  <w:style w:type="character" w:customStyle="1" w:styleId="1Char">
    <w:name w:val="标题 1 Char"/>
    <w:basedOn w:val="a0"/>
    <w:link w:val="1"/>
    <w:uiPriority w:val="9"/>
    <w:qFormat/>
    <w:rsid w:val="00A83A6E"/>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A83A6E"/>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A83A6E"/>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A83A6E"/>
    <w:rPr>
      <w:b/>
      <w:bCs/>
      <w:sz w:val="28"/>
      <w:szCs w:val="28"/>
    </w:rPr>
  </w:style>
  <w:style w:type="character" w:customStyle="1" w:styleId="5Char">
    <w:name w:val="标题 5 Char"/>
    <w:basedOn w:val="a0"/>
    <w:link w:val="5"/>
    <w:uiPriority w:val="9"/>
    <w:semiHidden/>
    <w:qFormat/>
    <w:rsid w:val="00A83A6E"/>
    <w:rPr>
      <w:b/>
      <w:bCs/>
      <w:i/>
      <w:iCs/>
      <w:sz w:val="26"/>
      <w:szCs w:val="26"/>
    </w:rPr>
  </w:style>
  <w:style w:type="character" w:customStyle="1" w:styleId="6Char">
    <w:name w:val="标题 6 Char"/>
    <w:basedOn w:val="a0"/>
    <w:link w:val="6"/>
    <w:uiPriority w:val="9"/>
    <w:semiHidden/>
    <w:qFormat/>
    <w:rsid w:val="00A83A6E"/>
    <w:rPr>
      <w:b/>
      <w:bCs/>
    </w:rPr>
  </w:style>
  <w:style w:type="character" w:customStyle="1" w:styleId="7Char">
    <w:name w:val="标题 7 Char"/>
    <w:basedOn w:val="a0"/>
    <w:link w:val="7"/>
    <w:uiPriority w:val="9"/>
    <w:semiHidden/>
    <w:qFormat/>
    <w:rsid w:val="00A83A6E"/>
    <w:rPr>
      <w:sz w:val="24"/>
      <w:szCs w:val="24"/>
    </w:rPr>
  </w:style>
  <w:style w:type="character" w:customStyle="1" w:styleId="8Char">
    <w:name w:val="标题 8 Char"/>
    <w:basedOn w:val="a0"/>
    <w:link w:val="8"/>
    <w:uiPriority w:val="9"/>
    <w:semiHidden/>
    <w:qFormat/>
    <w:rsid w:val="00A83A6E"/>
    <w:rPr>
      <w:i/>
      <w:iCs/>
      <w:sz w:val="24"/>
      <w:szCs w:val="24"/>
    </w:rPr>
  </w:style>
  <w:style w:type="character" w:customStyle="1" w:styleId="9Char">
    <w:name w:val="标题 9 Char"/>
    <w:basedOn w:val="a0"/>
    <w:link w:val="9"/>
    <w:uiPriority w:val="9"/>
    <w:semiHidden/>
    <w:qFormat/>
    <w:rsid w:val="00A83A6E"/>
    <w:rPr>
      <w:rFonts w:asciiTheme="majorHAnsi" w:eastAsiaTheme="majorEastAsia" w:hAnsiTheme="majorHAnsi"/>
    </w:rPr>
  </w:style>
  <w:style w:type="character" w:customStyle="1" w:styleId="Char3">
    <w:name w:val="标题 Char"/>
    <w:basedOn w:val="a0"/>
    <w:link w:val="a7"/>
    <w:uiPriority w:val="10"/>
    <w:qFormat/>
    <w:rsid w:val="00A83A6E"/>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A83A6E"/>
    <w:rPr>
      <w:rFonts w:asciiTheme="majorHAnsi" w:eastAsiaTheme="majorEastAsia" w:hAnsiTheme="majorHAnsi"/>
      <w:sz w:val="24"/>
      <w:szCs w:val="24"/>
    </w:rPr>
  </w:style>
  <w:style w:type="paragraph" w:styleId="aa">
    <w:name w:val="No Spacing"/>
    <w:basedOn w:val="a"/>
    <w:uiPriority w:val="1"/>
    <w:qFormat/>
    <w:rsid w:val="00A83A6E"/>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A83A6E"/>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A83A6E"/>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A83A6E"/>
    <w:rPr>
      <w:i/>
      <w:sz w:val="24"/>
      <w:szCs w:val="24"/>
    </w:rPr>
  </w:style>
  <w:style w:type="paragraph" w:styleId="ad">
    <w:name w:val="Intense Quote"/>
    <w:basedOn w:val="a"/>
    <w:next w:val="a"/>
    <w:link w:val="Char5"/>
    <w:uiPriority w:val="30"/>
    <w:qFormat/>
    <w:rsid w:val="00A83A6E"/>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A83A6E"/>
    <w:rPr>
      <w:b/>
      <w:i/>
      <w:sz w:val="24"/>
    </w:rPr>
  </w:style>
  <w:style w:type="character" w:customStyle="1" w:styleId="10">
    <w:name w:val="不明显强调1"/>
    <w:uiPriority w:val="19"/>
    <w:qFormat/>
    <w:rsid w:val="00A83A6E"/>
    <w:rPr>
      <w:i/>
      <w:color w:val="595959" w:themeColor="text1" w:themeTint="A6"/>
    </w:rPr>
  </w:style>
  <w:style w:type="character" w:customStyle="1" w:styleId="11">
    <w:name w:val="明显强调1"/>
    <w:basedOn w:val="a0"/>
    <w:uiPriority w:val="21"/>
    <w:qFormat/>
    <w:rsid w:val="00A83A6E"/>
    <w:rPr>
      <w:b/>
      <w:i/>
      <w:sz w:val="24"/>
      <w:szCs w:val="24"/>
      <w:u w:val="single"/>
    </w:rPr>
  </w:style>
  <w:style w:type="character" w:customStyle="1" w:styleId="12">
    <w:name w:val="不明显参考1"/>
    <w:basedOn w:val="a0"/>
    <w:uiPriority w:val="31"/>
    <w:qFormat/>
    <w:rsid w:val="00A83A6E"/>
    <w:rPr>
      <w:sz w:val="24"/>
      <w:szCs w:val="24"/>
      <w:u w:val="single"/>
    </w:rPr>
  </w:style>
  <w:style w:type="character" w:customStyle="1" w:styleId="13">
    <w:name w:val="明显参考1"/>
    <w:basedOn w:val="a0"/>
    <w:uiPriority w:val="32"/>
    <w:qFormat/>
    <w:rsid w:val="00A83A6E"/>
    <w:rPr>
      <w:b/>
      <w:sz w:val="24"/>
      <w:u w:val="single"/>
    </w:rPr>
  </w:style>
  <w:style w:type="character" w:customStyle="1" w:styleId="14">
    <w:name w:val="书籍标题1"/>
    <w:basedOn w:val="a0"/>
    <w:uiPriority w:val="33"/>
    <w:qFormat/>
    <w:rsid w:val="00A83A6E"/>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A83A6E"/>
    <w:pPr>
      <w:outlineLvl w:val="9"/>
    </w:pPr>
    <w:rPr>
      <w:lang w:eastAsia="en-US" w:bidi="en-US"/>
    </w:rPr>
  </w:style>
  <w:style w:type="character" w:customStyle="1" w:styleId="Char1">
    <w:name w:val="页眉 Char"/>
    <w:basedOn w:val="a0"/>
    <w:link w:val="a5"/>
    <w:uiPriority w:val="99"/>
    <w:qFormat/>
    <w:rsid w:val="00A83A6E"/>
    <w:rPr>
      <w:rFonts w:ascii="Calibri" w:eastAsia="宋体" w:hAnsi="Calibri"/>
      <w:kern w:val="2"/>
      <w:sz w:val="18"/>
      <w:szCs w:val="18"/>
    </w:rPr>
  </w:style>
  <w:style w:type="character" w:customStyle="1" w:styleId="Char0">
    <w:name w:val="页脚 Char"/>
    <w:basedOn w:val="a0"/>
    <w:link w:val="a4"/>
    <w:uiPriority w:val="99"/>
    <w:rsid w:val="00A83A6E"/>
    <w:rPr>
      <w:rFonts w:ascii="Calibri" w:eastAsia="宋体" w:hAnsi="Calibri"/>
      <w:kern w:val="2"/>
      <w:sz w:val="18"/>
      <w:szCs w:val="18"/>
    </w:rPr>
  </w:style>
  <w:style w:type="character" w:customStyle="1" w:styleId="Char">
    <w:name w:val="批注框文本 Char"/>
    <w:basedOn w:val="a0"/>
    <w:link w:val="a3"/>
    <w:uiPriority w:val="99"/>
    <w:semiHidden/>
    <w:qFormat/>
    <w:rsid w:val="00A83A6E"/>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30</Pages>
  <Words>2287</Words>
  <Characters>13039</Characters>
  <Application>Microsoft Office Word</Application>
  <DocSecurity>0</DocSecurity>
  <Lines>108</Lines>
  <Paragraphs>30</Paragraphs>
  <ScaleCrop>false</ScaleCrop>
  <Company>China</Company>
  <LinksUpToDate>false</LinksUpToDate>
  <CharactersWithSpaces>15296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ChinaUser</cp:lastModifiedBy>
  <cp:revision>39</cp:revision>
  <cp:lastPrinted>2018-12-31T10:56:00Z</cp:lastPrinted>
  <dcterms:created xsi:type="dcterms:W3CDTF">2018-08-15T02:06:00Z</dcterms:created>
  <dcterms:modified xsi:type="dcterms:W3CDTF">2024-08-27T07:34:00Z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ICV">
    <vt:lpwstr>C734C92AAAF24344A0E4232D8EB3359B</vt:lpwstr>
  </property>
</Properties>
</file>