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1"/>
        <w:rPr>
          <w:rFonts w:hint="default" w:ascii="方正黑体_GBK" w:hAnsi="方正黑体_GBK" w:eastAsia="方正黑体_GBK" w:cs="方正黑体_GBK"/>
          <w:spacing w:val="-12"/>
          <w:sz w:val="32"/>
          <w:szCs w:val="32"/>
          <w:lang w:val="en-US" w:eastAsia="zh-CN"/>
        </w:rPr>
      </w:pPr>
      <w:r>
        <w:rPr>
          <w:rFonts w:hint="eastAsia" w:ascii="方正黑体_GBK" w:hAnsi="方正黑体_GBK" w:eastAsia="方正黑体_GBK" w:cs="方正黑体_GBK"/>
          <w:spacing w:val="-12"/>
          <w:sz w:val="32"/>
          <w:szCs w:val="32"/>
          <w:lang w:val="en-US" w:eastAsia="zh-CN"/>
        </w:rPr>
        <w:t>附件7</w:t>
      </w:r>
      <w:bookmarkStart w:id="0" w:name="_GoBack"/>
      <w:bookmarkEnd w:id="0"/>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不合格项目小知识</w:t>
      </w:r>
    </w:p>
    <w:p>
      <w:pPr>
        <w:numPr>
          <w:ilvl w:val="0"/>
          <w:numId w:val="0"/>
        </w:numPr>
        <w:rPr>
          <w:rFonts w:hint="eastAsia" w:ascii="方正黑体_GBK" w:hAnsi="方正黑体_GBK" w:eastAsia="方正黑体_GBK" w:cs="方正黑体_GBK"/>
          <w:color w:val="auto"/>
          <w:kern w:val="0"/>
          <w:sz w:val="32"/>
          <w:szCs w:val="32"/>
          <w:lang w:val="en-US" w:eastAsia="zh-CN" w:bidi="ar"/>
        </w:rPr>
      </w:pPr>
    </w:p>
    <w:p>
      <w:pPr>
        <w:ind w:firstLine="640" w:firstLineChars="200"/>
        <w:rPr>
          <w:rFonts w:hint="default"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一、</w:t>
      </w:r>
      <w:r>
        <w:rPr>
          <w:rFonts w:hint="default" w:ascii="方正黑体_GBK" w:hAnsi="方正黑体_GBK" w:eastAsia="方正黑体_GBK" w:cs="方正黑体_GBK"/>
          <w:color w:val="auto"/>
          <w:kern w:val="0"/>
          <w:sz w:val="32"/>
          <w:szCs w:val="32"/>
          <w:lang w:val="en-US" w:eastAsia="zh-CN" w:bidi="ar"/>
        </w:rPr>
        <w:t>脱氢乙酸及其钠盐(以脱氢乙酸计)</w:t>
      </w:r>
      <w:r>
        <w:rPr>
          <w:rFonts w:hint="eastAsia" w:ascii="方正黑体_GBK" w:hAnsi="方正黑体_GBK" w:eastAsia="方正黑体_GBK" w:cs="方正黑体_GBK"/>
          <w:color w:val="auto"/>
          <w:kern w:val="0"/>
          <w:sz w:val="32"/>
          <w:szCs w:val="32"/>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60" w:lineRule="exact"/>
        <w:ind w:left="0" w:right="0" w:firstLine="420"/>
        <w:jc w:val="both"/>
        <w:textAlignment w:val="auto"/>
        <w:rPr>
          <w:rFonts w:hint="default" w:ascii="Times New Roman" w:hAnsi="Times New Roman" w:eastAsia="方正仿宋_GBK" w:cs="Times New Roman"/>
          <w:i w:val="0"/>
          <w:iCs w:val="0"/>
          <w:caps w:val="0"/>
          <w:spacing w:val="5"/>
          <w:sz w:val="32"/>
          <w:szCs w:val="32"/>
        </w:rPr>
      </w:pPr>
      <w:r>
        <w:rPr>
          <w:rFonts w:hint="default" w:ascii="Times New Roman" w:hAnsi="Times New Roman" w:eastAsia="方正仿宋_GBK" w:cs="Times New Roman"/>
          <w:i w:val="0"/>
          <w:iCs w:val="0"/>
          <w:caps w:val="0"/>
          <w:spacing w:val="5"/>
          <w:sz w:val="32"/>
          <w:szCs w:val="32"/>
          <w:shd w:val="clear" w:fill="FFFFFF"/>
        </w:rPr>
        <w:t>脱氢乙酸及其钠盐是一种常见的广谱性食品防腐剂，对霉菌和酵母有较好的抑制作用。脱氢乙酸及其钠盐能被人体迅速吸收，并分布于血液和多个器官中，长期食用脱氢乙酸及其钠盐超标的食品会危害人体健康。《食品安全国家标准 食品添加剂使用标准》（GB 2760—2014）中规定，糕点中脱氢乙酸及其钠盐（以脱氢乙酸计）最大使用量为0.5g/kg。糕点中脱氢乙酸及其钠盐（以脱氢乙酸计）检测值超标的原因，可能是生产企业为防止食品腐败变质超限量使用了该食品添加剂，也可能是其使用的复配添加剂中该添加剂含量较高，还可能是在添加过程中未准确计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二、</w:t>
      </w:r>
      <w:r>
        <w:rPr>
          <w:rFonts w:hint="default" w:ascii="方正黑体_GBK" w:hAnsi="方正黑体_GBK" w:eastAsia="方正黑体_GBK" w:cs="方正黑体_GBK"/>
          <w:color w:val="auto"/>
          <w:kern w:val="0"/>
          <w:sz w:val="32"/>
          <w:szCs w:val="32"/>
          <w:lang w:val="en-US" w:eastAsia="zh-CN" w:bidi="ar"/>
        </w:rPr>
        <w:t>防腐剂混合使用时各自用量占其最大使用量的比例之和</w:t>
      </w:r>
    </w:p>
    <w:p>
      <w:pPr>
        <w:keepNext w:val="0"/>
        <w:keepLines w:val="0"/>
        <w:pageBreakBefore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i w:val="0"/>
          <w:iCs w:val="0"/>
          <w:caps w:val="0"/>
          <w:spacing w:val="5"/>
          <w:sz w:val="32"/>
          <w:szCs w:val="32"/>
          <w:shd w:val="clear" w:fill="FFFFFF"/>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   三、</w:t>
      </w:r>
      <w:r>
        <w:rPr>
          <w:rFonts w:hint="default" w:ascii="方正黑体_GBK" w:hAnsi="方正黑体_GBK" w:eastAsia="方正黑体_GBK" w:cs="方正黑体_GBK"/>
          <w:color w:val="auto"/>
          <w:kern w:val="0"/>
          <w:sz w:val="32"/>
          <w:szCs w:val="32"/>
          <w:lang w:val="en-US" w:eastAsia="zh-CN" w:bidi="ar"/>
        </w:rPr>
        <w:t xml:space="preserve">山梨酸及其钾盐(以山梨酸计)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i w:val="0"/>
          <w:iCs w:val="0"/>
          <w:caps w:val="0"/>
          <w:spacing w:val="5"/>
          <w:sz w:val="32"/>
          <w:szCs w:val="32"/>
        </w:rPr>
      </w:pPr>
      <w:r>
        <w:rPr>
          <w:rFonts w:hint="default" w:ascii="Times New Roman" w:hAnsi="Times New Roman" w:eastAsia="方正仿宋_GBK" w:cs="Times New Roman"/>
          <w:i w:val="0"/>
          <w:iCs w:val="0"/>
          <w:caps w:val="0"/>
          <w:spacing w:val="5"/>
          <w:sz w:val="32"/>
          <w:szCs w:val="32"/>
          <w:shd w:val="clear" w:fill="FFFFFF"/>
        </w:rPr>
        <w:t>山梨酸及其钾盐抗菌性强，防腐效果好，是目前应用非常广泛的食品防腐剂。长期食用山梨酸及其钾盐超标的食品，可能对肝脏、肾脏、骨骼生长造成危害。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四、</w:t>
      </w:r>
      <w:r>
        <w:rPr>
          <w:rFonts w:hint="default" w:ascii="方正黑体_GBK" w:hAnsi="方正黑体_GBK" w:eastAsia="方正黑体_GBK" w:cs="方正黑体_GBK"/>
          <w:color w:val="auto"/>
          <w:kern w:val="0"/>
          <w:sz w:val="32"/>
          <w:szCs w:val="32"/>
          <w:lang w:val="en-US" w:eastAsia="zh-CN" w:bidi="ar"/>
        </w:rPr>
        <w:t>苯甲酸及其钠盐(以苯甲酸计)食品添加剂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60" w:lineRule="exact"/>
        <w:ind w:right="0" w:firstLine="660" w:firstLineChars="200"/>
        <w:jc w:val="both"/>
        <w:textAlignment w:val="auto"/>
        <w:rPr>
          <w:rFonts w:hint="default" w:ascii="Times New Roman" w:hAnsi="Times New Roman" w:eastAsia="方正仿宋_GBK" w:cs="Times New Roman"/>
          <w:i w:val="0"/>
          <w:iCs w:val="0"/>
          <w:caps w:val="0"/>
          <w:spacing w:val="5"/>
          <w:sz w:val="32"/>
          <w:szCs w:val="32"/>
        </w:rPr>
      </w:pPr>
      <w:r>
        <w:rPr>
          <w:rFonts w:hint="default" w:ascii="Times New Roman" w:hAnsi="Times New Roman" w:eastAsia="方正仿宋_GBK" w:cs="Times New Roman"/>
          <w:i w:val="0"/>
          <w:iCs w:val="0"/>
          <w:caps w:val="0"/>
          <w:spacing w:val="5"/>
          <w:sz w:val="32"/>
          <w:szCs w:val="32"/>
          <w:shd w:val="clear" w:fill="FFFFFF"/>
        </w:rPr>
        <w:t>苯甲酸及其钠盐（以苯甲酸计）是食品工业中常用的一种防腐剂，对霉菌、酵母和细菌有较好的抑制作用。长期食用苯甲酸及其钠盐超标的食品，可能会造成肝脏积累性中毒，危害肝脏健康。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0" w:afterAutospacing="0" w:line="560" w:lineRule="exact"/>
        <w:ind w:left="0" w:right="0" w:firstLine="420"/>
        <w:jc w:val="both"/>
        <w:textAlignment w:val="auto"/>
        <w:rPr>
          <w:rFonts w:hint="default" w:ascii="Times New Roman" w:hAnsi="Times New Roman" w:eastAsia="方正仿宋_GBK" w:cs="Times New Roman"/>
          <w:i w:val="0"/>
          <w:iCs w:val="0"/>
          <w:caps w:val="0"/>
          <w:spacing w:val="5"/>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0"/>
          <w:sz w:val="32"/>
          <w:szCs w:val="32"/>
          <w:lang w:val="en-US" w:eastAsia="zh-CN" w:bidi="ar"/>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I3ZGJlYTViMWYyODQ4ZDc0MjQ2Mjc4M2U3NDYifQ=="/>
  </w:docVars>
  <w:rsids>
    <w:rsidRoot w:val="4A2D3DBB"/>
    <w:rsid w:val="084D66FD"/>
    <w:rsid w:val="295B1778"/>
    <w:rsid w:val="340053F5"/>
    <w:rsid w:val="4A2D3DBB"/>
    <w:rsid w:val="4C603EC5"/>
    <w:rsid w:val="585B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2023-10-25T02:38:00Z</dcterms:created>
  <dc:creator>&amp;</dc:creator>
  <cp:lastModifiedBy>&amp;</cp:lastModifiedBy>
  <dcterms:modified xsi:type="dcterms:W3CDTF">2023-10-26T08:33:29Z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314F9570AD144EE0BD605BE1DFEF106C_11</vt:lpwstr>
  </property>
</Properties>
</file>