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46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《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乌鲁木齐市校园食品安全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双向移交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工作办法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》的起草说明</w:t>
      </w:r>
    </w:p>
    <w:p w14:paraId="166B8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 w14:paraId="51B5F7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一、起草背景与必要性</w:t>
      </w:r>
    </w:p>
    <w:p w14:paraId="6EAA15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校园食品安全事关广大师生身体健康与生命安全，是重大民生事项。当前校园食品安全治理存在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行业主管与市场监管信息不对称、风险线索流转不规范、问题处置缺乏闭环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等现实痛点：教育部门日常管理中掌握学校食堂、校外供餐、家长投诉、校内整改情况；市场监管部门掌握许可、抽检、处罚、信用监管等执法信息，两类信息未能常态化、制度化双向互通，容易出现风险滞后发现、线索重复摸排、责任边界不清等问题乌鲁木齐市为落实食品安全 “四个最严” 要求，压实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教育部门行业管理责任、市场监管部门监管责任、学校与校外供餐单位主体责任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，打通部门信息壁垒，构建 “信息互通、线索互移、风险共管、结果互认” 的闭环监管机制，市市场监管局联合市教育局启动本《办法》起草工作，同步配套《乌鲁木齐市集中用餐单位异物管控规范指引（试行）》一并征求意见、联合印发实施。</w:t>
      </w:r>
    </w:p>
    <w:p w14:paraId="2E711A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二、起草依据</w:t>
      </w:r>
    </w:p>
    <w:p w14:paraId="7518D6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《中华人民共和国食品安全法》及其实施条例</w:t>
      </w:r>
    </w:p>
    <w:p w14:paraId="685930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《学校食品安全与营养健康管理规定》</w:t>
      </w:r>
    </w:p>
    <w:p w14:paraId="7BEE7B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自治区、乌鲁木齐市关于校园食品安全、跨部门协同监管相关工作部署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eastAsia="zh-CN"/>
        </w:rPr>
        <w:t>》</w:t>
      </w:r>
    </w:p>
    <w:p w14:paraId="18FEA5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食品安全风险会商、线索移送、联合执法、应急处置相关工作机制要求。</w:t>
      </w:r>
    </w:p>
    <w:p w14:paraId="37AE4E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三、起草过程</w:t>
      </w:r>
    </w:p>
    <w:p w14:paraId="4D5DA0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调研立项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：梳理近年校园食堂、校外配餐、大宗食材供应商投诉、抽检不合格、异物风险、舆情热点，研判部门信息堵点，明确建立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双向移交、动态共享、闭环反馈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制度思路。</w:t>
      </w:r>
    </w:p>
    <w:p w14:paraId="54B937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草案起草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：市市场监管局牵头起草初稿，重点界定移交主体、移交内容、移交方式、处置流程、应急移交、责任落实等核心条款。</w:t>
      </w:r>
    </w:p>
    <w:p w14:paraId="303248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公开征求意见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 xml:space="preserve">2025 年 12 月 19 日 —12 月 29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日面向社会公开征求意见，通过电话、邮件收集各界建议，同步征求各区（县）教育局、市场监管局、部分学校、供餐单位意见。</w:t>
      </w:r>
    </w:p>
    <w:p w14:paraId="1A2015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修改完善与联合审定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：汇总吸收合理意见，理顺教育、市场监管两级移交链条，细化学校、校外供餐单位主动报告义务，完善风险处置、事故应急、跟踪反馈机制；市市场监管局、市教育局联合审定，正式印发试行。</w:t>
      </w:r>
    </w:p>
    <w:p w14:paraId="5DFEF6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四、主要内容说明</w:t>
      </w:r>
    </w:p>
    <w:p w14:paraId="5C797D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（一）立法目的与适用范围</w:t>
      </w:r>
    </w:p>
    <w:p w14:paraId="1E009D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一条明确目的：推动校园食品安全闭环管理，强化部门联络，压实三方责任，防范系统性、区域性食品安全风险，保障师生用餐安全。适用对象覆盖本市各级各类学校食堂、配餐学校、校外供餐单位、大宗食材供应商，涉及教育行政部门、市场监管部门、学校、供餐单位四方主体乌鲁木齐市...。</w:t>
      </w:r>
    </w:p>
    <w:p w14:paraId="4751E1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（二）双向移交核心机制（教育→市场监管、市场监管→教育）</w:t>
      </w:r>
    </w:p>
    <w:p w14:paraId="29BB51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教育部门向市场监管部门移交内容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区（县）教育局动态移交学校食堂、配餐学校、大宗食材供应商基础信息；师生及家长投诉举报、风险研判、校内自查整改情况；日常管理发现的食材质量、食堂运营、供餐单位履约异常等问题线索；学校终止供餐合同、退出相关服务商信息等。市级教育局汇总后统一移交市市场监管局，形成层级传导、动态共享机制乌鲁木齐市...。</w:t>
      </w:r>
    </w:p>
    <w:p w14:paraId="091F08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市场监管部门向教育部门通报内容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：学校食堂食品经营许可信息；日常监督检查、抽检监测、不合格处置、行政处罚、信用监管信息；校外供餐单位、大宗食材供货商违法违规线索与核查结果；重大风险预警、专项整治结果等，实行不定期通报、重要线索即时移送乌鲁木齐市...。</w:t>
      </w:r>
    </w:p>
    <w:p w14:paraId="549E84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（三）学校、校外供餐单位主体责任条款</w:t>
      </w:r>
    </w:p>
    <w:p w14:paraId="570D99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学校建立校外供餐单位评价与退出机制，对主体责任落实不到位、引发食品安全隐患或事故的服务商，及时终止合同并同步报告属地教育、市场监管部门；</w:t>
      </w:r>
    </w:p>
    <w:p w14:paraId="738225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校外供餐单位发现食品安全事故潜在风险、食材重大异常、疑似污染等情形，第一时间通报校方，并按规定上报相关部门；</w:t>
      </w:r>
    </w:p>
    <w:p w14:paraId="410E26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投诉、舆情、疑似食源性异常情形实行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即时报告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，避免迟报、漏报。</w:t>
      </w:r>
    </w:p>
    <w:p w14:paraId="04B840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（四）风险处置、应急移交与闭环反馈</w:t>
      </w:r>
    </w:p>
    <w:p w14:paraId="0558E3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区分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日常线索移交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与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食品安全突发事件应急移交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：一般风险按常规渠道移交；疑似食物中毒、群体性不适、重大舆情、重大不合格等紧急情形，立即互通信息、同步处置。接收部门应当依法核查办理，并将调查、处置、整改、处罚结果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反向反馈移交单位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，形成 “移交 — 核查 — 处置 — 反馈” 闭环。</w:t>
      </w:r>
    </w:p>
    <w:p w14:paraId="58ECD8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（五）协同联动与联合治理</w:t>
      </w:r>
    </w:p>
    <w:p w14:paraId="40FDB4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明确教育、市场监管常态化协同：联合风险研判、联合检查、联合约谈、联合培训；对反复整改不到位、存在严重违法的主体，教育部门同步纳入履约评价、准入退出，市场监管部门依法实施处罚与信用约束，实现监管手段联动。</w:t>
      </w:r>
    </w:p>
    <w:p w14:paraId="5B0E18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（六）试行机制</w:t>
      </w:r>
    </w:p>
    <w:p w14:paraId="538046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文件标注 “试行”，目的是先行实践检验移交流程、表单、时限、信息共享渠道运行效果；实施一段时间后，结合投诉、事故、联合监管实践评估，再修订完善转为正式制度。</w:t>
      </w:r>
    </w:p>
    <w:p w14:paraId="0C436B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五、征求意见及采纳情况</w:t>
      </w:r>
    </w:p>
    <w:p w14:paraId="7441A2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公开征求意见期间收到学校、家长、基层监管机构等意见，主要集中在：移交时限、移交清单标准化、投诉线索保密、信息共享边界、校外供餐退出联动、应急快速通道等方面。</w:t>
      </w:r>
    </w:p>
    <w:p w14:paraId="00FFC1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2098" w:right="1474" w:bottom="209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6007F"/>
    <w:rsid w:val="06A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2026-08-01T12:34:00Z</dcterms:created>
  <dc:creator>AYNUR</dc:creator>
  <cp:lastModifiedBy>AYNUR</cp:lastModifiedBy>
  <dcterms:modified xsi:type="dcterms:W3CDTF">2026-08-01T12:37:12Z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E9520AB2A9E447A1BFBD5E0301488857_11</vt:lpwstr>
  </property>
  <property fmtid="{D5CDD505-2E9C-101B-9397-08002B2CF9AE}" pid="4" name="KSOTemplateDocerSaveRecord">
    <vt:lpwstr>eyJoZGlkIjoiNjYyZTg3M2NhZDkzYTY5YWM3YzZkYzE2NTQzODRhNjQiLCJ1c2VySWQiOiIzNTg2NDgyMzgifQ==</vt:lpwstr>
  </property>
</Properties>
</file>