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ind w:firstLine="0" w:firstLineChars="0"/>
        <w:jc w:val="center"/>
        <w:textAlignment w:val="center"/>
        <w:rPr>
          <w:rFonts w:hint="default" w:ascii="Times New Roman" w:hAnsi="Times New Roman" w:eastAsia="方正小标宋_GBK" w:cs="Times New Roman"/>
          <w:color w:val="auto"/>
          <w:sz w:val="48"/>
          <w:szCs w:val="48"/>
          <w:highlight w:val="none"/>
          <w:lang w:val="en-US" w:eastAsia="zh-CN"/>
        </w:rPr>
      </w:pPr>
      <w:bookmarkStart w:id="0" w:name="_Toc18554"/>
    </w:p>
    <w:p>
      <w:pPr>
        <w:keepNext w:val="0"/>
        <w:keepLines w:val="0"/>
        <w:pageBreakBefore w:val="0"/>
        <w:widowControl/>
        <w:kinsoku/>
        <w:wordWrap/>
        <w:overflowPunct/>
        <w:topLinePunct w:val="0"/>
        <w:autoSpaceDE/>
        <w:autoSpaceDN/>
        <w:bidi w:val="0"/>
        <w:adjustRightInd/>
        <w:snapToGrid w:val="0"/>
        <w:spacing w:line="560" w:lineRule="exact"/>
        <w:ind w:firstLine="0" w:firstLineChars="0"/>
        <w:jc w:val="center"/>
        <w:textAlignment w:val="center"/>
        <w:rPr>
          <w:rFonts w:hint="default" w:ascii="Times New Roman" w:hAnsi="Times New Roman" w:eastAsia="方正小标宋_GBK" w:cs="Times New Roman"/>
          <w:color w:val="auto"/>
          <w:sz w:val="48"/>
          <w:szCs w:val="4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560" w:lineRule="exact"/>
        <w:ind w:firstLine="0" w:firstLineChars="0"/>
        <w:jc w:val="center"/>
        <w:textAlignment w:val="center"/>
        <w:rPr>
          <w:rFonts w:hint="default" w:ascii="Times New Roman" w:hAnsi="Times New Roman" w:eastAsia="方正小标宋_GBK" w:cs="Times New Roman"/>
          <w:color w:val="auto"/>
          <w:sz w:val="48"/>
          <w:szCs w:val="4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560" w:lineRule="exact"/>
        <w:ind w:firstLine="0" w:firstLineChars="0"/>
        <w:jc w:val="center"/>
        <w:textAlignment w:val="center"/>
        <w:rPr>
          <w:rFonts w:hint="default" w:ascii="Times New Roman" w:hAnsi="Times New Roman" w:eastAsia="方正小标宋_GBK" w:cs="Times New Roman"/>
          <w:color w:val="auto"/>
          <w:sz w:val="48"/>
          <w:szCs w:val="4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center"/>
        <w:rPr>
          <w:rFonts w:hint="default" w:ascii="Times New Roman" w:hAnsi="Times New Roman" w:eastAsia="方正小标宋_GBK" w:cs="Times New Roman"/>
          <w:color w:val="auto"/>
          <w:sz w:val="48"/>
          <w:szCs w:val="48"/>
          <w:highlight w:val="none"/>
          <w:lang w:val="en-US" w:eastAsia="zh-CN"/>
        </w:rPr>
      </w:pPr>
      <w:r>
        <w:rPr>
          <w:rFonts w:hint="default" w:ascii="Times New Roman" w:hAnsi="Times New Roman" w:eastAsia="方正小标宋_GBK" w:cs="Times New Roman"/>
          <w:color w:val="auto"/>
          <w:sz w:val="48"/>
          <w:szCs w:val="48"/>
          <w:highlight w:val="none"/>
          <w:lang w:val="en-US" w:eastAsia="zh-CN"/>
        </w:rPr>
        <w:t>乌鲁木齐市</w:t>
      </w:r>
      <w:r>
        <w:rPr>
          <w:rFonts w:hint="eastAsia" w:ascii="Times New Roman" w:hAnsi="Times New Roman" w:eastAsia="方正小标宋_GBK" w:cs="Times New Roman"/>
          <w:color w:val="auto"/>
          <w:sz w:val="48"/>
          <w:szCs w:val="48"/>
          <w:highlight w:val="none"/>
          <w:lang w:val="en-US" w:eastAsia="zh-CN"/>
        </w:rPr>
        <w:t>“</w:t>
      </w:r>
      <w:r>
        <w:rPr>
          <w:rFonts w:hint="default" w:ascii="Times New Roman" w:hAnsi="Times New Roman" w:eastAsia="方正小标宋_GBK" w:cs="Times New Roman"/>
          <w:color w:val="auto"/>
          <w:sz w:val="48"/>
          <w:szCs w:val="48"/>
          <w:highlight w:val="none"/>
          <w:lang w:val="en-US" w:eastAsia="zh-CN"/>
        </w:rPr>
        <w:t>十五五</w:t>
      </w:r>
      <w:r>
        <w:rPr>
          <w:rFonts w:hint="eastAsia" w:ascii="Times New Roman" w:hAnsi="Times New Roman" w:eastAsia="方正小标宋_GBK" w:cs="Times New Roman"/>
          <w:color w:val="auto"/>
          <w:sz w:val="48"/>
          <w:szCs w:val="48"/>
          <w:highlight w:val="none"/>
          <w:lang w:val="en-US" w:eastAsia="zh-CN"/>
        </w:rPr>
        <w:t>”</w:t>
      </w:r>
      <w:r>
        <w:rPr>
          <w:rFonts w:hint="default" w:ascii="Times New Roman" w:hAnsi="Times New Roman" w:eastAsia="方正小标宋_GBK" w:cs="Times New Roman"/>
          <w:color w:val="auto"/>
          <w:sz w:val="48"/>
          <w:szCs w:val="48"/>
          <w:highlight w:val="none"/>
          <w:lang w:val="en-US" w:eastAsia="zh-CN"/>
        </w:rPr>
        <w:t>水安全保障规划</w:t>
      </w:r>
      <w:bookmarkEnd w:id="0"/>
    </w:p>
    <w:p>
      <w:pPr>
        <w:keepNext w:val="0"/>
        <w:keepLines w:val="0"/>
        <w:pageBreakBefore w:val="0"/>
        <w:widowControl/>
        <w:kinsoku/>
        <w:wordWrap/>
        <w:overflowPunct/>
        <w:topLinePunct w:val="0"/>
        <w:autoSpaceDE/>
        <w:autoSpaceDN/>
        <w:bidi w:val="0"/>
        <w:adjustRightInd/>
        <w:snapToGrid w:val="0"/>
        <w:spacing w:line="360" w:lineRule="auto"/>
        <w:ind w:firstLine="0" w:firstLineChars="0"/>
        <w:jc w:val="both"/>
        <w:textAlignment w:val="center"/>
        <w:rPr>
          <w:rFonts w:hint="default" w:ascii="Times New Roman" w:hAnsi="Times New Roman" w:cs="Times New Roman" w:eastAsiaTheme="minorEastAsia"/>
          <w:b w:val="0"/>
          <w:bCs w:val="0"/>
          <w:color w:val="auto"/>
          <w:sz w:val="28"/>
          <w:szCs w:val="28"/>
          <w:highlight w:val="none"/>
          <w:lang w:val="en-US" w:eastAsia="zh-CN"/>
        </w:rPr>
      </w:pPr>
    </w:p>
    <w:p>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center"/>
        <w:rPr>
          <w:rFonts w:hint="default" w:ascii="Times New Roman" w:hAnsi="Times New Roman" w:eastAsia="方正小标宋_GBK" w:cs="Times New Roman"/>
          <w:i w:val="0"/>
          <w:iCs w:val="0"/>
          <w:strike w:val="0"/>
          <w:dstrike w:val="0"/>
          <w:color w:val="auto"/>
          <w:sz w:val="48"/>
          <w:szCs w:val="48"/>
          <w:highlight w:val="none"/>
          <w:lang w:val="en-US" w:eastAsia="zh-CN"/>
        </w:rPr>
      </w:pPr>
      <w:r>
        <w:rPr>
          <w:rFonts w:hint="default" w:ascii="Times New Roman" w:hAnsi="Times New Roman" w:eastAsia="方正小标宋_GBK" w:cs="Times New Roman"/>
          <w:i w:val="0"/>
          <w:iCs w:val="0"/>
          <w:strike w:val="0"/>
          <w:dstrike w:val="0"/>
          <w:color w:val="auto"/>
          <w:sz w:val="48"/>
          <w:szCs w:val="48"/>
          <w:highlight w:val="none"/>
          <w:lang w:val="en-US" w:eastAsia="zh-CN"/>
        </w:rPr>
        <w:t>（</w:t>
      </w:r>
      <w:r>
        <w:rPr>
          <w:rFonts w:hint="eastAsia" w:eastAsia="方正小标宋_GBK" w:cs="Times New Roman"/>
          <w:i w:val="0"/>
          <w:iCs w:val="0"/>
          <w:strike w:val="0"/>
          <w:dstrike w:val="0"/>
          <w:color w:val="auto"/>
          <w:sz w:val="48"/>
          <w:szCs w:val="48"/>
          <w:highlight w:val="none"/>
          <w:lang w:val="en-US" w:eastAsia="zh-CN"/>
        </w:rPr>
        <w:t>征求意见稿</w:t>
      </w:r>
      <w:r>
        <w:rPr>
          <w:rFonts w:hint="default" w:ascii="Times New Roman" w:hAnsi="Times New Roman" w:eastAsia="方正小标宋_GBK" w:cs="Times New Roman"/>
          <w:i w:val="0"/>
          <w:iCs w:val="0"/>
          <w:strike w:val="0"/>
          <w:dstrike w:val="0"/>
          <w:color w:val="auto"/>
          <w:sz w:val="48"/>
          <w:szCs w:val="48"/>
          <w:highlight w:val="none"/>
          <w:lang w:val="en-US" w:eastAsia="zh-CN"/>
        </w:rPr>
        <w:t>）</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center"/>
        <w:rPr>
          <w:rFonts w:hint="default" w:ascii="Times New Roman" w:hAnsi="Times New Roman" w:cs="Times New Roman"/>
          <w:color w:val="auto"/>
          <w:highlight w:val="none"/>
          <w:lang w:val="en-US" w:eastAsia="zh-CN"/>
        </w:rPr>
      </w:pPr>
    </w:p>
    <w:p>
      <w:pPr>
        <w:keepNext w:val="0"/>
        <w:keepLines w:val="0"/>
        <w:pageBreakBefore w:val="0"/>
        <w:kinsoku/>
        <w:wordWrap/>
        <w:overflowPunct/>
        <w:topLinePunct w:val="0"/>
        <w:autoSpaceDE/>
        <w:autoSpaceDN/>
        <w:bidi w:val="0"/>
        <w:adjustRightInd/>
        <w:snapToGrid w:val="0"/>
        <w:spacing w:line="560" w:lineRule="exact"/>
        <w:ind w:left="0" w:leftChars="0" w:firstLine="0" w:firstLineChars="0"/>
        <w:jc w:val="both"/>
        <w:textAlignment w:val="center"/>
        <w:rPr>
          <w:rFonts w:hint="default" w:ascii="Times New Roman" w:hAnsi="Times New Roman" w:eastAsia="方正黑体_GBK" w:cs="Times New Roman"/>
          <w:i w:val="0"/>
          <w:iCs w:val="0"/>
          <w:color w:val="auto"/>
          <w:sz w:val="32"/>
          <w:szCs w:val="32"/>
          <w:highlight w:val="none"/>
          <w:lang w:val="en-US" w:eastAsia="zh-CN"/>
        </w:rPr>
      </w:pPr>
      <w:bookmarkStart w:id="1" w:name="_Toc11322"/>
      <w:bookmarkStart w:id="2" w:name="_Toc19915"/>
      <w:bookmarkStart w:id="3" w:name="_Toc19604"/>
      <w:bookmarkStart w:id="4" w:name="_Toc20562"/>
      <w:bookmarkStart w:id="5" w:name="_Toc6452"/>
      <w:bookmarkStart w:id="6" w:name="_Toc29154"/>
      <w:bookmarkStart w:id="7" w:name="_Toc13376"/>
      <w:bookmarkStart w:id="8" w:name="_Toc11959"/>
    </w:p>
    <w:bookmarkEnd w:id="1"/>
    <w:bookmarkEnd w:id="2"/>
    <w:bookmarkEnd w:id="3"/>
    <w:bookmarkEnd w:id="4"/>
    <w:bookmarkEnd w:id="5"/>
    <w:bookmarkEnd w:id="6"/>
    <w:bookmarkEnd w:id="7"/>
    <w:bookmarkEnd w:id="8"/>
    <w:p>
      <w:pPr>
        <w:keepNext w:val="0"/>
        <w:keepLines w:val="0"/>
        <w:pageBreakBefore w:val="0"/>
        <w:widowControl/>
        <w:kinsoku/>
        <w:wordWrap/>
        <w:overflowPunct/>
        <w:topLinePunct w:val="0"/>
        <w:autoSpaceDE/>
        <w:autoSpaceDN/>
        <w:bidi w:val="0"/>
        <w:adjustRightInd/>
        <w:snapToGrid w:val="0"/>
        <w:spacing w:line="560" w:lineRule="exact"/>
        <w:ind w:firstLine="0" w:firstLineChars="0"/>
        <w:jc w:val="center"/>
        <w:textAlignment w:val="center"/>
        <w:rPr>
          <w:rFonts w:hint="default" w:ascii="Times New Roman" w:hAnsi="Times New Roman" w:eastAsia="方正黑体_GBK" w:cs="Times New Roman"/>
          <w:i w:val="0"/>
          <w:iCs w:val="0"/>
          <w:color w:val="auto"/>
          <w:sz w:val="28"/>
          <w:szCs w:val="28"/>
          <w:highlight w:val="none"/>
          <w:lang w:val="en-US" w:eastAsia="zh-CN"/>
        </w:rPr>
      </w:pPr>
      <w:r>
        <w:rPr>
          <w:rFonts w:hint="default" w:ascii="Times New Roman" w:hAnsi="Times New Roman" w:eastAsia="方正黑体_GBK" w:cs="Times New Roman"/>
          <w:i w:val="0"/>
          <w:iCs w:val="0"/>
          <w:color w:val="auto"/>
          <w:sz w:val="28"/>
          <w:szCs w:val="28"/>
          <w:highlight w:val="none"/>
          <w:lang w:val="en-US" w:eastAsia="zh-CN"/>
        </w:rPr>
        <w:t>乌鲁木齐市水务局</w:t>
      </w:r>
    </w:p>
    <w:p>
      <w:pPr>
        <w:keepNext w:val="0"/>
        <w:keepLines w:val="0"/>
        <w:pageBreakBefore w:val="0"/>
        <w:kinsoku/>
        <w:wordWrap/>
        <w:overflowPunct/>
        <w:topLinePunct w:val="0"/>
        <w:autoSpaceDE/>
        <w:autoSpaceDN/>
        <w:bidi w:val="0"/>
        <w:adjustRightInd/>
        <w:snapToGrid w:val="0"/>
        <w:spacing w:line="560" w:lineRule="exact"/>
        <w:ind w:left="0" w:leftChars="0" w:firstLine="0" w:firstLineChars="0"/>
        <w:jc w:val="center"/>
        <w:textAlignment w:val="center"/>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i w:val="0"/>
          <w:iCs w:val="0"/>
          <w:color w:val="auto"/>
          <w:sz w:val="28"/>
          <w:szCs w:val="28"/>
          <w:highlight w:val="none"/>
          <w:lang w:val="en-US" w:eastAsia="zh-CN"/>
        </w:rPr>
        <w:t>2026年</w:t>
      </w:r>
      <w:r>
        <w:rPr>
          <w:rFonts w:hint="eastAsia" w:eastAsia="方正黑体_GBK" w:cs="Times New Roman"/>
          <w:i w:val="0"/>
          <w:iCs w:val="0"/>
          <w:color w:val="auto"/>
          <w:sz w:val="28"/>
          <w:szCs w:val="28"/>
          <w:highlight w:val="none"/>
          <w:lang w:val="en-US" w:eastAsia="zh-CN"/>
        </w:rPr>
        <w:t>7</w:t>
      </w:r>
      <w:r>
        <w:rPr>
          <w:rFonts w:hint="default" w:ascii="Times New Roman" w:hAnsi="Times New Roman" w:eastAsia="方正黑体_GBK" w:cs="Times New Roman"/>
          <w:i w:val="0"/>
          <w:iCs w:val="0"/>
          <w:color w:val="auto"/>
          <w:sz w:val="28"/>
          <w:szCs w:val="28"/>
          <w:highlight w:val="none"/>
          <w:lang w:val="en-US" w:eastAsia="zh-CN"/>
        </w:rPr>
        <w:t>月</w:t>
      </w:r>
    </w:p>
    <w:p>
      <w:pPr>
        <w:pStyle w:val="15"/>
        <w:keepNext w:val="0"/>
        <w:keepLines w:val="0"/>
        <w:pageBreakBefore w:val="0"/>
        <w:kinsoku/>
        <w:wordWrap/>
        <w:overflowPunct/>
        <w:topLinePunct w:val="0"/>
        <w:autoSpaceDE/>
        <w:autoSpaceDN/>
        <w:bidi w:val="0"/>
        <w:adjustRightInd/>
        <w:snapToGrid w:val="0"/>
        <w:spacing w:line="560" w:lineRule="exact"/>
        <w:textAlignment w:val="center"/>
        <w:rPr>
          <w:rFonts w:hint="default" w:ascii="Times New Roman" w:hAnsi="Times New Roman" w:cs="Times New Roman"/>
          <w:color w:val="auto"/>
          <w:highlight w:val="none"/>
          <w:lang w:val="en-US" w:eastAsia="zh-CN"/>
        </w:rPr>
      </w:pPr>
    </w:p>
    <w:sdt>
      <w:sdtPr>
        <w:rPr>
          <w:rFonts w:hint="default" w:ascii="Times New Roman" w:hAnsi="Times New Roman" w:eastAsia="方正黑体_GBK" w:cs="Times New Roman"/>
          <w:color w:val="auto"/>
          <w:kern w:val="0"/>
          <w:sz w:val="36"/>
          <w:szCs w:val="36"/>
          <w:highlight w:val="none"/>
          <w:u w:val="none"/>
          <w:lang w:val="en-US" w:eastAsia="zh-CN" w:bidi="ar"/>
        </w:rPr>
        <w:id w:val="147461681"/>
        <w15:color w:val="DBDBDB"/>
        <w:docPartObj>
          <w:docPartGallery w:val="Table of Contents"/>
          <w:docPartUnique/>
        </w:docPartObj>
      </w:sdtPr>
      <w:sdtEndPr>
        <w:rPr>
          <w:rFonts w:hint="default" w:ascii="Times New Roman" w:hAnsi="Times New Roman" w:eastAsia="宋体" w:cs="Times New Roman"/>
          <w:color w:val="auto"/>
          <w:kern w:val="0"/>
          <w:sz w:val="24"/>
          <w:szCs w:val="24"/>
          <w:highlight w:val="none"/>
          <w:u w:val="none"/>
          <w:lang w:val="en-US" w:eastAsia="zh-CN" w:bidi="ar"/>
        </w:rPr>
      </w:sdtEndPr>
      <w:sdtContent>
        <w:p>
          <w:pPr>
            <w:keepNext w:val="0"/>
            <w:keepLines w:val="0"/>
            <w:pageBreakBefore w:val="0"/>
            <w:widowControl/>
            <w:kinsoku/>
            <w:wordWrap/>
            <w:overflowPunct/>
            <w:topLinePunct w:val="0"/>
            <w:autoSpaceDE/>
            <w:autoSpaceDN/>
            <w:bidi w:val="0"/>
            <w:adjustRightInd/>
            <w:snapToGrid w:val="0"/>
            <w:spacing w:before="0" w:beforeLines="0" w:after="0" w:afterLines="0" w:line="240" w:lineRule="auto"/>
            <w:ind w:left="0" w:leftChars="0" w:right="0" w:rightChars="0" w:firstLine="0" w:firstLineChars="0"/>
            <w:jc w:val="center"/>
            <w:textAlignment w:val="center"/>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rPr>
            <w:t>目</w:t>
          </w:r>
          <w:r>
            <w:rPr>
              <w:rFonts w:hint="default" w:ascii="Times New Roman" w:hAnsi="Times New Roman" w:eastAsia="黑体" w:cs="Times New Roman"/>
              <w:color w:val="auto"/>
              <w:sz w:val="36"/>
              <w:szCs w:val="36"/>
              <w:highlight w:val="none"/>
              <w:lang w:val="en-US" w:eastAsia="zh-CN"/>
            </w:rPr>
            <w:t xml:space="preserve">  </w:t>
          </w:r>
          <w:r>
            <w:rPr>
              <w:rFonts w:hint="default" w:ascii="Times New Roman" w:hAnsi="Times New Roman" w:eastAsia="黑体" w:cs="Times New Roman"/>
              <w:color w:val="auto"/>
              <w:sz w:val="36"/>
              <w:szCs w:val="36"/>
              <w:highlight w:val="none"/>
            </w:rPr>
            <w:t>录</w:t>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color w:val="auto"/>
              <w:highlight w:val="none"/>
              <w:lang w:val="en-US" w:eastAsia="zh-CN"/>
            </w:rPr>
            <w:instrText xml:space="preserve">TOC \o "1-2" \h \u </w:instrText>
          </w:r>
          <w:r>
            <w:rPr>
              <w:rFonts w:hint="default" w:ascii="Times New Roman" w:hAnsi="Times New Roman" w:eastAsia="方正仿宋_GBK" w:cs="Times New Roman"/>
              <w:color w:val="auto"/>
              <w:highlight w:val="none"/>
              <w:lang w:val="en-US" w:eastAsia="zh-CN"/>
            </w:rPr>
            <w:fldChar w:fldCharType="separate"/>
          </w: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_Toc17974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eastAsia="方正黑体_GBK" w:cs="Times New Roman"/>
              <w:highlight w:val="none"/>
              <w:lang w:val="en-US" w:eastAsia="zh-CN"/>
            </w:rPr>
            <w:t>前  言</w:t>
          </w:r>
          <w:r>
            <w:tab/>
          </w:r>
          <w:r>
            <w:rPr>
              <w:rFonts w:hint="eastAsia"/>
              <w:lang w:val="en-US" w:eastAsia="zh-CN"/>
            </w:rPr>
            <w:t>1</w:t>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_Toc20729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bCs/>
              <w:lang w:val="en-US" w:eastAsia="zh-CN"/>
            </w:rPr>
            <w:t xml:space="preserve">第一章 </w:t>
          </w:r>
          <w:r>
            <w:rPr>
              <w:rFonts w:hint="default" w:ascii="Times New Roman" w:hAnsi="Times New Roman" w:cs="Times New Roman"/>
              <w:bCs/>
              <w:highlight w:val="none"/>
              <w:lang w:val="en-US" w:eastAsia="zh-CN"/>
            </w:rPr>
            <w:t>水安全保障</w:t>
          </w:r>
          <w:r>
            <w:rPr>
              <w:rFonts w:hint="eastAsia" w:cs="Times New Roman"/>
              <w:bCs/>
              <w:highlight w:val="none"/>
              <w:lang w:val="en-US" w:eastAsia="zh-CN"/>
            </w:rPr>
            <w:t>现状</w:t>
          </w:r>
          <w:r>
            <w:rPr>
              <w:rFonts w:hint="default" w:ascii="Times New Roman" w:hAnsi="Times New Roman" w:cs="Times New Roman"/>
              <w:bCs/>
              <w:highlight w:val="none"/>
              <w:lang w:val="en-US" w:eastAsia="zh-CN"/>
            </w:rPr>
            <w:t>与形势</w:t>
          </w:r>
          <w:r>
            <w:tab/>
          </w:r>
          <w:r>
            <w:fldChar w:fldCharType="begin"/>
          </w:r>
          <w:r>
            <w:instrText xml:space="preserve"> PAGEREF _Toc20729 \h </w:instrText>
          </w:r>
          <w:r>
            <w:fldChar w:fldCharType="separate"/>
          </w:r>
          <w:r>
            <w:t>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_Toc14522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一、</w:t>
          </w:r>
          <w:r>
            <w:rPr>
              <w:rFonts w:hint="eastAsia" w:ascii="Times New Roman" w:hAnsi="Times New Roman" w:cs="Times New Roman"/>
              <w:lang w:val="en-US" w:eastAsia="zh-CN"/>
            </w:rPr>
            <w:t>“</w:t>
          </w:r>
          <w:r>
            <w:rPr>
              <w:rFonts w:hint="default" w:ascii="Times New Roman" w:hAnsi="Times New Roman" w:cs="Times New Roman"/>
              <w:lang w:val="en-US" w:eastAsia="zh-CN"/>
            </w:rPr>
            <w:t>十四五</w:t>
          </w:r>
          <w:r>
            <w:rPr>
              <w:rFonts w:hint="eastAsia" w:ascii="Times New Roman" w:hAnsi="Times New Roman" w:cs="Times New Roman"/>
              <w:lang w:val="en-US" w:eastAsia="zh-CN"/>
            </w:rPr>
            <w:t>”</w:t>
          </w:r>
          <w:r>
            <w:rPr>
              <w:rFonts w:hint="default" w:ascii="Times New Roman" w:hAnsi="Times New Roman" w:cs="Times New Roman"/>
              <w:lang w:val="en-US" w:eastAsia="zh-CN"/>
            </w:rPr>
            <w:t>时期水安全保障</w:t>
          </w:r>
          <w:r>
            <w:rPr>
              <w:rFonts w:hint="eastAsia" w:ascii="Times New Roman" w:hAnsi="Times New Roman" w:cs="Times New Roman"/>
              <w:lang w:val="en-US" w:eastAsia="zh-CN"/>
            </w:rPr>
            <w:t>成</w:t>
          </w:r>
          <w:r>
            <w:rPr>
              <w:rFonts w:hint="eastAsia" w:cs="Times New Roman"/>
              <w:highlight w:val="none"/>
              <w:lang w:val="en-US" w:eastAsia="zh-CN"/>
            </w:rPr>
            <w:t>就</w:t>
          </w:r>
          <w:r>
            <w:tab/>
          </w:r>
          <w:r>
            <w:fldChar w:fldCharType="begin"/>
          </w:r>
          <w:r>
            <w:instrText xml:space="preserve"> PAGEREF _Toc14522 \h </w:instrText>
          </w:r>
          <w:r>
            <w:fldChar w:fldCharType="separate"/>
          </w:r>
          <w:r>
            <w:t>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_Toc13773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二、存在问题和面临形势</w:t>
          </w:r>
          <w:r>
            <w:tab/>
          </w:r>
          <w:r>
            <w:fldChar w:fldCharType="begin"/>
          </w:r>
          <w:r>
            <w:instrText xml:space="preserve"> PAGEREF _Toc13773 \h </w:instrText>
          </w:r>
          <w:r>
            <w:fldChar w:fldCharType="separate"/>
          </w:r>
          <w:r>
            <w:t>3</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_Toc31808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第二章 </w:t>
          </w:r>
          <w:r>
            <w:rPr>
              <w:rFonts w:hint="default" w:ascii="Times New Roman" w:hAnsi="Times New Roman" w:cs="Times New Roman"/>
              <w:lang w:val="en-US" w:eastAsia="zh-CN"/>
            </w:rPr>
            <w:t>总体思路</w:t>
          </w:r>
          <w:r>
            <w:tab/>
          </w:r>
          <w:r>
            <w:fldChar w:fldCharType="begin"/>
          </w:r>
          <w:r>
            <w:instrText xml:space="preserve"> PAGEREF _Toc31808 \h </w:instrText>
          </w:r>
          <w:r>
            <w:fldChar w:fldCharType="separate"/>
          </w:r>
          <w:r>
            <w:t>6</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_Toc8148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一、指导思想</w:t>
          </w:r>
          <w:r>
            <w:tab/>
          </w:r>
          <w:r>
            <w:fldChar w:fldCharType="begin"/>
          </w:r>
          <w:r>
            <w:instrText xml:space="preserve"> PAGEREF _Toc8148 \h </w:instrText>
          </w:r>
          <w:r>
            <w:fldChar w:fldCharType="separate"/>
          </w:r>
          <w:r>
            <w:t>6</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_Toc125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二、基本原则</w:t>
          </w:r>
          <w:r>
            <w:tab/>
          </w:r>
          <w:r>
            <w:fldChar w:fldCharType="begin"/>
          </w:r>
          <w:r>
            <w:instrText xml:space="preserve"> PAGEREF _Toc125 \h </w:instrText>
          </w:r>
          <w:r>
            <w:fldChar w:fldCharType="separate"/>
          </w:r>
          <w:r>
            <w:t>6</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_Toc11203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三、规划目标</w:t>
          </w:r>
          <w:r>
            <w:tab/>
          </w:r>
          <w:r>
            <w:fldChar w:fldCharType="begin"/>
          </w:r>
          <w:r>
            <w:instrText xml:space="preserve"> PAGEREF _Toc11203 \h </w:instrText>
          </w:r>
          <w:r>
            <w:fldChar w:fldCharType="separate"/>
          </w:r>
          <w:r>
            <w:t>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_Toc29665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四、主要建设任务</w:t>
          </w:r>
          <w:r>
            <w:tab/>
          </w:r>
          <w:r>
            <w:fldChar w:fldCharType="begin"/>
          </w:r>
          <w:r>
            <w:instrText xml:space="preserve"> PAGEREF _Toc29665 \h </w:instrText>
          </w:r>
          <w:r>
            <w:fldChar w:fldCharType="separate"/>
          </w:r>
          <w:r>
            <w:t>8</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_Toc26796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第三章 </w:t>
          </w:r>
          <w:r>
            <w:rPr>
              <w:rFonts w:hint="eastAsia" w:cs="Times New Roman"/>
              <w:highlight w:val="none"/>
              <w:lang w:val="en-US" w:eastAsia="zh-CN"/>
            </w:rPr>
            <w:t>提高</w:t>
          </w:r>
          <w:r>
            <w:rPr>
              <w:rFonts w:hint="default" w:ascii="Times New Roman" w:hAnsi="Times New Roman" w:cs="Times New Roman"/>
              <w:highlight w:val="none"/>
              <w:lang w:val="en-US" w:eastAsia="zh-CN"/>
            </w:rPr>
            <w:t>水旱灾害防御</w:t>
          </w:r>
          <w:r>
            <w:rPr>
              <w:rFonts w:hint="eastAsia" w:cs="Times New Roman"/>
              <w:highlight w:val="none"/>
              <w:lang w:val="en-US" w:eastAsia="zh-CN"/>
            </w:rPr>
            <w:t>能力</w:t>
          </w:r>
          <w:r>
            <w:tab/>
          </w:r>
          <w:r>
            <w:fldChar w:fldCharType="begin"/>
          </w:r>
          <w:r>
            <w:instrText xml:space="preserve"> PAGEREF _Toc26796 \h </w:instrText>
          </w:r>
          <w:r>
            <w:fldChar w:fldCharType="separate"/>
          </w:r>
          <w:r>
            <w:t>10</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_Toc25095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一、完善全市防洪工程体系</w:t>
          </w:r>
          <w:r>
            <w:tab/>
          </w:r>
          <w:r>
            <w:fldChar w:fldCharType="begin"/>
          </w:r>
          <w:r>
            <w:instrText xml:space="preserve"> PAGEREF _Toc25095 \h </w:instrText>
          </w:r>
          <w:r>
            <w:fldChar w:fldCharType="separate"/>
          </w:r>
          <w:r>
            <w:t>10</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_Toc28974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二、完善雨水情监测预报体系</w:t>
          </w:r>
          <w:r>
            <w:tab/>
          </w:r>
          <w:r>
            <w:fldChar w:fldCharType="begin"/>
          </w:r>
          <w:r>
            <w:instrText xml:space="preserve"> PAGEREF _Toc28974 \h </w:instrText>
          </w:r>
          <w:r>
            <w:fldChar w:fldCharType="separate"/>
          </w:r>
          <w:r>
            <w:t>11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_Toc2759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bCs w:val="0"/>
              <w:highlight w:val="none"/>
              <w:lang w:val="en-US" w:eastAsia="zh-CN"/>
            </w:rPr>
            <w:t>三、完善水旱灾害防御</w:t>
          </w:r>
          <w:r>
            <w:rPr>
              <w:rFonts w:hint="default" w:ascii="Times New Roman" w:hAnsi="Times New Roman" w:cs="Times New Roman"/>
              <w:highlight w:val="none"/>
              <w:lang w:val="en-US" w:eastAsia="zh-CN"/>
            </w:rPr>
            <w:t>工作体系</w:t>
          </w:r>
          <w:r>
            <w:tab/>
          </w:r>
          <w:r>
            <w:fldChar w:fldCharType="begin"/>
          </w:r>
          <w:r>
            <w:instrText xml:space="preserve"> PAGEREF _Toc2759 \h </w:instrText>
          </w:r>
          <w:r>
            <w:fldChar w:fldCharType="separate"/>
          </w:r>
          <w:r>
            <w:t>11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_Toc32453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四、</w:t>
          </w:r>
          <w:r>
            <w:rPr>
              <w:rFonts w:hint="default" w:ascii="Times New Roman" w:hAnsi="Times New Roman" w:cs="Times New Roman"/>
              <w:lang w:val="en-US" w:eastAsia="zh-CN"/>
            </w:rPr>
            <w:t>完善抗旱应急措施</w:t>
          </w:r>
          <w:r>
            <w:tab/>
          </w:r>
          <w:r>
            <w:fldChar w:fldCharType="begin"/>
          </w:r>
          <w:r>
            <w:instrText xml:space="preserve"> PAGEREF _Toc32453 \h </w:instrText>
          </w:r>
          <w:r>
            <w:fldChar w:fldCharType="separate"/>
          </w:r>
          <w:r>
            <w:t>11</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_Toc24221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第四章 </w:t>
          </w:r>
          <w:r>
            <w:rPr>
              <w:rFonts w:hint="eastAsia" w:cs="Times New Roman"/>
              <w:highlight w:val="none"/>
              <w:lang w:val="en-US" w:eastAsia="zh-CN"/>
            </w:rPr>
            <w:t>构建安全韧性现代水网</w:t>
          </w:r>
          <w:r>
            <w:tab/>
          </w:r>
          <w:r>
            <w:fldChar w:fldCharType="begin"/>
          </w:r>
          <w:r>
            <w:instrText xml:space="preserve"> PAGEREF _Toc24221 \h </w:instrText>
          </w:r>
          <w:r>
            <w:fldChar w:fldCharType="separate"/>
          </w:r>
          <w:r>
            <w:t>12</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_Toc20749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一、</w:t>
          </w:r>
          <w:r>
            <w:rPr>
              <w:rFonts w:hint="default" w:ascii="Times New Roman" w:hAnsi="Times New Roman" w:cs="Times New Roman"/>
            </w:rPr>
            <w:t>构建乌鲁木齐市区域调控水网</w:t>
          </w:r>
          <w:r>
            <w:tab/>
          </w:r>
          <w:r>
            <w:fldChar w:fldCharType="begin"/>
          </w:r>
          <w:r>
            <w:instrText xml:space="preserve"> PAGEREF _Toc20749 \h </w:instrText>
          </w:r>
          <w:r>
            <w:fldChar w:fldCharType="separate"/>
          </w:r>
          <w:r>
            <w:t>12</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_Toc13187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二、强化调蓄保障能力建设</w:t>
          </w:r>
          <w:r>
            <w:tab/>
          </w:r>
          <w:r>
            <w:fldChar w:fldCharType="begin"/>
          </w:r>
          <w:r>
            <w:instrText xml:space="preserve"> PAGEREF _Toc13187 \h </w:instrText>
          </w:r>
          <w:r>
            <w:fldChar w:fldCharType="separate"/>
          </w:r>
          <w:r>
            <w:t>12</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_Toc20411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三、推进灌区现代化建设与改造</w:t>
          </w:r>
          <w:r>
            <w:tab/>
          </w:r>
          <w:r>
            <w:fldChar w:fldCharType="begin"/>
          </w:r>
          <w:r>
            <w:instrText xml:space="preserve"> PAGEREF _Toc20411 \h </w:instrText>
          </w:r>
          <w:r>
            <w:fldChar w:fldCharType="separate"/>
          </w:r>
          <w:r>
            <w:t>13</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_Toc7544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四、健全农村供水保障体系</w:t>
          </w:r>
          <w:r>
            <w:tab/>
          </w:r>
          <w:r>
            <w:fldChar w:fldCharType="begin"/>
          </w:r>
          <w:r>
            <w:instrText xml:space="preserve"> PAGEREF _Toc7544 \h </w:instrText>
          </w:r>
          <w:r>
            <w:fldChar w:fldCharType="separate"/>
          </w:r>
          <w:r>
            <w:t>13</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_Toc17797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第五章 </w:t>
          </w:r>
          <w:r>
            <w:rPr>
              <w:rFonts w:hint="eastAsia" w:cs="Times New Roman"/>
              <w:highlight w:val="none"/>
              <w:lang w:val="en-US" w:eastAsia="zh-CN"/>
            </w:rPr>
            <w:t>提高</w:t>
          </w:r>
          <w:r>
            <w:rPr>
              <w:rFonts w:hint="default" w:ascii="Times New Roman" w:hAnsi="Times New Roman" w:cs="Times New Roman"/>
              <w:highlight w:val="none"/>
              <w:lang w:val="en-US" w:eastAsia="zh-CN"/>
            </w:rPr>
            <w:t>水资源集约节约利用</w:t>
          </w:r>
          <w:r>
            <w:rPr>
              <w:rFonts w:hint="eastAsia" w:cs="Times New Roman"/>
              <w:highlight w:val="none"/>
              <w:lang w:val="en-US" w:eastAsia="zh-CN"/>
            </w:rPr>
            <w:t>能力</w:t>
          </w:r>
          <w:r>
            <w:tab/>
          </w:r>
          <w:r>
            <w:fldChar w:fldCharType="begin"/>
          </w:r>
          <w:r>
            <w:instrText xml:space="preserve"> PAGEREF _Toc17797 \h </w:instrText>
          </w:r>
          <w:r>
            <w:fldChar w:fldCharType="separate"/>
          </w:r>
          <w:r>
            <w:t>15</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_Toc28734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一、落实水资源刚性约束制度</w:t>
          </w:r>
          <w:r>
            <w:tab/>
          </w:r>
          <w:r>
            <w:fldChar w:fldCharType="begin"/>
          </w:r>
          <w:r>
            <w:instrText xml:space="preserve"> PAGEREF _Toc28734 \h </w:instrText>
          </w:r>
          <w:r>
            <w:fldChar w:fldCharType="separate"/>
          </w:r>
          <w:r>
            <w:t>15</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_Toc17255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二、推进重点领域节水</w:t>
          </w:r>
          <w:r>
            <w:tab/>
          </w:r>
          <w:r>
            <w:fldChar w:fldCharType="begin"/>
          </w:r>
          <w:r>
            <w:instrText xml:space="preserve"> PAGEREF _Toc17255 \h </w:instrText>
          </w:r>
          <w:r>
            <w:fldChar w:fldCharType="separate"/>
          </w:r>
          <w:r>
            <w:t>15</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_Toc23580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三、加大非常规水源利用</w:t>
          </w:r>
          <w:r>
            <w:tab/>
          </w:r>
          <w:r>
            <w:fldChar w:fldCharType="begin"/>
          </w:r>
          <w:r>
            <w:instrText xml:space="preserve"> PAGEREF _Toc23580 \h </w:instrText>
          </w:r>
          <w:r>
            <w:fldChar w:fldCharType="separate"/>
          </w:r>
          <w:r>
            <w:t>16</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_Toc30430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第六章 </w:t>
          </w:r>
          <w:r>
            <w:rPr>
              <w:rFonts w:hint="eastAsia" w:cs="Times New Roman"/>
              <w:highlight w:val="none"/>
              <w:lang w:val="en-US" w:eastAsia="zh-CN"/>
            </w:rPr>
            <w:t>提高</w:t>
          </w:r>
          <w:r>
            <w:rPr>
              <w:rFonts w:hint="default" w:ascii="Times New Roman" w:hAnsi="Times New Roman" w:cs="Times New Roman"/>
              <w:highlight w:val="none"/>
              <w:lang w:val="en-US" w:eastAsia="zh-CN"/>
            </w:rPr>
            <w:t>复苏河湖生态环境治理</w:t>
          </w:r>
          <w:r>
            <w:rPr>
              <w:rFonts w:hint="eastAsia" w:cs="Times New Roman"/>
              <w:highlight w:val="none"/>
              <w:lang w:val="en-US" w:eastAsia="zh-CN"/>
            </w:rPr>
            <w:t>能力</w:t>
          </w:r>
          <w:r>
            <w:tab/>
          </w:r>
          <w:r>
            <w:fldChar w:fldCharType="begin"/>
          </w:r>
          <w:r>
            <w:instrText xml:space="preserve"> PAGEREF _Toc30430 \h </w:instrText>
          </w:r>
          <w:r>
            <w:fldChar w:fldCharType="separate"/>
          </w:r>
          <w:r>
            <w:t>17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_Toc26024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一、完善河湖健康保障体系</w:t>
          </w:r>
          <w:r>
            <w:tab/>
          </w:r>
          <w:r>
            <w:fldChar w:fldCharType="begin"/>
          </w:r>
          <w:r>
            <w:instrText xml:space="preserve"> PAGEREF _Toc26024 \h </w:instrText>
          </w:r>
          <w:r>
            <w:fldChar w:fldCharType="separate"/>
          </w:r>
          <w:r>
            <w:t>17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_Toc21254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二、完善水域岸线保护治理体系</w:t>
          </w:r>
          <w:r>
            <w:tab/>
          </w:r>
          <w:r>
            <w:fldChar w:fldCharType="begin"/>
          </w:r>
          <w:r>
            <w:instrText xml:space="preserve"> PAGEREF _Toc21254 \h </w:instrText>
          </w:r>
          <w:r>
            <w:fldChar w:fldCharType="separate"/>
          </w:r>
          <w:r>
            <w:t>17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_Toc14565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三、完善地下水综合治理体系</w:t>
          </w:r>
          <w:r>
            <w:tab/>
          </w:r>
          <w:r>
            <w:fldChar w:fldCharType="begin"/>
          </w:r>
          <w:r>
            <w:instrText xml:space="preserve"> PAGEREF _Toc14565 \h </w:instrText>
          </w:r>
          <w:r>
            <w:fldChar w:fldCharType="separate"/>
          </w:r>
          <w:r>
            <w:t>18</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_Toc11215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四、完善水土流失综合治理体系</w:t>
          </w:r>
          <w:r>
            <w:tab/>
          </w:r>
          <w:r>
            <w:fldChar w:fldCharType="begin"/>
          </w:r>
          <w:r>
            <w:instrText xml:space="preserve"> PAGEREF _Toc11215 \h </w:instrText>
          </w:r>
          <w:r>
            <w:fldChar w:fldCharType="separate"/>
          </w:r>
          <w:r>
            <w:t>18</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_Toc6706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五、完善水生态治理与保护修复体系</w:t>
          </w:r>
          <w:r>
            <w:tab/>
          </w:r>
          <w:r>
            <w:fldChar w:fldCharType="begin"/>
          </w:r>
          <w:r>
            <w:instrText xml:space="preserve"> PAGEREF _Toc6706 \h </w:instrText>
          </w:r>
          <w:r>
            <w:fldChar w:fldCharType="separate"/>
          </w:r>
          <w:r>
            <w:t>18</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_Toc7064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第七章 </w:t>
          </w:r>
          <w:r>
            <w:rPr>
              <w:rFonts w:hint="eastAsia" w:cs="Times New Roman"/>
              <w:highlight w:val="none"/>
              <w:lang w:val="en-US" w:eastAsia="zh-CN"/>
            </w:rPr>
            <w:t>提高</w:t>
          </w:r>
          <w:r>
            <w:rPr>
              <w:rFonts w:hint="default" w:ascii="Times New Roman" w:hAnsi="Times New Roman" w:cs="Times New Roman"/>
              <w:highlight w:val="none"/>
              <w:lang w:val="en-US" w:eastAsia="zh-CN"/>
            </w:rPr>
            <w:t>数字孪生水利</w:t>
          </w:r>
          <w:r>
            <w:rPr>
              <w:rFonts w:hint="eastAsia" w:cs="Times New Roman"/>
              <w:highlight w:val="none"/>
              <w:lang w:val="en-US" w:eastAsia="zh-CN"/>
            </w:rPr>
            <w:t>能力</w:t>
          </w:r>
          <w:r>
            <w:tab/>
          </w:r>
          <w:r>
            <w:fldChar w:fldCharType="begin"/>
          </w:r>
          <w:r>
            <w:instrText xml:space="preserve"> PAGEREF _Toc7064 \h </w:instrText>
          </w:r>
          <w:r>
            <w:fldChar w:fldCharType="separate"/>
          </w:r>
          <w:r>
            <w:t>19</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_Toc3043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一、完善</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天空地水工</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一体化监测感知体系</w:t>
          </w:r>
          <w:r>
            <w:tab/>
          </w:r>
          <w:r>
            <w:fldChar w:fldCharType="begin"/>
          </w:r>
          <w:r>
            <w:instrText xml:space="preserve"> PAGEREF _Toc3043 \h </w:instrText>
          </w:r>
          <w:r>
            <w:fldChar w:fldCharType="separate"/>
          </w:r>
          <w:r>
            <w:t>19</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_Toc3835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二、完善信息化基础设施建设</w:t>
          </w:r>
          <w:r>
            <w:tab/>
          </w:r>
          <w:r>
            <w:fldChar w:fldCharType="begin"/>
          </w:r>
          <w:r>
            <w:instrText xml:space="preserve"> PAGEREF _Toc3835 \h </w:instrText>
          </w:r>
          <w:r>
            <w:fldChar w:fldCharType="separate"/>
          </w:r>
          <w:r>
            <w:t>19</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_Toc13693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eastAsia="方正黑体_GBK" w:cs="Times New Roman"/>
              <w:kern w:val="0"/>
              <w:szCs w:val="32"/>
              <w:lang w:val="en-US" w:eastAsia="zh-CN" w:bidi="ar"/>
            </w:rPr>
            <w:t>三、</w:t>
          </w:r>
          <w:r>
            <w:rPr>
              <w:rFonts w:hint="default" w:ascii="Times New Roman" w:hAnsi="Times New Roman" w:cs="Times New Roman"/>
              <w:highlight w:val="none"/>
              <w:lang w:val="en-US" w:eastAsia="zh-CN"/>
            </w:rPr>
            <w:t>构建水预算智慧管理平台</w:t>
          </w:r>
          <w:r>
            <w:tab/>
          </w:r>
          <w:r>
            <w:fldChar w:fldCharType="begin"/>
          </w:r>
          <w:r>
            <w:instrText xml:space="preserve"> PAGEREF _Toc13693 \h </w:instrText>
          </w:r>
          <w:r>
            <w:fldChar w:fldCharType="separate"/>
          </w:r>
          <w:r>
            <w:t>20</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_Toc28551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四、推进水利智能业务应用</w:t>
          </w:r>
          <w:r>
            <w:tab/>
          </w:r>
          <w:r>
            <w:fldChar w:fldCharType="begin"/>
          </w:r>
          <w:r>
            <w:instrText xml:space="preserve"> PAGEREF _Toc28551 \h </w:instrText>
          </w:r>
          <w:r>
            <w:fldChar w:fldCharType="separate"/>
          </w:r>
          <w:r>
            <w:t>20</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_Toc16872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第八章 </w:t>
          </w:r>
          <w:r>
            <w:rPr>
              <w:rFonts w:hint="eastAsia" w:cs="Times New Roman"/>
              <w:highlight w:val="none"/>
              <w:lang w:val="en-US" w:eastAsia="zh-CN"/>
            </w:rPr>
            <w:t>提高</w:t>
          </w:r>
          <w:r>
            <w:rPr>
              <w:rFonts w:hint="default" w:ascii="Times New Roman" w:hAnsi="Times New Roman" w:cs="Times New Roman"/>
              <w:highlight w:val="none"/>
              <w:lang w:val="en-US" w:eastAsia="zh-CN"/>
            </w:rPr>
            <w:t>水治理</w:t>
          </w:r>
          <w:r>
            <w:rPr>
              <w:rFonts w:hint="eastAsia" w:cs="Times New Roman"/>
              <w:highlight w:val="none"/>
              <w:lang w:val="en-US" w:eastAsia="zh-CN"/>
            </w:rPr>
            <w:t>管理效能</w:t>
          </w:r>
          <w:r>
            <w:tab/>
          </w:r>
          <w:r>
            <w:fldChar w:fldCharType="begin"/>
          </w:r>
          <w:r>
            <w:instrText xml:space="preserve"> PAGEREF _Toc16872 \h </w:instrText>
          </w:r>
          <w:r>
            <w:fldChar w:fldCharType="separate"/>
          </w:r>
          <w:r>
            <w:t>21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_Toc28091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一、</w:t>
          </w:r>
          <w:r>
            <w:rPr>
              <w:rFonts w:hint="eastAsia" w:cs="Times New Roman"/>
              <w:highlight w:val="none"/>
              <w:lang w:val="en-US" w:eastAsia="zh-CN"/>
            </w:rPr>
            <w:t>完善水资源管理体制机制</w:t>
          </w:r>
          <w:r>
            <w:tab/>
          </w:r>
          <w:r>
            <w:fldChar w:fldCharType="begin"/>
          </w:r>
          <w:r>
            <w:instrText xml:space="preserve"> PAGEREF _Toc28091 \h </w:instrText>
          </w:r>
          <w:r>
            <w:fldChar w:fldCharType="separate"/>
          </w:r>
          <w:r>
            <w:t>21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_Toc21522 </w:instrText>
          </w:r>
          <w:r>
            <w:rPr>
              <w:rFonts w:hint="default" w:ascii="Times New Roman" w:hAnsi="Times New Roman" w:eastAsia="方正仿宋_GBK" w:cs="Times New Roman"/>
              <w:highlight w:val="none"/>
              <w:lang w:val="en-US" w:eastAsia="zh-CN"/>
            </w:rPr>
            <w:fldChar w:fldCharType="separate"/>
          </w:r>
          <w:r>
            <w:rPr>
              <w:rFonts w:hint="eastAsia"/>
              <w:lang w:val="en-US" w:eastAsia="zh-CN"/>
            </w:rPr>
            <w:t>二、推进依法依规治水</w:t>
          </w:r>
          <w:r>
            <w:tab/>
          </w:r>
          <w:r>
            <w:fldChar w:fldCharType="begin"/>
          </w:r>
          <w:r>
            <w:instrText xml:space="preserve"> PAGEREF _Toc21522 \h </w:instrText>
          </w:r>
          <w:r>
            <w:fldChar w:fldCharType="separate"/>
          </w:r>
          <w:r>
            <w:t>21</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_Toc11145 </w:instrText>
          </w:r>
          <w:r>
            <w:rPr>
              <w:rFonts w:hint="default" w:ascii="Times New Roman" w:hAnsi="Times New Roman" w:eastAsia="方正仿宋_GBK" w:cs="Times New Roman"/>
              <w:highlight w:val="none"/>
              <w:lang w:val="en-US" w:eastAsia="zh-CN"/>
            </w:rPr>
            <w:fldChar w:fldCharType="separate"/>
          </w:r>
          <w:r>
            <w:rPr>
              <w:rFonts w:hint="eastAsia" w:cs="Times New Roman"/>
              <w:highlight w:val="none"/>
              <w:lang w:val="en-US" w:eastAsia="zh-CN"/>
            </w:rPr>
            <w:t>三</w:t>
          </w:r>
          <w:r>
            <w:rPr>
              <w:rFonts w:hint="default" w:ascii="Times New Roman" w:hAnsi="Times New Roman" w:cs="Times New Roman"/>
              <w:highlight w:val="none"/>
              <w:lang w:val="en-US" w:eastAsia="zh-CN"/>
            </w:rPr>
            <w:t>、完善</w:t>
          </w:r>
          <w:r>
            <w:rPr>
              <w:rFonts w:hint="eastAsia" w:cs="Times New Roman"/>
              <w:highlight w:val="none"/>
              <w:lang w:val="en-US" w:eastAsia="zh-CN"/>
            </w:rPr>
            <w:t>水利重点领域改革</w:t>
          </w:r>
          <w:r>
            <w:tab/>
          </w:r>
          <w:r>
            <w:fldChar w:fldCharType="begin"/>
          </w:r>
          <w:r>
            <w:instrText xml:space="preserve"> PAGEREF _Toc11145 \h </w:instrText>
          </w:r>
          <w:r>
            <w:fldChar w:fldCharType="separate"/>
          </w:r>
          <w:r>
            <w:t>22</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_Toc28126 </w:instrText>
          </w:r>
          <w:r>
            <w:rPr>
              <w:rFonts w:hint="default" w:ascii="Times New Roman" w:hAnsi="Times New Roman" w:eastAsia="方正仿宋_GBK" w:cs="Times New Roman"/>
              <w:highlight w:val="none"/>
              <w:lang w:val="en-US" w:eastAsia="zh-CN"/>
            </w:rPr>
            <w:fldChar w:fldCharType="separate"/>
          </w:r>
          <w:r>
            <w:rPr>
              <w:rFonts w:hint="eastAsia"/>
              <w:lang w:val="en-US" w:eastAsia="zh-CN"/>
            </w:rPr>
            <w:t>四、提升水利行业能力</w:t>
          </w:r>
          <w:r>
            <w:tab/>
          </w:r>
          <w:r>
            <w:fldChar w:fldCharType="begin"/>
          </w:r>
          <w:r>
            <w:instrText xml:space="preserve"> PAGEREF _Toc28126 \h </w:instrText>
          </w:r>
          <w:r>
            <w:fldChar w:fldCharType="separate"/>
          </w:r>
          <w:r>
            <w:t>22</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_Toc21534 </w:instrText>
          </w:r>
          <w:r>
            <w:rPr>
              <w:rFonts w:hint="default" w:ascii="Times New Roman" w:hAnsi="Times New Roman" w:eastAsia="方正仿宋_GBK" w:cs="Times New Roman"/>
              <w:highlight w:val="none"/>
              <w:lang w:val="en-US" w:eastAsia="zh-CN"/>
            </w:rPr>
            <w:fldChar w:fldCharType="separate"/>
          </w:r>
          <w:r>
            <w:rPr>
              <w:rFonts w:hint="eastAsia"/>
              <w:lang w:val="en-US" w:eastAsia="zh-CN"/>
            </w:rPr>
            <w:t>五、广泛开展水文化建设和水情教育</w:t>
          </w:r>
          <w:r>
            <w:tab/>
          </w:r>
          <w:r>
            <w:fldChar w:fldCharType="begin"/>
          </w:r>
          <w:r>
            <w:instrText xml:space="preserve"> PAGEREF _Toc21534 \h </w:instrText>
          </w:r>
          <w:r>
            <w:fldChar w:fldCharType="separate"/>
          </w:r>
          <w:r>
            <w:t>23</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_Toc17235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第九章 </w:t>
          </w:r>
          <w:r>
            <w:rPr>
              <w:rFonts w:hint="default" w:ascii="Times New Roman" w:hAnsi="Times New Roman" w:cs="Times New Roman"/>
              <w:lang w:val="en-US" w:eastAsia="zh-CN"/>
            </w:rPr>
            <w:t>环境影响评价</w:t>
          </w:r>
          <w:r>
            <w:tab/>
          </w:r>
          <w:r>
            <w:fldChar w:fldCharType="begin"/>
          </w:r>
          <w:r>
            <w:instrText xml:space="preserve"> PAGEREF _Toc17235 \h </w:instrText>
          </w:r>
          <w:r>
            <w:fldChar w:fldCharType="separate"/>
          </w:r>
          <w:r>
            <w:t>24</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_Toc21191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一、规划符合性分析</w:t>
          </w:r>
          <w:r>
            <w:tab/>
          </w:r>
          <w:r>
            <w:fldChar w:fldCharType="begin"/>
          </w:r>
          <w:r>
            <w:instrText xml:space="preserve"> PAGEREF _Toc21191 \h </w:instrText>
          </w:r>
          <w:r>
            <w:fldChar w:fldCharType="separate"/>
          </w:r>
          <w:r>
            <w:t>24</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_Toc1118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二、环境保护目标及制约因素</w:t>
          </w:r>
          <w:r>
            <w:tab/>
          </w:r>
          <w:r>
            <w:fldChar w:fldCharType="begin"/>
          </w:r>
          <w:r>
            <w:instrText xml:space="preserve"> PAGEREF _Toc1118 \h </w:instrText>
          </w:r>
          <w:r>
            <w:fldChar w:fldCharType="separate"/>
          </w:r>
          <w:r>
            <w:t>24</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_Toc10798 </w:instrText>
          </w:r>
          <w:r>
            <w:rPr>
              <w:rFonts w:hint="default" w:ascii="Times New Roman" w:hAnsi="Times New Roman" w:eastAsia="方正仿宋_GBK" w:cs="Times New Roman"/>
              <w:highlight w:val="none"/>
              <w:lang w:val="en-US" w:eastAsia="zh-CN"/>
            </w:rPr>
            <w:fldChar w:fldCharType="separate"/>
          </w:r>
          <w:r>
            <w:rPr>
              <w:rFonts w:hint="eastAsia" w:cs="Times New Roman"/>
              <w:lang w:val="en-US" w:eastAsia="zh-CN"/>
            </w:rPr>
            <w:t>三</w:t>
          </w:r>
          <w:r>
            <w:rPr>
              <w:rFonts w:hint="default" w:ascii="Times New Roman" w:hAnsi="Times New Roman" w:cs="Times New Roman"/>
              <w:lang w:val="en-US" w:eastAsia="zh-CN"/>
            </w:rPr>
            <w:t>、环境影响预测与评价</w:t>
          </w:r>
          <w:r>
            <w:tab/>
          </w:r>
          <w:r>
            <w:fldChar w:fldCharType="begin"/>
          </w:r>
          <w:r>
            <w:instrText xml:space="preserve"> PAGEREF _Toc10798 \h </w:instrText>
          </w:r>
          <w:r>
            <w:fldChar w:fldCharType="separate"/>
          </w:r>
          <w:r>
            <w:t>24</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_Toc14770 </w:instrText>
          </w:r>
          <w:r>
            <w:rPr>
              <w:rFonts w:hint="default" w:ascii="Times New Roman" w:hAnsi="Times New Roman" w:eastAsia="方正仿宋_GBK" w:cs="Times New Roman"/>
              <w:highlight w:val="none"/>
              <w:lang w:val="en-US" w:eastAsia="zh-CN"/>
            </w:rPr>
            <w:fldChar w:fldCharType="separate"/>
          </w:r>
          <w:r>
            <w:rPr>
              <w:rFonts w:hint="eastAsia" w:cs="Times New Roman"/>
              <w:lang w:val="en-US" w:eastAsia="zh-CN"/>
            </w:rPr>
            <w:t>四</w:t>
          </w:r>
          <w:r>
            <w:rPr>
              <w:rFonts w:hint="default" w:ascii="Times New Roman" w:hAnsi="Times New Roman" w:cs="Times New Roman"/>
              <w:lang w:val="en-US" w:eastAsia="zh-CN"/>
            </w:rPr>
            <w:t>、规划合理性分析和优化调整建议</w:t>
          </w:r>
          <w:r>
            <w:tab/>
          </w:r>
          <w:r>
            <w:fldChar w:fldCharType="begin"/>
          </w:r>
          <w:r>
            <w:instrText xml:space="preserve"> PAGEREF _Toc14770 \h </w:instrText>
          </w:r>
          <w:r>
            <w:fldChar w:fldCharType="separate"/>
          </w:r>
          <w:r>
            <w:t>25</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_Toc13887 </w:instrText>
          </w:r>
          <w:r>
            <w:rPr>
              <w:rFonts w:hint="default" w:ascii="Times New Roman" w:hAnsi="Times New Roman" w:eastAsia="方正仿宋_GBK" w:cs="Times New Roman"/>
              <w:highlight w:val="none"/>
              <w:lang w:val="en-US" w:eastAsia="zh-CN"/>
            </w:rPr>
            <w:fldChar w:fldCharType="separate"/>
          </w:r>
          <w:r>
            <w:rPr>
              <w:rFonts w:hint="eastAsia" w:cs="Times New Roman"/>
              <w:lang w:val="en-US" w:eastAsia="zh-CN"/>
            </w:rPr>
            <w:t>五</w:t>
          </w:r>
          <w:r>
            <w:rPr>
              <w:rFonts w:hint="default" w:ascii="Times New Roman" w:hAnsi="Times New Roman" w:cs="Times New Roman"/>
              <w:lang w:val="en-US" w:eastAsia="zh-CN"/>
            </w:rPr>
            <w:t>、环境影响减缓对策和措施</w:t>
          </w:r>
          <w:r>
            <w:tab/>
          </w:r>
          <w:r>
            <w:fldChar w:fldCharType="begin"/>
          </w:r>
          <w:r>
            <w:instrText xml:space="preserve"> PAGEREF _Toc13887 \h </w:instrText>
          </w:r>
          <w:r>
            <w:fldChar w:fldCharType="separate"/>
          </w:r>
          <w:r>
            <w:t>25</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_Toc30079 </w:instrText>
          </w:r>
          <w:r>
            <w:rPr>
              <w:rFonts w:hint="default" w:ascii="Times New Roman" w:hAnsi="Times New Roman" w:eastAsia="方正仿宋_GBK" w:cs="Times New Roman"/>
              <w:highlight w:val="none"/>
              <w:lang w:val="en-US" w:eastAsia="zh-CN"/>
            </w:rPr>
            <w:fldChar w:fldCharType="separate"/>
          </w:r>
          <w:r>
            <w:rPr>
              <w:rFonts w:hint="eastAsia" w:cs="Times New Roman"/>
              <w:lang w:val="en-US" w:eastAsia="zh-CN"/>
            </w:rPr>
            <w:t>六</w:t>
          </w:r>
          <w:r>
            <w:rPr>
              <w:rFonts w:hint="default" w:ascii="Times New Roman" w:hAnsi="Times New Roman" w:cs="Times New Roman"/>
              <w:lang w:val="en-US" w:eastAsia="zh-CN"/>
            </w:rPr>
            <w:t>、综合评价结论</w:t>
          </w:r>
          <w:r>
            <w:tab/>
          </w:r>
          <w:r>
            <w:fldChar w:fldCharType="begin"/>
          </w:r>
          <w:r>
            <w:instrText xml:space="preserve"> PAGEREF _Toc30079 \h </w:instrText>
          </w:r>
          <w:r>
            <w:fldChar w:fldCharType="separate"/>
          </w:r>
          <w:r>
            <w:t>25</w:t>
          </w:r>
          <w:r>
            <w:fldChar w:fldCharType="end"/>
          </w:r>
          <w:r>
            <w:rPr>
              <w:rFonts w:hint="default" w:ascii="Times New Roman" w:hAnsi="Times New Roman" w:eastAsia="方正仿宋_GBK" w:cs="Times New Roman"/>
              <w:color w:val="auto"/>
              <w:highlight w:val="none"/>
              <w:lang w:val="en-US" w:eastAsia="zh-CN"/>
            </w:rPr>
            <w:fldChar w:fldCharType="end"/>
          </w:r>
        </w:p>
        <w:p>
          <w:pPr>
            <w:pStyle w:val="13"/>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_Toc13941 </w:instrText>
          </w:r>
          <w:r>
            <w:rPr>
              <w:rFonts w:hint="default" w:ascii="Times New Roman" w:hAnsi="Times New Roman" w:eastAsia="方正仿宋_GBK" w:cs="Times New Roman"/>
              <w:highlight w:val="none"/>
              <w:lang w:val="en-US" w:eastAsia="zh-CN"/>
            </w:rPr>
            <w:fldChar w:fldCharType="separate"/>
          </w:r>
          <w:r>
            <w:rPr>
              <w:rFonts w:hint="eastAsia" w:ascii="Times New Roman" w:hAnsi="Times New Roman" w:cs="Times New Roman"/>
              <w:lang w:val="en-US" w:eastAsia="zh-CN"/>
            </w:rPr>
            <w:t xml:space="preserve">第十章 </w:t>
          </w:r>
          <w:r>
            <w:rPr>
              <w:rFonts w:hint="default" w:ascii="Times New Roman" w:hAnsi="Times New Roman" w:cs="Times New Roman"/>
              <w:highlight w:val="none"/>
              <w:lang w:val="en-US" w:eastAsia="zh-CN"/>
            </w:rPr>
            <w:t>保障措施</w:t>
          </w:r>
          <w:r>
            <w:tab/>
          </w:r>
          <w:r>
            <w:fldChar w:fldCharType="begin"/>
          </w:r>
          <w:r>
            <w:instrText xml:space="preserve"> PAGEREF _Toc13941 \h </w:instrText>
          </w:r>
          <w:r>
            <w:fldChar w:fldCharType="separate"/>
          </w:r>
          <w:r>
            <w:t>27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_Toc24352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一、加强</w:t>
          </w:r>
          <w:r>
            <w:rPr>
              <w:rFonts w:hint="eastAsia" w:cs="Times New Roman"/>
              <w:lang w:val="en-US" w:eastAsia="zh-CN"/>
            </w:rPr>
            <w:t>党的</w:t>
          </w:r>
          <w:r>
            <w:rPr>
              <w:rFonts w:hint="default" w:ascii="Times New Roman" w:hAnsi="Times New Roman" w:cs="Times New Roman"/>
              <w:lang w:val="en-US" w:eastAsia="zh-CN"/>
            </w:rPr>
            <w:t>领导</w:t>
          </w:r>
          <w:r>
            <w:tab/>
          </w:r>
          <w:r>
            <w:fldChar w:fldCharType="begin"/>
          </w:r>
          <w:r>
            <w:instrText xml:space="preserve"> PAGEREF _Toc24352 \h </w:instrText>
          </w:r>
          <w:r>
            <w:fldChar w:fldCharType="separate"/>
          </w:r>
          <w:r>
            <w:t>27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_Toc11111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二、落实责任分工</w:t>
          </w:r>
          <w:r>
            <w:tab/>
          </w:r>
          <w:r>
            <w:fldChar w:fldCharType="begin"/>
          </w:r>
          <w:r>
            <w:instrText xml:space="preserve"> PAGEREF _Toc11111 \h </w:instrText>
          </w:r>
          <w:r>
            <w:fldChar w:fldCharType="separate"/>
          </w:r>
          <w:r>
            <w:t>27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_Toc6380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highlight w:val="none"/>
              <w:lang w:val="en-US" w:eastAsia="zh-CN"/>
            </w:rPr>
            <w:t>三、加大资金投入</w:t>
          </w:r>
          <w:r>
            <w:tab/>
          </w:r>
          <w:r>
            <w:fldChar w:fldCharType="begin"/>
          </w:r>
          <w:r>
            <w:instrText xml:space="preserve"> PAGEREF _Toc6380 \h </w:instrText>
          </w:r>
          <w:r>
            <w:fldChar w:fldCharType="separate"/>
          </w:r>
          <w:r>
            <w:t>27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_Toc10688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四、完善相关规划、加快水利前期工作</w:t>
          </w:r>
          <w:r>
            <w:tab/>
          </w:r>
          <w:r>
            <w:fldChar w:fldCharType="begin"/>
          </w:r>
          <w:r>
            <w:instrText xml:space="preserve"> PAGEREF _Toc10688 \h </w:instrText>
          </w:r>
          <w:r>
            <w:fldChar w:fldCharType="separate"/>
          </w:r>
          <w:r>
            <w:t>27</w:t>
          </w:r>
          <w:r>
            <w:fldChar w:fldCharType="end"/>
          </w:r>
          <w:r>
            <w:rPr>
              <w:rFonts w:hint="default" w:ascii="Times New Roman" w:hAnsi="Times New Roman" w:eastAsia="方正仿宋_GBK" w:cs="Times New Roman"/>
              <w:color w:val="auto"/>
              <w:highlight w:val="none"/>
              <w:lang w:val="en-US" w:eastAsia="zh-CN"/>
            </w:rPr>
            <w:fldChar w:fldCharType="end"/>
          </w:r>
        </w:p>
        <w:p>
          <w:pPr>
            <w:pStyle w:val="16"/>
            <w:tabs>
              <w:tab w:val="right" w:leader="dot" w:pos="8311"/>
            </w:tabs>
          </w:pPr>
          <w:r>
            <w:rPr>
              <w:rFonts w:hint="default" w:ascii="Times New Roman" w:hAnsi="Times New Roman" w:eastAsia="方正仿宋_GBK" w:cs="Times New Roman"/>
              <w:color w:val="auto"/>
              <w:highlight w:val="none"/>
              <w:lang w:val="en-US" w:eastAsia="zh-CN"/>
            </w:rPr>
            <w:fldChar w:fldCharType="begin"/>
          </w:r>
          <w:r>
            <w:rPr>
              <w:rFonts w:hint="default" w:ascii="Times New Roman" w:hAnsi="Times New Roman" w:eastAsia="方正仿宋_GBK" w:cs="Times New Roman"/>
              <w:highlight w:val="none"/>
              <w:lang w:val="en-US" w:eastAsia="zh-CN"/>
            </w:rPr>
            <w:instrText xml:space="preserve"> HYPERLINK \l _Toc14792 </w:instrText>
          </w:r>
          <w:r>
            <w:rPr>
              <w:rFonts w:hint="default" w:ascii="Times New Roman" w:hAnsi="Times New Roman" w:eastAsia="方正仿宋_GBK" w:cs="Times New Roman"/>
              <w:highlight w:val="none"/>
              <w:lang w:val="en-US" w:eastAsia="zh-CN"/>
            </w:rPr>
            <w:fldChar w:fldCharType="separate"/>
          </w:r>
          <w:r>
            <w:rPr>
              <w:rFonts w:hint="default" w:ascii="Times New Roman" w:hAnsi="Times New Roman" w:cs="Times New Roman"/>
              <w:lang w:val="en-US" w:eastAsia="zh-CN"/>
            </w:rPr>
            <w:t>五、加强建设管理与跟踪评估</w:t>
          </w:r>
          <w:r>
            <w:tab/>
          </w:r>
          <w:r>
            <w:fldChar w:fldCharType="begin"/>
          </w:r>
          <w:r>
            <w:instrText xml:space="preserve"> PAGEREF _Toc14792 \h </w:instrText>
          </w:r>
          <w:r>
            <w:fldChar w:fldCharType="separate"/>
          </w:r>
          <w:r>
            <w:t>27</w:t>
          </w:r>
          <w:r>
            <w:fldChar w:fldCharType="end"/>
          </w:r>
          <w:r>
            <w:rPr>
              <w:rFonts w:hint="default" w:ascii="Times New Roman" w:hAnsi="Times New Roman" w:eastAsia="方正仿宋_GBK" w:cs="Times New Roman"/>
              <w:color w:val="auto"/>
              <w:highlight w:val="none"/>
              <w:lang w:val="en-US" w:eastAsia="zh-CN"/>
            </w:rPr>
            <w:fldChar w:fldCharType="end"/>
          </w:r>
        </w:p>
        <w:p>
          <w:pPr>
            <w:keepNext w:val="0"/>
            <w:keepLines w:val="0"/>
            <w:pageBreakBefore w:val="0"/>
            <w:widowControl/>
            <w:kinsoku/>
            <w:wordWrap/>
            <w:overflowPunct/>
            <w:topLinePunct w:val="0"/>
            <w:autoSpaceDE/>
            <w:autoSpaceDN/>
            <w:bidi w:val="0"/>
            <w:adjustRightInd/>
            <w:snapToGrid w:val="0"/>
            <w:spacing w:line="360" w:lineRule="auto"/>
            <w:textAlignment w:val="center"/>
            <w:rPr>
              <w:rFonts w:hint="default" w:ascii="Times New Roman" w:hAnsi="Times New Roman" w:eastAsia="宋体" w:cs="Times New Roman"/>
              <w:color w:val="auto"/>
              <w:kern w:val="0"/>
              <w:sz w:val="24"/>
              <w:szCs w:val="24"/>
              <w:highlight w:val="none"/>
              <w:u w:val="none"/>
              <w:lang w:val="en-US" w:eastAsia="zh-CN" w:bidi="ar"/>
            </w:rPr>
          </w:pPr>
          <w:r>
            <w:rPr>
              <w:rFonts w:hint="default" w:ascii="Times New Roman" w:hAnsi="Times New Roman" w:eastAsia="方正仿宋_GBK" w:cs="Times New Roman"/>
              <w:color w:val="auto"/>
              <w:highlight w:val="none"/>
              <w:lang w:val="en-US" w:eastAsia="zh-CN"/>
            </w:rPr>
            <w:fldChar w:fldCharType="end"/>
          </w:r>
        </w:p>
      </w:sdtContent>
    </w:sdt>
    <w:p>
      <w:pPr>
        <w:pStyle w:val="2"/>
        <w:bidi w:val="0"/>
        <w:rPr>
          <w:rFonts w:hint="default" w:ascii="Times New Roman" w:hAnsi="Times New Roman" w:eastAsia="方正黑体_GBK" w:cs="Times New Roman"/>
          <w:color w:val="auto"/>
          <w:highlight w:val="none"/>
          <w:lang w:val="en-US" w:eastAsia="zh-CN"/>
        </w:rPr>
      </w:pPr>
      <w:bookmarkStart w:id="9" w:name="_Toc17974"/>
      <w:r>
        <w:rPr>
          <w:rFonts w:hint="default" w:ascii="Times New Roman" w:hAnsi="Times New Roman" w:eastAsia="方正黑体_GBK" w:cs="Times New Roman"/>
          <w:color w:val="auto"/>
          <w:highlight w:val="none"/>
          <w:lang w:val="en-US" w:eastAsia="zh-CN"/>
        </w:rPr>
        <w:t>前  言</w:t>
      </w:r>
      <w:bookmarkEnd w:id="9"/>
    </w:p>
    <w:p>
      <w:pPr>
        <w:rPr>
          <w:rFonts w:hint="default" w:ascii="Times New Roman" w:hAnsi="Times New Roman" w:cs="Times New Roman"/>
          <w:color w:val="auto"/>
          <w:lang w:val="en-US" w:eastAsia="zh-CN"/>
        </w:rPr>
      </w:pPr>
    </w:p>
    <w:p>
      <w:pPr>
        <w:keepNext w:val="0"/>
        <w:keepLines w:val="0"/>
        <w:pageBreakBefore w:val="0"/>
        <w:widowControl/>
        <w:kinsoku/>
        <w:wordWrap/>
        <w:overflowPunct/>
        <w:topLinePunct w:val="0"/>
        <w:autoSpaceDE/>
        <w:autoSpaceDN/>
        <w:bidi w:val="0"/>
        <w:adjustRightInd/>
        <w:snapToGrid w:val="0"/>
        <w:textAlignment w:val="center"/>
        <w:rPr>
          <w:rFonts w:hint="eastAsia" w:cs="Times New Roman"/>
          <w:color w:val="0000FF"/>
          <w:highlight w:val="none"/>
          <w:lang w:val="en-US" w:eastAsia="zh-CN"/>
        </w:rPr>
      </w:pPr>
      <w:r>
        <w:rPr>
          <w:rFonts w:hint="eastAsia" w:cs="Times New Roman"/>
          <w:color w:val="auto"/>
          <w:highlight w:val="none"/>
          <w:lang w:val="en-US" w:eastAsia="zh-CN"/>
        </w:rPr>
        <w:t>乌鲁木齐市是丝绸之路经济带的核心区、自治区政治、经济、文化、科技中心，是我国面向中西亚国际性商贸中心、文化交流中心和区域联络中心。第二次中央新疆工作座谈会提出，建设乌鲁木齐现代化国际城市这一总体定位要求，为乌鲁木齐市城市高质量发展指明了前进方向，提供了根本遵循，注入了强大动力。</w:t>
      </w:r>
    </w:p>
    <w:p>
      <w:pPr>
        <w:bidi w:val="0"/>
        <w:rPr>
          <w:rFonts w:hint="eastAsia"/>
          <w:color w:val="auto"/>
          <w:lang w:val="en-US" w:eastAsia="zh-CN"/>
        </w:rPr>
      </w:pPr>
      <w:r>
        <w:rPr>
          <w:rFonts w:hint="eastAsia"/>
          <w:color w:val="auto"/>
          <w:lang w:val="en-US" w:eastAsia="zh-CN"/>
        </w:rPr>
        <w:t>水资源是核心战略资源，是经济社会高质量发展和生态文明建设的命脉，对维护区域生态安全、经济安全、社会安全、政治安全具有不可替代的基础性保障作用。“十五五”时期是基本实现社会主义现代化夯实基础、全面发力的关键时期，是乌鲁木齐积极承接党中央赋予新疆的“五大战略定位”，聚焦现代化国际城市建设目标，落实“强首府”战略，推动建设社会主义现代化首府取得重大突破的关键五年。</w:t>
      </w:r>
    </w:p>
    <w:p>
      <w:pPr>
        <w:keepNext w:val="0"/>
        <w:keepLines w:val="0"/>
        <w:pageBreakBefore w:val="0"/>
        <w:widowControl/>
        <w:kinsoku/>
        <w:wordWrap/>
        <w:overflowPunct/>
        <w:topLinePunct w:val="0"/>
        <w:autoSpaceDE/>
        <w:autoSpaceDN/>
        <w:bidi w:val="0"/>
        <w:adjustRightInd/>
        <w:snapToGrid w:val="0"/>
        <w:textAlignment w:val="center"/>
        <w:rPr>
          <w:rFonts w:hint="eastAsia" w:cs="Times New Roman"/>
          <w:color w:val="auto"/>
          <w:highlight w:val="none"/>
          <w:lang w:val="en-US" w:eastAsia="zh-CN"/>
        </w:rPr>
      </w:pPr>
      <w:r>
        <w:rPr>
          <w:rFonts w:hint="eastAsia" w:cs="Times New Roman"/>
          <w:color w:val="auto"/>
          <w:highlight w:val="none"/>
          <w:lang w:val="en-US" w:eastAsia="zh-CN"/>
        </w:rPr>
        <w:t>《规划》经正式批复实施后，将成为未来五年指导乌鲁木齐市水安全保障工作的纲领性文件和重要行动依据，对统筹推进全市水利建设、强化水安全保障、实现水利事业与经济社会协调发展具有重大而深远的意义。</w:t>
      </w:r>
    </w:p>
    <w:p>
      <w:pPr>
        <w:pStyle w:val="2"/>
        <w:numPr>
          <w:ilvl w:val="0"/>
          <w:numId w:val="2"/>
        </w:numPr>
        <w:bidi w:val="0"/>
        <w:rPr>
          <w:rFonts w:hint="default" w:ascii="Times New Roman" w:hAnsi="Times New Roman" w:cs="Times New Roman"/>
          <w:b w:val="0"/>
          <w:bCs/>
          <w:color w:val="auto"/>
          <w:highlight w:val="none"/>
          <w:lang w:val="en-US" w:eastAsia="zh-CN"/>
        </w:rPr>
        <w:sectPr>
          <w:headerReference r:id="rId3" w:type="default"/>
          <w:footerReference r:id="rId4" w:type="default"/>
          <w:pgSz w:w="11905" w:h="16838"/>
          <w:pgMar w:top="1440" w:right="1797" w:bottom="1440" w:left="1797" w:header="850" w:footer="992" w:gutter="0"/>
          <w:pgNumType w:fmt="decimal" w:start="1"/>
          <w:cols w:space="0" w:num="1"/>
          <w:rtlGutter w:val="0"/>
          <w:docGrid w:linePitch="500" w:charSpace="0"/>
        </w:sectPr>
      </w:pPr>
      <w:bookmarkStart w:id="10" w:name="_Toc20729"/>
    </w:p>
    <w:p>
      <w:pPr>
        <w:pStyle w:val="2"/>
        <w:numPr>
          <w:ilvl w:val="0"/>
          <w:numId w:val="2"/>
        </w:numPr>
        <w:bidi w:val="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水安全保障</w:t>
      </w:r>
      <w:r>
        <w:rPr>
          <w:rFonts w:hint="eastAsia" w:cs="Times New Roman"/>
          <w:b w:val="0"/>
          <w:bCs/>
          <w:color w:val="auto"/>
          <w:highlight w:val="none"/>
          <w:lang w:val="en-US" w:eastAsia="zh-CN"/>
        </w:rPr>
        <w:t>现状</w:t>
      </w:r>
      <w:r>
        <w:rPr>
          <w:rFonts w:hint="default" w:ascii="Times New Roman" w:hAnsi="Times New Roman" w:cs="Times New Roman"/>
          <w:b w:val="0"/>
          <w:bCs/>
          <w:color w:val="auto"/>
          <w:highlight w:val="none"/>
          <w:lang w:val="en-US" w:eastAsia="zh-CN"/>
        </w:rPr>
        <w:t>与形势</w:t>
      </w:r>
      <w:bookmarkEnd w:id="10"/>
    </w:p>
    <w:p>
      <w:pPr>
        <w:numPr>
          <w:ilvl w:val="0"/>
          <w:numId w:val="0"/>
        </w:numPr>
        <w:ind w:right="0" w:rightChars="0"/>
        <w:rPr>
          <w:rFonts w:hint="default" w:ascii="Times New Roman" w:hAnsi="Times New Roman" w:cs="Times New Roman"/>
          <w:color w:val="auto"/>
          <w:lang w:val="en-US" w:eastAsia="zh-CN"/>
        </w:rPr>
      </w:pPr>
    </w:p>
    <w:p>
      <w:pPr>
        <w:pStyle w:val="3"/>
        <w:pageBreakBefore w:val="0"/>
        <w:widowControl w:val="0"/>
        <w:kinsoku/>
        <w:wordWrap/>
        <w:overflowPunct/>
        <w:topLinePunct w:val="0"/>
        <w:autoSpaceDE/>
        <w:autoSpaceDN/>
        <w:bidi w:val="0"/>
        <w:adjustRightInd/>
        <w:snapToGrid w:val="0"/>
        <w:spacing w:beforeLines="0" w:afterLines="0"/>
        <w:jc w:val="both"/>
        <w:textAlignment w:val="center"/>
        <w:rPr>
          <w:rFonts w:hint="default" w:ascii="Times New Roman" w:hAnsi="Times New Roman" w:eastAsia="方正黑体_GBK" w:cs="Times New Roman"/>
          <w:color w:val="auto"/>
          <w:highlight w:val="none"/>
          <w:lang w:val="en-US" w:eastAsia="zh-CN"/>
        </w:rPr>
      </w:pPr>
      <w:bookmarkStart w:id="11" w:name="_Toc14522"/>
      <w:r>
        <w:rPr>
          <w:rFonts w:hint="default" w:ascii="Times New Roman" w:hAnsi="Times New Roman" w:eastAsia="方正黑体_GBK" w:cs="Times New Roman"/>
          <w:color w:val="auto"/>
          <w:highlight w:val="none"/>
          <w:lang w:val="en-US" w:eastAsia="zh-CN"/>
        </w:rPr>
        <w:t>一、</w:t>
      </w:r>
      <w:r>
        <w:rPr>
          <w:rFonts w:hint="eastAsia" w:ascii="Times New Roman" w:hAnsi="Times New Roman"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十四五</w:t>
      </w:r>
      <w:r>
        <w:rPr>
          <w:rFonts w:hint="eastAsia" w:ascii="Times New Roman" w:hAnsi="Times New Roman" w:cs="Times New Roman"/>
          <w:color w:val="auto"/>
          <w:highlight w:val="none"/>
          <w:lang w:val="en-US" w:eastAsia="zh-CN"/>
        </w:rPr>
        <w:t>”</w:t>
      </w:r>
      <w:r>
        <w:rPr>
          <w:rFonts w:hint="default" w:ascii="Times New Roman" w:hAnsi="Times New Roman" w:eastAsia="方正黑体_GBK" w:cs="Times New Roman"/>
          <w:color w:val="auto"/>
          <w:highlight w:val="none"/>
          <w:lang w:val="en-US" w:eastAsia="zh-CN"/>
        </w:rPr>
        <w:t>水安全保障</w:t>
      </w:r>
      <w:r>
        <w:rPr>
          <w:rFonts w:hint="eastAsia" w:cs="Times New Roman"/>
          <w:color w:val="auto"/>
          <w:highlight w:val="none"/>
          <w:lang w:val="en-US" w:eastAsia="zh-CN"/>
        </w:rPr>
        <w:t>成就</w:t>
      </w:r>
      <w:bookmarkEnd w:id="11"/>
    </w:p>
    <w:p>
      <w:pPr>
        <w:pageBreakBefore w:val="0"/>
        <w:widowControl w:val="0"/>
        <w:kinsoku/>
        <w:wordWrap/>
        <w:overflowPunct/>
        <w:topLinePunct w:val="0"/>
        <w:autoSpaceDE/>
        <w:autoSpaceDN/>
        <w:bidi w:val="0"/>
        <w:adjustRightInd/>
        <w:snapToGrid w:val="0"/>
        <w:jc w:val="both"/>
        <w:textAlignment w:val="center"/>
        <w:rPr>
          <w:rFonts w:hint="default" w:cs="Times New Roman"/>
          <w:color w:val="auto"/>
          <w:highlight w:val="none"/>
          <w:lang w:val="en-US" w:eastAsia="zh-CN"/>
        </w:rPr>
      </w:pP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十四五</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期间，乌鲁木齐市水务局</w:t>
      </w:r>
      <w:r>
        <w:rPr>
          <w:rFonts w:hint="eastAsia" w:cs="Times New Roman"/>
          <w:color w:val="auto"/>
          <w:highlight w:val="none"/>
          <w:lang w:val="en-US" w:eastAsia="zh-CN"/>
        </w:rPr>
        <w:t>深入践行习近平总书记“节水优先、空间均衡、系统治理、两手发力”治水思路，全面落实习近平</w:t>
      </w:r>
      <w:bookmarkStart w:id="79" w:name="_GoBack"/>
      <w:bookmarkEnd w:id="79"/>
      <w:r>
        <w:rPr>
          <w:rFonts w:hint="eastAsia" w:cs="Times New Roman"/>
          <w:color w:val="auto"/>
          <w:highlight w:val="none"/>
          <w:lang w:val="en-US" w:eastAsia="zh-CN"/>
        </w:rPr>
        <w:t>总书记关于治水工作的重要论述和重要指示批示精神，扎实推进各项水利重点工作，补短板、惠民生、管长远的重大水利工程相继建成并发挥效益，水安全保障能力实现质的跃升。</w:t>
      </w:r>
    </w:p>
    <w:p>
      <w:pPr>
        <w:bidi w:val="0"/>
        <w:rPr>
          <w:rFonts w:hint="default" w:ascii="Times New Roman" w:hAnsi="Times New Roman" w:cs="Times New Roman"/>
          <w:color w:val="auto"/>
          <w:highlight w:val="none"/>
          <w:lang w:val="en-US" w:eastAsia="zh-CN"/>
        </w:rPr>
      </w:pPr>
      <w:r>
        <w:rPr>
          <w:rFonts w:hint="eastAsia" w:ascii="方正楷体_GB2312" w:hAnsi="方正楷体_GB2312" w:eastAsia="方正楷体_GB2312" w:cs="方正楷体_GB2312"/>
          <w:lang w:val="en-US" w:eastAsia="zh-CN"/>
        </w:rPr>
        <w:t>一是水灾害防御能力不断提升。</w:t>
      </w:r>
      <w:r>
        <w:rPr>
          <w:rFonts w:hint="eastAsia" w:cs="Times New Roman"/>
          <w:color w:val="auto"/>
          <w:sz w:val="32"/>
          <w:szCs w:val="32"/>
          <w:lang w:val="en-US" w:eastAsia="zh-CN"/>
        </w:rPr>
        <w:t>乌鲁木齐市积极推进重点河流治理，加快形成完整的防洪工程体系</w:t>
      </w:r>
      <w:r>
        <w:rPr>
          <w:rFonts w:hint="eastAsia"/>
          <w:b w:val="0"/>
          <w:bCs w:val="0"/>
          <w:color w:val="auto"/>
          <w:lang w:val="en-US" w:eastAsia="zh-CN"/>
        </w:rPr>
        <w:t>，</w:t>
      </w:r>
      <w:r>
        <w:rPr>
          <w:rFonts w:hint="default" w:ascii="Times New Roman" w:hAnsi="Times New Roman" w:cs="Times New Roman"/>
          <w:color w:val="auto"/>
          <w:highlight w:val="none"/>
          <w:lang w:val="en-US" w:eastAsia="zh-CN"/>
        </w:rPr>
        <w:t>修订《乌鲁木齐市防洪应急预案》《超标准洪水防御预案》等10余项预案；</w:t>
      </w:r>
      <w:r>
        <w:rPr>
          <w:rFonts w:hint="default" w:ascii="Times New Roman" w:hAnsi="Times New Roman" w:eastAsia="方正仿宋_GBK" w:cs="Times New Roman"/>
          <w:color w:val="auto"/>
          <w:sz w:val="32"/>
          <w:szCs w:val="32"/>
        </w:rPr>
        <w:t>明确全市22座水库三个责任人</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完成三个方案的审批</w:t>
      </w:r>
      <w:r>
        <w:rPr>
          <w:rFonts w:hint="eastAsia" w:ascii="Times New Roman" w:hAnsi="Times New Roman" w:eastAsia="方正仿宋_GBK" w:cs="Times New Roman"/>
          <w:color w:val="auto"/>
          <w:sz w:val="32"/>
          <w:szCs w:val="32"/>
          <w:lang w:eastAsia="zh-CN"/>
        </w:rPr>
        <w:t>，所有</w:t>
      </w:r>
      <w:r>
        <w:rPr>
          <w:rFonts w:hint="default" w:ascii="Times New Roman" w:hAnsi="Times New Roman" w:eastAsia="方正仿宋_GBK" w:cs="Times New Roman"/>
          <w:color w:val="auto"/>
          <w:sz w:val="32"/>
          <w:szCs w:val="32"/>
        </w:rPr>
        <w:t>防洪水库均在汛前</w:t>
      </w:r>
      <w:r>
        <w:rPr>
          <w:rFonts w:hint="eastAsia" w:ascii="Times New Roman" w:hAnsi="Times New Roman" w:eastAsia="方正仿宋_GBK" w:cs="Times New Roman"/>
          <w:color w:val="auto"/>
          <w:sz w:val="32"/>
          <w:szCs w:val="32"/>
          <w:lang w:eastAsia="zh-CN"/>
        </w:rPr>
        <w:t>按照程序</w:t>
      </w:r>
      <w:r>
        <w:rPr>
          <w:rFonts w:hint="default" w:ascii="Times New Roman" w:hAnsi="Times New Roman" w:eastAsia="方正仿宋_GBK" w:cs="Times New Roman"/>
          <w:color w:val="auto"/>
          <w:sz w:val="32"/>
          <w:szCs w:val="32"/>
        </w:rPr>
        <w:t>完成度汛计划批复</w:t>
      </w:r>
      <w:r>
        <w:rPr>
          <w:rFonts w:hint="eastAsia" w:cs="Times New Roman"/>
          <w:color w:val="auto"/>
          <w:sz w:val="32"/>
          <w:szCs w:val="32"/>
          <w:lang w:eastAsia="zh-CN"/>
        </w:rPr>
        <w:t>，</w:t>
      </w:r>
      <w:r>
        <w:rPr>
          <w:rFonts w:hint="eastAsia" w:cs="Times New Roman"/>
          <w:color w:val="auto"/>
          <w:sz w:val="32"/>
          <w:szCs w:val="32"/>
          <w:lang w:val="en-US" w:eastAsia="zh-CN"/>
        </w:rPr>
        <w:t>压实各级各单位安全生产和水旱灾害防御责任。强化山洪灾害监测预警能力，</w:t>
      </w:r>
      <w:r>
        <w:rPr>
          <w:rFonts w:hint="eastAsia" w:cs="Times New Roman"/>
          <w:color w:val="auto"/>
          <w:highlight w:val="none"/>
          <w:lang w:val="en-US" w:eastAsia="zh-CN"/>
        </w:rPr>
        <w:t>水磨沟区及时响应非工程措施，“十四五”时期未发生人员伤亡。</w:t>
      </w:r>
      <w:r>
        <w:rPr>
          <w:rFonts w:hint="eastAsia"/>
          <w:color w:val="auto"/>
        </w:rPr>
        <w:t>严格落实山洪灾害预警预报系统24小时值守制度，</w:t>
      </w:r>
      <w:r>
        <w:rPr>
          <w:rFonts w:hint="default" w:ascii="Times New Roman" w:hAnsi="Times New Roman" w:cs="Times New Roman"/>
          <w:color w:val="auto"/>
          <w:highlight w:val="none"/>
          <w:lang w:val="en-US" w:eastAsia="zh-CN"/>
        </w:rPr>
        <w:t>实现水雨情数据实时共享。</w:t>
      </w:r>
    </w:p>
    <w:p>
      <w:pPr>
        <w:bidi w:val="0"/>
        <w:rPr>
          <w:rFonts w:hint="default"/>
          <w:lang w:val="en-US" w:eastAsia="zh-CN"/>
        </w:rPr>
      </w:pPr>
      <w:r>
        <w:rPr>
          <w:rFonts w:hint="eastAsia" w:ascii="方正楷体_GB2312" w:hAnsi="方正楷体_GB2312" w:eastAsia="方正楷体_GB2312" w:cs="方正楷体_GB2312"/>
          <w:lang w:val="en-US" w:eastAsia="zh-CN"/>
        </w:rPr>
        <w:t>二是水资源调配与供水保障能力显著增强。</w:t>
      </w:r>
      <w:r>
        <w:rPr>
          <w:rFonts w:hint="default"/>
          <w:lang w:val="en-US" w:eastAsia="zh-CN"/>
        </w:rPr>
        <w:t>完成《乌鲁木齐市水网建设规划》批复实施，对《乌鲁木齐市水土保持规划（2018</w:t>
      </w:r>
      <w:r>
        <w:rPr>
          <w:rFonts w:hint="eastAsia"/>
          <w:lang w:val="en-US" w:eastAsia="zh-CN"/>
        </w:rPr>
        <w:t>—</w:t>
      </w:r>
      <w:r>
        <w:rPr>
          <w:rFonts w:hint="default"/>
          <w:lang w:val="en-US" w:eastAsia="zh-CN"/>
        </w:rPr>
        <w:t>2030年）》进行修编。</w:t>
      </w:r>
      <w:r>
        <w:rPr>
          <w:rFonts w:hint="eastAsia"/>
          <w:lang w:val="en-US" w:eastAsia="zh-CN"/>
        </w:rPr>
        <w:t>多项农村供水保障工程全部完成，</w:t>
      </w:r>
      <w:r>
        <w:rPr>
          <w:rFonts w:hint="default"/>
          <w:lang w:val="en-US" w:eastAsia="zh-CN"/>
        </w:rPr>
        <w:t>解决乌鲁木齐县、米东区等多个区域饮水问题</w:t>
      </w:r>
      <w:r>
        <w:rPr>
          <w:rFonts w:hint="eastAsia"/>
          <w:lang w:val="en-US" w:eastAsia="zh-CN"/>
        </w:rPr>
        <w:t>，农村水利基础设施进一步完善。</w:t>
      </w:r>
    </w:p>
    <w:p>
      <w:pPr>
        <w:bidi w:val="0"/>
        <w:rPr>
          <w:rFonts w:hint="default" w:ascii="Times New Roman" w:hAnsi="Times New Roman" w:eastAsia="方正仿宋_GBK" w:cs="Times New Roman"/>
          <w:color w:val="auto"/>
          <w:highlight w:val="none"/>
          <w:lang w:val="en-US" w:eastAsia="zh-CN"/>
        </w:rPr>
      </w:pPr>
      <w:r>
        <w:rPr>
          <w:rFonts w:hint="eastAsia" w:ascii="方正楷体_GB2312" w:hAnsi="方正楷体_GB2312" w:eastAsia="方正楷体_GB2312" w:cs="方正楷体_GB2312"/>
          <w:color w:val="auto"/>
          <w:highlight w:val="none"/>
          <w:lang w:val="en-US" w:eastAsia="zh-CN"/>
        </w:rPr>
        <w:t>三是水资源集约节约利用水平持续提高。</w:t>
      </w:r>
      <w:r>
        <w:rPr>
          <w:rFonts w:hint="eastAsia" w:cs="Times New Roman"/>
          <w:color w:val="auto"/>
          <w:highlight w:val="none"/>
          <w:lang w:val="en-US" w:eastAsia="zh-CN"/>
        </w:rPr>
        <w:t>贯彻</w:t>
      </w:r>
      <w:r>
        <w:rPr>
          <w:rFonts w:hint="default" w:ascii="Times New Roman" w:hAnsi="Times New Roman" w:cs="Times New Roman"/>
          <w:color w:val="auto"/>
          <w:highlight w:val="none"/>
          <w:lang w:val="en-US" w:eastAsia="zh-CN"/>
        </w:rPr>
        <w:t>落实</w:t>
      </w:r>
      <w:r>
        <w:rPr>
          <w:rFonts w:hint="eastAsia" w:cs="Times New Roman"/>
          <w:color w:val="auto"/>
          <w:highlight w:val="none"/>
          <w:lang w:val="en-US" w:eastAsia="zh-CN"/>
        </w:rPr>
        <w:t>最严格水资源刚性约束制度</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全面深入</w:t>
      </w:r>
      <w:r>
        <w:rPr>
          <w:rFonts w:hint="eastAsia"/>
          <w:color w:val="auto"/>
          <w:lang w:eastAsia="zh-CN"/>
        </w:rPr>
        <w:t>实施节水行动，</w:t>
      </w:r>
      <w:r>
        <w:rPr>
          <w:rFonts w:hint="eastAsia"/>
          <w:color w:val="auto"/>
        </w:rPr>
        <w:t>编制印发《乌鲁木齐市节水中长期规划（2024—2035年）》，</w:t>
      </w:r>
      <w:r>
        <w:rPr>
          <w:rFonts w:hint="eastAsia"/>
          <w:color w:val="auto"/>
          <w:lang w:val="en-US" w:eastAsia="zh-CN"/>
        </w:rPr>
        <w:t>积极发展节水产业，协同推进农业节水增效、工业节水减排、城镇节水降损。农业用水逐步下降，高效节水改造成效持续释放。</w:t>
      </w:r>
    </w:p>
    <w:p>
      <w:pPr>
        <w:bidi w:val="0"/>
        <w:rPr>
          <w:rFonts w:hint="default"/>
          <w:color w:val="auto"/>
          <w:lang w:val="en-US" w:eastAsia="zh-CN"/>
        </w:rPr>
      </w:pPr>
      <w:r>
        <w:rPr>
          <w:rFonts w:hint="eastAsia" w:ascii="方正楷体_GB2312" w:hAnsi="方正楷体_GB2312" w:eastAsia="方正楷体_GB2312" w:cs="方正楷体_GB2312"/>
          <w:lang w:val="en-US" w:eastAsia="zh-CN"/>
        </w:rPr>
        <w:t>四是河湖水生态保护治理面貌进一步改善。</w:t>
      </w:r>
      <w:r>
        <w:rPr>
          <w:rFonts w:hint="eastAsia" w:ascii="方正仿宋_GBK" w:hAnsi="方正仿宋_GBK" w:eastAsia="方正仿宋_GBK" w:cs="方正仿宋_GBK"/>
          <w:lang w:val="en-US" w:eastAsia="zh-CN"/>
        </w:rPr>
        <w:t>编制</w:t>
      </w:r>
      <w:r>
        <w:rPr>
          <w:rFonts w:hint="eastAsia" w:ascii="方正仿宋_GBK" w:hAnsi="方正仿宋_GBK" w:cs="方正仿宋_GBK"/>
          <w:lang w:val="en-US" w:eastAsia="zh-CN"/>
        </w:rPr>
        <w:t>完成《乌鲁木齐市</w:t>
      </w:r>
      <w:r>
        <w:rPr>
          <w:rFonts w:hint="eastAsia" w:ascii="方正仿宋_GBK" w:hAnsi="方正仿宋_GBK" w:eastAsia="方正仿宋_GBK" w:cs="方正仿宋_GBK"/>
          <w:lang w:val="en-US" w:eastAsia="zh-CN"/>
        </w:rPr>
        <w:t>地下水超采综合治理方案</w:t>
      </w:r>
      <w:r>
        <w:rPr>
          <w:rFonts w:hint="eastAsia" w:ascii="方正仿宋_GBK" w:hAnsi="方正仿宋_GBK" w:cs="方正仿宋_GBK"/>
          <w:lang w:val="en-US" w:eastAsia="zh-CN"/>
        </w:rPr>
        <w:t>》</w:t>
      </w:r>
      <w:r>
        <w:rPr>
          <w:rFonts w:hint="eastAsia" w:ascii="方正仿宋_GBK" w:hAnsi="方正仿宋_GBK" w:eastAsia="方正仿宋_GBK" w:cs="方正仿宋_GBK"/>
          <w:lang w:val="en-US" w:eastAsia="zh-CN"/>
        </w:rPr>
        <w:t>，</w:t>
      </w:r>
      <w:r>
        <w:rPr>
          <w:rFonts w:hint="default"/>
          <w:lang w:val="en" w:eastAsia="zh-CN"/>
        </w:rPr>
        <w:t>持续利用西延干渠地表水水量用于米东区农业灌溉，有效缓解米东区区域地下水超采问题。</w:t>
      </w:r>
      <w:r>
        <w:rPr>
          <w:rFonts w:hint="eastAsia"/>
          <w:color w:val="auto"/>
          <w:lang w:val="en-US" w:eastAsia="zh-CN"/>
        </w:rPr>
        <w:t>建成</w:t>
      </w:r>
      <w:r>
        <w:rPr>
          <w:rFonts w:hint="eastAsia" w:cs="Times New Roman"/>
          <w:color w:val="auto"/>
          <w:sz w:val="32"/>
          <w:szCs w:val="32"/>
          <w:lang w:val="en-US" w:eastAsia="zh-CN"/>
        </w:rPr>
        <w:t>乌</w:t>
      </w:r>
      <w:r>
        <w:rPr>
          <w:rFonts w:hint="eastAsia"/>
          <w:b w:val="0"/>
          <w:bCs w:val="0"/>
          <w:color w:val="auto"/>
          <w:lang w:val="en-US" w:eastAsia="zh-CN"/>
        </w:rPr>
        <w:t>鲁木齐河分洪工程，通过分洪调度使乌鲁木齐河洪水资源化，进一步补充了柴窝堡湖周边的地下水，缓解了柴窝堡湖区域地下水位下降的趋势，地下水供水量持续压减</w:t>
      </w:r>
      <w:r>
        <w:rPr>
          <w:rFonts w:hint="default" w:ascii="Times New Roman" w:hAnsi="Times New Roman" w:cs="Times New Roman"/>
          <w:color w:val="auto"/>
          <w:spacing w:val="-6"/>
          <w:sz w:val="32"/>
          <w:highlight w:val="none"/>
          <w:vertAlign w:val="baseline"/>
          <w:lang w:val="en-US" w:eastAsia="zh-CN"/>
        </w:rPr>
        <w:t>。</w:t>
      </w:r>
      <w:r>
        <w:rPr>
          <w:rFonts w:hint="default"/>
          <w:color w:val="auto"/>
          <w:lang w:val="en-US" w:eastAsia="zh-CN"/>
        </w:rPr>
        <w:t>组织召开乌鲁木齐市河湖长制工作会议</w:t>
      </w:r>
      <w:r>
        <w:rPr>
          <w:rFonts w:hint="eastAsia"/>
          <w:color w:val="auto"/>
          <w:lang w:val="en-US" w:eastAsia="zh-CN"/>
        </w:rPr>
        <w:t>多</w:t>
      </w:r>
      <w:r>
        <w:rPr>
          <w:rFonts w:hint="default"/>
          <w:color w:val="auto"/>
          <w:lang w:val="en-US" w:eastAsia="zh-CN"/>
        </w:rPr>
        <w:t>次，压实河湖长责任，实现河湖巡查全覆盖。</w:t>
      </w:r>
    </w:p>
    <w:p>
      <w:pPr>
        <w:keepNext w:val="0"/>
        <w:keepLines w:val="0"/>
        <w:pageBreakBefore w:val="0"/>
        <w:widowControl w:val="0"/>
        <w:kinsoku/>
        <w:wordWrap/>
        <w:overflowPunct/>
        <w:topLinePunct w:val="0"/>
        <w:autoSpaceDE/>
        <w:autoSpaceDN/>
        <w:bidi w:val="0"/>
        <w:adjustRightInd/>
        <w:snapToGrid w:val="0"/>
        <w:jc w:val="both"/>
        <w:textAlignment w:val="center"/>
        <w:rPr>
          <w:rFonts w:hint="default" w:ascii="Times New Roman" w:hAnsi="Times New Roman" w:eastAsia="方正仿宋_GBK" w:cs="Times New Roman"/>
          <w:color w:val="auto"/>
          <w:highlight w:val="none"/>
          <w:lang w:val="en-US" w:eastAsia="zh-CN"/>
        </w:rPr>
      </w:pPr>
      <w:r>
        <w:rPr>
          <w:rFonts w:hint="eastAsia" w:ascii="方正楷体_GB2312" w:hAnsi="方正楷体_GB2312" w:eastAsia="方正楷体_GB2312" w:cs="方正楷体_GB2312"/>
          <w:color w:val="auto"/>
          <w:highlight w:val="none"/>
          <w:lang w:val="en-US" w:eastAsia="zh-CN"/>
        </w:rPr>
        <w:t>五是水利治理管理水平系统性提升。</w:t>
      </w:r>
      <w:r>
        <w:rPr>
          <w:rFonts w:hint="eastAsia" w:ascii="方正仿宋_GBK" w:hAnsi="方正仿宋_GBK" w:eastAsia="方正仿宋_GBK" w:cs="方正仿宋_GBK"/>
          <w:color w:val="auto"/>
          <w:highlight w:val="none"/>
          <w:lang w:val="en-US" w:eastAsia="zh-CN"/>
        </w:rPr>
        <w:t>“十四五”时期</w:t>
      </w:r>
      <w:r>
        <w:rPr>
          <w:rFonts w:hint="eastAsia" w:ascii="方正仿宋_GBK" w:hAnsi="方正仿宋_GBK" w:eastAsia="方正仿宋_GBK" w:cs="方正仿宋_GBK"/>
          <w:b w:val="0"/>
          <w:bCs w:val="0"/>
          <w:color w:val="auto"/>
          <w:highlight w:val="none"/>
          <w:lang w:val="en-US" w:eastAsia="zh-CN"/>
        </w:rPr>
        <w:t>，形成了供水、排水、污水统一管理格局。</w:t>
      </w:r>
      <w:r>
        <w:rPr>
          <w:rFonts w:hint="default" w:ascii="Times New Roman" w:hAnsi="Times New Roman" w:cs="Times New Roman"/>
          <w:color w:val="auto"/>
          <w:highlight w:val="none"/>
          <w:lang w:val="en-US" w:eastAsia="zh-CN"/>
        </w:rPr>
        <w:t>农业水价改革落地：《关于核定乌鲁木齐市农业灌溉用水价格方案》并经政府常务会议研究同意，又经市委深化改革委员会会议审定后，于2022年1月1日起执行</w:t>
      </w:r>
      <w:r>
        <w:rPr>
          <w:rFonts w:hint="default" w:ascii="Times New Roman" w:hAnsi="Times New Roman" w:eastAsia="方正仿宋_GBK" w:cs="Times New Roman"/>
          <w:i w:val="0"/>
          <w:iCs w:val="0"/>
          <w:caps w:val="0"/>
          <w:color w:val="auto"/>
          <w:spacing w:val="0"/>
          <w:sz w:val="32"/>
          <w:szCs w:val="32"/>
          <w:shd w:val="clear" w:fill="FFFFFF"/>
        </w:rPr>
        <w:t>《关于乌鲁木齐市农业灌溉用水价格的通知》（乌发改规〔</w:t>
      </w:r>
      <w:r>
        <w:rPr>
          <w:rFonts w:hint="default" w:ascii="Times New Roman" w:hAnsi="Times New Roman" w:eastAsia="宋体" w:cs="Times New Roman"/>
          <w:i w:val="0"/>
          <w:iCs w:val="0"/>
          <w:caps w:val="0"/>
          <w:color w:val="auto"/>
          <w:spacing w:val="0"/>
          <w:sz w:val="32"/>
          <w:szCs w:val="32"/>
          <w:shd w:val="clear" w:fill="FFFFFF"/>
        </w:rPr>
        <w:t>2022</w:t>
      </w:r>
      <w:r>
        <w:rPr>
          <w:rFonts w:hint="default" w:ascii="Times New Roman" w:hAnsi="Times New Roman" w:eastAsia="方正仿宋_GBK" w:cs="Times New Roman"/>
          <w:i w:val="0"/>
          <w:iCs w:val="0"/>
          <w:caps w:val="0"/>
          <w:color w:val="auto"/>
          <w:spacing w:val="0"/>
          <w:sz w:val="32"/>
          <w:szCs w:val="32"/>
          <w:shd w:val="clear" w:fill="FFFFFF"/>
        </w:rPr>
        <w:t>〕</w:t>
      </w:r>
      <w:r>
        <w:rPr>
          <w:rFonts w:hint="default" w:ascii="Times New Roman" w:hAnsi="Times New Roman" w:eastAsia="宋体" w:cs="Times New Roman"/>
          <w:i w:val="0"/>
          <w:iCs w:val="0"/>
          <w:caps w:val="0"/>
          <w:color w:val="auto"/>
          <w:spacing w:val="0"/>
          <w:sz w:val="32"/>
          <w:szCs w:val="32"/>
          <w:shd w:val="clear" w:fill="FFFFFF"/>
        </w:rPr>
        <w:t>2</w:t>
      </w:r>
      <w:r>
        <w:rPr>
          <w:rFonts w:hint="default" w:ascii="Times New Roman" w:hAnsi="Times New Roman" w:eastAsia="方正仿宋_GBK" w:cs="Times New Roman"/>
          <w:i w:val="0"/>
          <w:iCs w:val="0"/>
          <w:caps w:val="0"/>
          <w:color w:val="auto"/>
          <w:spacing w:val="0"/>
          <w:sz w:val="32"/>
          <w:szCs w:val="32"/>
          <w:shd w:val="clear" w:fill="FFFFFF"/>
        </w:rPr>
        <w:t>号</w:t>
      </w:r>
      <w:r>
        <w:rPr>
          <w:rFonts w:hint="default" w:ascii="Times New Roman" w:hAnsi="Times New Roman" w:cs="Times New Roman"/>
          <w:i w:val="0"/>
          <w:iCs w:val="0"/>
          <w:caps w:val="0"/>
          <w:color w:val="auto"/>
          <w:spacing w:val="0"/>
          <w:sz w:val="32"/>
          <w:szCs w:val="32"/>
          <w:shd w:val="clear" w:fill="FFFFFF"/>
          <w:lang w:val="en-US" w:eastAsia="zh-CN"/>
        </w:rPr>
        <w:t>文</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w:t>
      </w:r>
      <w:r>
        <w:rPr>
          <w:rFonts w:hint="default" w:ascii="Times New Roman" w:hAnsi="Times New Roman" w:eastAsia="方正仿宋_GBK" w:cs="Times New Roman"/>
          <w:color w:val="auto"/>
          <w:kern w:val="0"/>
          <w:sz w:val="32"/>
          <w:szCs w:val="32"/>
        </w:rPr>
        <w:t>深入推进水务法治建设，修订《行政处罚重大案件集体讨论制度》，梳理</w:t>
      </w:r>
      <w:r>
        <w:rPr>
          <w:rFonts w:hint="eastAsia" w:ascii="Times New Roman" w:hAnsi="Times New Roman"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双公示</w:t>
      </w:r>
      <w:r>
        <w:rPr>
          <w:rFonts w:hint="eastAsia" w:ascii="Times New Roman" w:hAnsi="Times New Roman"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行政许可、行政处罚，调整确定水务《权责清单》，出具法律意见（书），审查法律协议，审核</w:t>
      </w:r>
      <w:r>
        <w:rPr>
          <w:rFonts w:hint="default" w:ascii="Times New Roman" w:hAnsi="Times New Roman" w:cs="Times New Roman"/>
          <w:color w:val="auto"/>
          <w:kern w:val="0"/>
          <w:sz w:val="32"/>
          <w:szCs w:val="32"/>
          <w:lang w:val="en-US" w:eastAsia="zh-CN"/>
        </w:rPr>
        <w:t>多起</w:t>
      </w:r>
      <w:r>
        <w:rPr>
          <w:rFonts w:hint="default" w:ascii="Times New Roman" w:hAnsi="Times New Roman" w:eastAsia="方正仿宋_GBK" w:cs="Times New Roman"/>
          <w:color w:val="auto"/>
          <w:kern w:val="0"/>
          <w:sz w:val="32"/>
          <w:szCs w:val="32"/>
        </w:rPr>
        <w:t>重大行政处罚案件，</w:t>
      </w:r>
      <w:r>
        <w:rPr>
          <w:rFonts w:hint="default" w:ascii="Times New Roman" w:hAnsi="Times New Roman" w:cs="Times New Roman"/>
          <w:color w:val="auto"/>
          <w:kern w:val="0"/>
          <w:sz w:val="32"/>
          <w:szCs w:val="32"/>
          <w:lang w:val="en-US" w:eastAsia="zh-CN"/>
        </w:rPr>
        <w:t>多次</w:t>
      </w:r>
      <w:r>
        <w:rPr>
          <w:rFonts w:hint="default" w:ascii="Times New Roman" w:hAnsi="Times New Roman" w:eastAsia="方正仿宋_GBK" w:cs="Times New Roman"/>
          <w:color w:val="auto"/>
          <w:kern w:val="0"/>
          <w:sz w:val="32"/>
          <w:szCs w:val="32"/>
        </w:rPr>
        <w:t>督报水行政及河湖专项执法。制定印发《乌鲁木齐市再生水管理办法》，再生水利用机制更加健全；持续开展政务服务一体化平台更新、</w:t>
      </w:r>
      <w:r>
        <w:rPr>
          <w:rFonts w:hint="eastAsia" w:ascii="Times New Roman" w:hAnsi="Times New Roman"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互联网+监管</w:t>
      </w:r>
      <w:r>
        <w:rPr>
          <w:rFonts w:hint="eastAsia" w:ascii="Times New Roman" w:hAnsi="Times New Roman"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等具体工作，法治服务水平明显提升</w:t>
      </w:r>
      <w:r>
        <w:rPr>
          <w:rFonts w:hint="default" w:ascii="Times New Roman" w:hAnsi="Times New Roman" w:cs="Times New Roman"/>
          <w:color w:val="auto"/>
          <w:kern w:val="0"/>
          <w:sz w:val="32"/>
          <w:szCs w:val="32"/>
          <w:lang w:eastAsia="zh-CN"/>
        </w:rPr>
        <w:t>。</w:t>
      </w:r>
    </w:p>
    <w:p>
      <w:pPr>
        <w:pStyle w:val="3"/>
        <w:pageBreakBefore w:val="0"/>
        <w:widowControl w:val="0"/>
        <w:kinsoku/>
        <w:wordWrap/>
        <w:overflowPunct/>
        <w:topLinePunct w:val="0"/>
        <w:autoSpaceDE/>
        <w:autoSpaceDN/>
        <w:bidi w:val="0"/>
        <w:adjustRightInd/>
        <w:snapToGrid w:val="0"/>
        <w:spacing w:beforeLines="0" w:afterLines="0"/>
        <w:jc w:val="both"/>
        <w:textAlignment w:val="center"/>
        <w:rPr>
          <w:rFonts w:hint="default" w:ascii="Times New Roman" w:hAnsi="Times New Roman" w:eastAsia="方正黑体_GBK" w:cs="Times New Roman"/>
          <w:color w:val="auto"/>
          <w:lang w:val="en-US"/>
        </w:rPr>
      </w:pPr>
      <w:bookmarkStart w:id="12" w:name="_Toc13773"/>
      <w:r>
        <w:rPr>
          <w:rFonts w:hint="default" w:ascii="Times New Roman" w:hAnsi="Times New Roman" w:cs="Times New Roman"/>
          <w:color w:val="auto"/>
          <w:lang w:val="en-US" w:eastAsia="zh-CN"/>
        </w:rPr>
        <w:t>二</w:t>
      </w:r>
      <w:r>
        <w:rPr>
          <w:rFonts w:hint="default" w:ascii="Times New Roman" w:hAnsi="Times New Roman" w:eastAsia="方正黑体_GBK" w:cs="Times New Roman"/>
          <w:color w:val="auto"/>
          <w:lang w:val="en-US" w:eastAsia="zh-CN"/>
        </w:rPr>
        <w:t>、存在问题</w:t>
      </w:r>
      <w:r>
        <w:rPr>
          <w:rFonts w:hint="default" w:ascii="Times New Roman" w:hAnsi="Times New Roman" w:cs="Times New Roman"/>
          <w:color w:val="auto"/>
          <w:lang w:val="en-US" w:eastAsia="zh-CN"/>
        </w:rPr>
        <w:t>和面临形势</w:t>
      </w:r>
      <w:bookmarkEnd w:id="12"/>
    </w:p>
    <w:p>
      <w:pPr>
        <w:pStyle w:val="4"/>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一）存在的问题</w:t>
      </w:r>
    </w:p>
    <w:p>
      <w:pPr>
        <w:pStyle w:val="5"/>
        <w:bidi w:val="0"/>
        <w:rPr>
          <w:rFonts w:hint="default"/>
          <w:color w:val="auto"/>
          <w:lang w:val="en-US" w:eastAsia="zh-CN"/>
        </w:rPr>
      </w:pPr>
      <w:r>
        <w:rPr>
          <w:rFonts w:hint="default"/>
          <w:color w:val="auto"/>
          <w:lang w:val="en-US" w:eastAsia="zh-CN"/>
        </w:rPr>
        <w:t>1.水旱灾害防御</w:t>
      </w:r>
      <w:r>
        <w:rPr>
          <w:rFonts w:hint="eastAsia"/>
          <w:color w:val="auto"/>
          <w:lang w:val="en-US" w:eastAsia="zh-CN"/>
        </w:rPr>
        <w:t>能力存在短板</w:t>
      </w:r>
    </w:p>
    <w:p>
      <w:pPr>
        <w:bidi w:val="0"/>
        <w:rPr>
          <w:rFonts w:hint="eastAsia"/>
        </w:rPr>
      </w:pPr>
      <w:r>
        <w:rPr>
          <w:rFonts w:hint="eastAsia"/>
        </w:rPr>
        <w:t>城市防洪排涝应急协调联络能力</w:t>
      </w:r>
      <w:r>
        <w:rPr>
          <w:rFonts w:hint="eastAsia"/>
          <w:lang w:val="en-US" w:eastAsia="zh-CN"/>
        </w:rPr>
        <w:t>存在</w:t>
      </w:r>
      <w:r>
        <w:rPr>
          <w:rFonts w:hint="eastAsia"/>
        </w:rPr>
        <w:t>不足</w:t>
      </w:r>
      <w:r>
        <w:rPr>
          <w:rFonts w:hint="eastAsia"/>
          <w:lang w:eastAsia="zh-CN"/>
        </w:rPr>
        <w:t>，</w:t>
      </w:r>
      <w:r>
        <w:rPr>
          <w:rFonts w:hint="eastAsia"/>
        </w:rPr>
        <w:t>现有技术人才力量无法满足现有的防洪排涝应急工作需求。</w:t>
      </w:r>
    </w:p>
    <w:p>
      <w:pPr>
        <w:pStyle w:val="5"/>
        <w:bidi w:val="0"/>
        <w:rPr>
          <w:rFonts w:hint="default"/>
          <w:color w:val="auto"/>
          <w:lang w:val="en-US" w:eastAsia="zh-CN"/>
        </w:rPr>
      </w:pPr>
      <w:r>
        <w:rPr>
          <w:rFonts w:hint="default"/>
          <w:color w:val="auto"/>
          <w:lang w:val="en-US" w:eastAsia="zh-CN"/>
        </w:rPr>
        <w:t>2.构建安全韧性现代化水网水平有待提升</w:t>
      </w:r>
    </w:p>
    <w:p>
      <w:pPr>
        <w:bidi w:val="0"/>
        <w:rPr>
          <w:rFonts w:hint="default" w:ascii="Times New Roman" w:hAnsi="Times New Roman" w:cs="Times New Roman"/>
          <w:b w:val="0"/>
          <w:bCs w:val="0"/>
          <w:color w:val="auto"/>
          <w:highlight w:val="none"/>
          <w:lang w:val="en-US" w:eastAsia="zh-CN"/>
        </w:rPr>
      </w:pPr>
      <w:r>
        <w:rPr>
          <w:rFonts w:hint="default"/>
          <w:color w:val="auto"/>
        </w:rPr>
        <w:t>依据水源条件和用水需求</w:t>
      </w:r>
      <w:r>
        <w:rPr>
          <w:rFonts w:hint="eastAsia"/>
          <w:color w:val="auto"/>
          <w:lang w:val="en-US" w:eastAsia="zh-CN"/>
        </w:rPr>
        <w:t>角度</w:t>
      </w:r>
      <w:r>
        <w:rPr>
          <w:rFonts w:hint="eastAsia"/>
          <w:color w:val="auto"/>
          <w:lang w:eastAsia="zh-CN"/>
        </w:rPr>
        <w:t>，</w:t>
      </w:r>
      <w:r>
        <w:rPr>
          <w:rFonts w:hint="eastAsia"/>
          <w:color w:val="auto"/>
          <w:lang w:val="en-US" w:eastAsia="zh-CN"/>
        </w:rPr>
        <w:t>部分区县仍存在</w:t>
      </w:r>
      <w:r>
        <w:rPr>
          <w:rFonts w:hint="default"/>
          <w:color w:val="auto"/>
        </w:rPr>
        <w:t>缺少流域调蓄工程或调蓄能力不足</w:t>
      </w:r>
      <w:r>
        <w:rPr>
          <w:rFonts w:hint="eastAsia"/>
          <w:color w:val="auto"/>
          <w:lang w:val="en-US" w:eastAsia="zh-CN"/>
        </w:rPr>
        <w:t>问题</w:t>
      </w:r>
      <w:r>
        <w:rPr>
          <w:rFonts w:hint="eastAsia"/>
          <w:color w:val="auto"/>
          <w:lang w:eastAsia="zh-CN"/>
        </w:rPr>
        <w:t>。</w:t>
      </w:r>
    </w:p>
    <w:p>
      <w:pPr>
        <w:pStyle w:val="5"/>
        <w:bidi w:val="0"/>
        <w:rPr>
          <w:rFonts w:hint="default"/>
          <w:color w:val="auto"/>
          <w:lang w:val="en-US" w:eastAsia="zh-CN"/>
        </w:rPr>
      </w:pPr>
      <w:r>
        <w:rPr>
          <w:rFonts w:hint="default"/>
          <w:color w:val="auto"/>
          <w:lang w:val="en-US" w:eastAsia="zh-CN"/>
        </w:rPr>
        <w:t>3.水资源集约节约利用水平亟待提升</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乌鲁木齐市城市非常规水资源主要为再生水，但由于再生水利用配套设施建设不足、价格机制不完善、激励政策不到位，利用情况与乌鲁木齐市缺水形势不相适应。</w:t>
      </w:r>
    </w:p>
    <w:p>
      <w:pPr>
        <w:pStyle w:val="5"/>
        <w:bidi w:val="0"/>
        <w:rPr>
          <w:rFonts w:hint="default"/>
          <w:color w:val="auto"/>
          <w:lang w:val="en-US" w:eastAsia="zh-CN"/>
        </w:rPr>
      </w:pPr>
      <w:r>
        <w:rPr>
          <w:rFonts w:hint="default"/>
          <w:color w:val="auto"/>
          <w:lang w:val="en-US" w:eastAsia="zh-CN"/>
        </w:rPr>
        <w:t>4.河湖生态系统稳定性面临多重风险</w:t>
      </w:r>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城市经济社会用水超过水资源承载能力，</w:t>
      </w:r>
      <w:r>
        <w:rPr>
          <w:rFonts w:hint="default" w:ascii="Times New Roman" w:hAnsi="Times New Roman" w:cs="Times New Roman"/>
          <w:color w:val="auto"/>
        </w:rPr>
        <w:t>表土资源保存和利用措施不完善，水土流失现象依然存在。</w:t>
      </w:r>
    </w:p>
    <w:p>
      <w:pPr>
        <w:pStyle w:val="5"/>
        <w:bidi w:val="0"/>
        <w:rPr>
          <w:rFonts w:hint="default"/>
          <w:color w:val="auto"/>
          <w:lang w:val="en-US" w:eastAsia="zh-CN"/>
        </w:rPr>
      </w:pPr>
      <w:r>
        <w:rPr>
          <w:rFonts w:hint="default"/>
          <w:color w:val="auto"/>
          <w:lang w:val="en-US" w:eastAsia="zh-CN"/>
        </w:rPr>
        <w:t>5.数字孪生建设发展整体处于起步阶段</w:t>
      </w:r>
    </w:p>
    <w:p>
      <w:pPr>
        <w:bidi w:val="0"/>
        <w:rPr>
          <w:rFonts w:hint="default"/>
          <w:lang w:eastAsia="zh-CN"/>
        </w:rPr>
      </w:pPr>
      <w:r>
        <w:rPr>
          <w:rFonts w:hint="default"/>
          <w:lang w:val="en-US" w:eastAsia="zh-CN"/>
        </w:rPr>
        <w:t>按照</w:t>
      </w:r>
      <w:r>
        <w:rPr>
          <w:rFonts w:hint="eastAsia"/>
          <w:lang w:val="en-US" w:eastAsia="zh-CN"/>
        </w:rPr>
        <w:t>“</w:t>
      </w:r>
      <w:r>
        <w:rPr>
          <w:rFonts w:hint="default"/>
          <w:lang w:val="en-US" w:eastAsia="zh-CN"/>
        </w:rPr>
        <w:t>需求牵引、应用至上、数字赋能、提升能力</w:t>
      </w:r>
      <w:r>
        <w:rPr>
          <w:rFonts w:hint="eastAsia"/>
          <w:lang w:val="en-US" w:eastAsia="zh-CN"/>
        </w:rPr>
        <w:t>”</w:t>
      </w:r>
      <w:r>
        <w:rPr>
          <w:rFonts w:hint="default"/>
          <w:lang w:val="en-US" w:eastAsia="zh-CN"/>
        </w:rPr>
        <w:t>的要求，乌鲁木齐市数字孪生水平整体处于起步阶</w:t>
      </w:r>
      <w:r>
        <w:rPr>
          <w:rFonts w:hint="eastAsia"/>
          <w:lang w:val="en-US" w:eastAsia="zh-CN"/>
        </w:rPr>
        <w:t>。</w:t>
      </w:r>
    </w:p>
    <w:p>
      <w:pPr>
        <w:pStyle w:val="5"/>
        <w:bidi w:val="0"/>
        <w:rPr>
          <w:rFonts w:hint="default"/>
          <w:color w:val="auto"/>
          <w:lang w:val="en-US" w:eastAsia="zh-CN"/>
        </w:rPr>
      </w:pPr>
      <w:r>
        <w:rPr>
          <w:rFonts w:hint="default"/>
          <w:color w:val="auto"/>
          <w:lang w:val="en-US" w:eastAsia="zh-CN"/>
        </w:rPr>
        <w:t>6.水治理体系与能力建设仍需加强</w:t>
      </w:r>
    </w:p>
    <w:p>
      <w:pPr>
        <w:bidi w:val="0"/>
        <w:rPr>
          <w:rFonts w:hint="default" w:ascii="Times New Roman" w:hAnsi="Times New Roman" w:cs="Times New Roman"/>
          <w:color w:val="auto"/>
          <w:lang w:eastAsia="zh-CN"/>
        </w:rPr>
      </w:pPr>
      <w:r>
        <w:rPr>
          <w:rFonts w:hint="default" w:ascii="Times New Roman" w:hAnsi="Times New Roman" w:cs="Times New Roman"/>
          <w:color w:val="auto"/>
        </w:rPr>
        <w:t>水利工程管理体制、运行管理长效机制、水资源监测体系不完善、不健全，监督管理体制不顺畅。基层水利行业能力建设和队伍建设有待提高，管理和专业技术技能人员缺乏</w:t>
      </w:r>
      <w:r>
        <w:rPr>
          <w:rFonts w:hint="default" w:ascii="Times New Roman" w:hAnsi="Times New Roman" w:cs="Times New Roman"/>
          <w:color w:val="auto"/>
          <w:lang w:eastAsia="zh-CN"/>
        </w:rPr>
        <w:t>。</w:t>
      </w:r>
    </w:p>
    <w:p>
      <w:pPr>
        <w:pStyle w:val="4"/>
        <w:bidi w:val="0"/>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（二）面临形势</w:t>
      </w:r>
    </w:p>
    <w:p>
      <w:pPr>
        <w:bidi w:val="0"/>
        <w:rPr>
          <w:rFonts w:hint="default"/>
          <w:color w:val="auto"/>
          <w:lang w:val="en-US" w:eastAsia="zh-CN"/>
        </w:rPr>
      </w:pPr>
      <w:r>
        <w:rPr>
          <w:rFonts w:hint="eastAsia"/>
          <w:color w:val="auto"/>
          <w:lang w:val="en-US" w:eastAsia="zh-CN"/>
        </w:rPr>
        <w:t>“十五五”时期为我国基本实现社会主义现代化承上启下的关键阶段，需将水利工作置于中国式现代化全局统筹谋划，以水利高质量发展应对水安全保障的各类不确定性，为社会主义现代化建设提供坚实水利支撑。</w:t>
      </w:r>
    </w:p>
    <w:p>
      <w:pPr>
        <w:numPr>
          <w:ilvl w:val="0"/>
          <w:numId w:val="0"/>
        </w:numPr>
        <w:bidi w:val="0"/>
        <w:ind w:left="0" w:leftChars="0" w:right="0" w:rightChars="0" w:firstLine="640" w:firstLineChars="200"/>
        <w:rPr>
          <w:rFonts w:hint="default" w:cs="Times New Roman"/>
          <w:b w:val="0"/>
          <w:bCs w:val="0"/>
          <w:color w:val="auto"/>
          <w:highlight w:val="none"/>
          <w:lang w:val="en-US" w:eastAsia="zh-CN"/>
        </w:rPr>
      </w:pPr>
      <w:r>
        <w:rPr>
          <w:rFonts w:hint="eastAsia" w:ascii="方正楷体_GB2312" w:hAnsi="方正楷体_GB2312" w:eastAsia="方正楷体_GB2312" w:cs="方正楷体_GB2312"/>
          <w:b w:val="0"/>
          <w:bCs w:val="0"/>
          <w:color w:val="auto"/>
          <w:highlight w:val="none"/>
          <w:lang w:val="en-US" w:eastAsia="zh-CN"/>
        </w:rPr>
        <w:t>强化水旱灾害防御，需全面提升灾害综合应对能力。</w:t>
      </w:r>
      <w:r>
        <w:rPr>
          <w:rFonts w:hint="eastAsia" w:cs="Times New Roman"/>
          <w:b w:val="0"/>
          <w:bCs w:val="0"/>
          <w:color w:val="auto"/>
          <w:highlight w:val="none"/>
          <w:lang w:val="en-US" w:eastAsia="zh-CN"/>
        </w:rPr>
        <w:t>深入推进丝绸之路经济带核心区建设，将新疆区域性开放战略纳入国家向西开放总体布局。</w:t>
      </w:r>
    </w:p>
    <w:p>
      <w:pPr>
        <w:bidi w:val="0"/>
        <w:rPr>
          <w:rFonts w:hint="eastAsia" w:cs="Times New Roman"/>
          <w:color w:val="auto"/>
          <w:sz w:val="32"/>
          <w:szCs w:val="32"/>
          <w:highlight w:val="none"/>
          <w:lang w:val="en-US" w:eastAsia="zh-CN"/>
        </w:rPr>
      </w:pPr>
      <w:r>
        <w:rPr>
          <w:rFonts w:hint="eastAsia" w:ascii="方正楷体_GB2312" w:hAnsi="方正楷体_GB2312" w:eastAsia="方正楷体_GB2312" w:cs="方正楷体_GB2312"/>
          <w:b w:val="0"/>
          <w:bCs w:val="0"/>
          <w:lang w:val="en-US" w:eastAsia="zh-CN"/>
        </w:rPr>
        <w:t>推进高质量发展，需加快构建安全韧性现代水网。</w:t>
      </w:r>
      <w:r>
        <w:rPr>
          <w:rFonts w:hint="eastAsia"/>
          <w:lang w:val="en-US" w:eastAsia="zh-CN"/>
        </w:rPr>
        <w:t>城市供水“两源一备”现状水网格局尚未形成，</w:t>
      </w:r>
      <w:r>
        <w:rPr>
          <w:rFonts w:hint="eastAsia" w:cs="Times New Roman"/>
          <w:color w:val="auto"/>
          <w:sz w:val="32"/>
          <w:szCs w:val="32"/>
          <w:highlight w:val="none"/>
          <w:lang w:val="en-US" w:eastAsia="zh-CN"/>
        </w:rPr>
        <w:t>乌鲁木齐市本地地表水源开发程度高</w:t>
      </w:r>
      <w:r>
        <w:rPr>
          <w:rFonts w:hint="default" w:ascii="Times New Roman" w:hAnsi="Times New Roman" w:cs="Times New Roman"/>
          <w:color w:val="auto"/>
          <w:sz w:val="32"/>
          <w:szCs w:val="32"/>
          <w:highlight w:val="none"/>
          <w:lang w:val="en-US" w:eastAsia="zh-CN"/>
        </w:rPr>
        <w:t>，</w:t>
      </w:r>
      <w:r>
        <w:rPr>
          <w:rFonts w:hint="eastAsia" w:cs="Times New Roman"/>
          <w:color w:val="auto"/>
          <w:sz w:val="32"/>
          <w:szCs w:val="32"/>
          <w:highlight w:val="none"/>
          <w:lang w:val="en-US" w:eastAsia="zh-CN"/>
        </w:rPr>
        <w:t>可挖潜力小，短期内无本地地表水可供置换。</w:t>
      </w:r>
    </w:p>
    <w:p>
      <w:pPr>
        <w:bidi w:val="0"/>
        <w:rPr>
          <w:rFonts w:hint="default"/>
          <w:color w:val="auto"/>
          <w:lang w:val="en-US" w:eastAsia="zh-CN"/>
        </w:rPr>
      </w:pPr>
      <w:r>
        <w:rPr>
          <w:rFonts w:hint="eastAsia" w:ascii="方正楷体_GB2312" w:hAnsi="方正楷体_GB2312" w:eastAsia="方正楷体_GB2312" w:cs="方正楷体_GB2312"/>
          <w:b w:val="0"/>
          <w:bCs w:val="0"/>
          <w:color w:val="auto"/>
          <w:lang w:val="en-US" w:eastAsia="zh-CN"/>
        </w:rPr>
        <w:t>保障高水平安全，需加快提升区域水资源安全保障能力。</w:t>
      </w:r>
      <w:r>
        <w:rPr>
          <w:rFonts w:hint="default"/>
          <w:color w:val="auto"/>
        </w:rPr>
        <w:t>现状乌鲁木齐市主城区水厂供水量中，乌鲁木齐河供水占比达到了一半以上，未来一旦出现乌鲁木齐河径流量持续减少，将会对主城区城市供水带来影响，需要谋划主城区供水水网结构，做好城市发展用水安全储备。</w:t>
      </w:r>
    </w:p>
    <w:p>
      <w:pPr>
        <w:bidi w:val="0"/>
        <w:rPr>
          <w:rFonts w:hint="eastAsia"/>
          <w:color w:val="auto"/>
          <w:lang w:val="en-US" w:eastAsia="zh-CN"/>
        </w:rPr>
      </w:pPr>
      <w:r>
        <w:rPr>
          <w:rFonts w:hint="eastAsia" w:ascii="方正楷体_GB2312" w:hAnsi="方正楷体_GB2312" w:eastAsia="方正楷体_GB2312" w:cs="方正楷体_GB2312"/>
          <w:b w:val="0"/>
          <w:bCs w:val="0"/>
          <w:color w:val="auto"/>
          <w:lang w:val="en-US" w:eastAsia="zh-CN"/>
        </w:rPr>
        <w:t>推进高水平保护，需持续复苏区域河湖生态环境健康。</w:t>
      </w:r>
      <w:r>
        <w:rPr>
          <w:rFonts w:hint="default"/>
          <w:color w:val="auto"/>
        </w:rPr>
        <w:t>加快建设和谐宜居现代化国际城市，要求我们必须把不断提升城市环境质量、人民生活质量，提高城市发展</w:t>
      </w:r>
      <w:r>
        <w:rPr>
          <w:rFonts w:hint="eastAsia"/>
          <w:color w:val="auto"/>
          <w:lang w:eastAsia="zh-CN"/>
        </w:rPr>
        <w:t>的可</w:t>
      </w:r>
      <w:r>
        <w:rPr>
          <w:rFonts w:hint="default"/>
          <w:color w:val="auto"/>
        </w:rPr>
        <w:t>持续性、宜居性放在更加突出重要的位置，牢固树立绿水青山就是金山银山的理念</w:t>
      </w:r>
      <w:r>
        <w:rPr>
          <w:rFonts w:hint="eastAsia"/>
          <w:color w:val="auto"/>
          <w:lang w:val="en-US" w:eastAsia="zh-CN"/>
        </w:rPr>
        <w:t>。</w:t>
      </w:r>
    </w:p>
    <w:p>
      <w:pPr>
        <w:bidi w:val="0"/>
        <w:rPr>
          <w:rFonts w:hint="default" w:ascii="Times New Roman" w:hAnsi="Times New Roman" w:cs="Times New Roman"/>
          <w:b w:val="0"/>
          <w:bCs w:val="0"/>
          <w:color w:val="auto"/>
          <w:highlight w:val="none"/>
          <w:lang w:val="en-US" w:eastAsia="zh-CN"/>
        </w:rPr>
      </w:pPr>
      <w:r>
        <w:rPr>
          <w:rFonts w:hint="eastAsia" w:ascii="方正楷体_GB2312" w:hAnsi="方正楷体_GB2312" w:eastAsia="方正楷体_GB2312" w:cs="方正楷体_GB2312"/>
          <w:b w:val="0"/>
          <w:bCs w:val="0"/>
          <w:color w:val="auto"/>
          <w:highlight w:val="none"/>
          <w:lang w:val="en-US" w:eastAsia="zh-CN"/>
        </w:rPr>
        <w:t>加快水利信息化赋能，需补齐智慧水利建设短板。</w:t>
      </w:r>
      <w:r>
        <w:rPr>
          <w:rFonts w:hint="default" w:ascii="Times New Roman" w:hAnsi="Times New Roman" w:cs="Times New Roman"/>
          <w:b w:val="0"/>
          <w:bCs w:val="0"/>
          <w:color w:val="auto"/>
          <w:highlight w:val="none"/>
          <w:lang w:val="en-US" w:eastAsia="zh-CN"/>
        </w:rPr>
        <w:t>抢抓水利信息化建设机遇，全面提升水利工程建管、防洪调度、水资源配置、河湖管护数字化智能化水平。</w:t>
      </w:r>
    </w:p>
    <w:p>
      <w:pPr>
        <w:bidi w:val="0"/>
        <w:rPr>
          <w:rFonts w:hint="default" w:ascii="Times New Roman" w:hAnsi="Times New Roman" w:cs="Times New Roman"/>
          <w:b w:val="0"/>
          <w:bCs w:val="0"/>
          <w:color w:val="auto"/>
          <w:highlight w:val="none"/>
          <w:lang w:val="en-US" w:eastAsia="zh-CN"/>
        </w:rPr>
      </w:pPr>
      <w:r>
        <w:rPr>
          <w:rFonts w:hint="eastAsia" w:ascii="方正楷体_GB2312" w:hAnsi="方正楷体_GB2312" w:eastAsia="方正楷体_GB2312" w:cs="方正楷体_GB2312"/>
          <w:b w:val="0"/>
          <w:bCs w:val="0"/>
          <w:color w:val="auto"/>
          <w:highlight w:val="none"/>
          <w:lang w:val="en-US" w:eastAsia="zh-CN"/>
        </w:rPr>
        <w:t>推进水治理体系和治理能力现代化，需提升水利治理效能。</w:t>
      </w:r>
      <w:r>
        <w:rPr>
          <w:rFonts w:hint="eastAsia" w:cs="Times New Roman"/>
          <w:b w:val="0"/>
          <w:bCs w:val="0"/>
          <w:color w:val="auto"/>
          <w:highlight w:val="none"/>
          <w:lang w:val="en-US" w:eastAsia="zh-CN"/>
        </w:rPr>
        <w:t>对重点领域和关键环节进行改革创新，充分发挥水利发展的动力和活力，</w:t>
      </w:r>
      <w:r>
        <w:rPr>
          <w:rFonts w:hint="default" w:ascii="Times New Roman" w:hAnsi="Times New Roman" w:cs="Times New Roman"/>
          <w:b w:val="0"/>
          <w:bCs w:val="0"/>
          <w:color w:val="auto"/>
          <w:highlight w:val="none"/>
          <w:lang w:val="en-US" w:eastAsia="zh-CN"/>
        </w:rPr>
        <w:t>为乌鲁木齐市高质量发展和水安全保障提供坚实支撑。</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br w:type="page"/>
      </w:r>
    </w:p>
    <w:p>
      <w:pPr>
        <w:pStyle w:val="2"/>
        <w:numPr>
          <w:ilvl w:val="0"/>
          <w:numId w:val="3"/>
        </w:num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w:t>
      </w:r>
      <w:bookmarkStart w:id="13" w:name="_Toc31808"/>
      <w:r>
        <w:rPr>
          <w:rFonts w:hint="default" w:ascii="Times New Roman" w:hAnsi="Times New Roman" w:cs="Times New Roman"/>
          <w:color w:val="auto"/>
          <w:lang w:val="en-US" w:eastAsia="zh-CN"/>
        </w:rPr>
        <w:t>总体思路</w:t>
      </w:r>
      <w:bookmarkEnd w:id="13"/>
    </w:p>
    <w:p>
      <w:pPr>
        <w:numPr>
          <w:ilvl w:val="0"/>
          <w:numId w:val="0"/>
        </w:numPr>
        <w:ind w:right="0" w:rightChars="0"/>
        <w:rPr>
          <w:rFonts w:hint="default" w:ascii="Times New Roman" w:hAnsi="Times New Roman" w:cs="Times New Roman"/>
          <w:color w:val="auto"/>
          <w:lang w:val="en-US" w:eastAsia="zh-CN"/>
        </w:rPr>
      </w:pPr>
    </w:p>
    <w:p>
      <w:pPr>
        <w:pStyle w:val="3"/>
        <w:bidi w:val="0"/>
        <w:rPr>
          <w:rFonts w:hint="default" w:ascii="Times New Roman" w:hAnsi="Times New Roman" w:cs="Times New Roman"/>
          <w:color w:val="auto"/>
          <w:lang w:val="en-US" w:eastAsia="zh-CN"/>
        </w:rPr>
      </w:pPr>
      <w:bookmarkStart w:id="14" w:name="_Toc8148"/>
      <w:bookmarkStart w:id="15" w:name="_Toc21869"/>
      <w:r>
        <w:rPr>
          <w:rFonts w:hint="default" w:ascii="Times New Roman" w:hAnsi="Times New Roman" w:cs="Times New Roman"/>
          <w:color w:val="auto"/>
          <w:lang w:val="en-US" w:eastAsia="zh-CN"/>
        </w:rPr>
        <w:t>一、指导思想</w:t>
      </w:r>
      <w:bookmarkEnd w:id="14"/>
      <w:bookmarkEnd w:id="15"/>
    </w:p>
    <w:p>
      <w:pPr>
        <w:bidi w:val="0"/>
        <w:rPr>
          <w:rFonts w:hint="default"/>
          <w:color w:val="auto"/>
          <w:lang w:val="en-US" w:eastAsia="zh-CN"/>
        </w:rPr>
      </w:pPr>
      <w:bookmarkStart w:id="16" w:name="_Toc4546"/>
      <w:r>
        <w:rPr>
          <w:rFonts w:hint="eastAsia"/>
          <w:color w:val="auto"/>
          <w:lang w:val="en-US" w:eastAsia="zh-CN"/>
        </w:rPr>
        <w:t>以习近平新时代中国特色社会主义思想为指导，坚持问题导向与目标引领相统一，深入贯彻新发展理念，统筹高质量发展和高水平安全，以全面提升水安全保障能力为核心目标，以深化水利改革创新和依法治水为根本动力，聚焦水资源节约集约高效利用、安全韧性现代水网优化配置、水旱灾害科学防御、河湖生态系统保护治理、水利智慧化赋能、水治理法治保障六大能力提升，紧密对接乌鲁木齐市重点工程建设需求，为乌鲁木齐市筑牢水安全根基。</w:t>
      </w:r>
    </w:p>
    <w:p>
      <w:pPr>
        <w:pStyle w:val="3"/>
        <w:bidi w:val="0"/>
        <w:rPr>
          <w:rFonts w:hint="default" w:ascii="Times New Roman" w:hAnsi="Times New Roman" w:cs="Times New Roman"/>
          <w:color w:val="auto"/>
          <w:lang w:val="en-US" w:eastAsia="zh-CN"/>
        </w:rPr>
      </w:pPr>
      <w:bookmarkStart w:id="17" w:name="_Toc125"/>
      <w:r>
        <w:rPr>
          <w:rFonts w:hint="default" w:ascii="Times New Roman" w:hAnsi="Times New Roman" w:cs="Times New Roman"/>
          <w:color w:val="auto"/>
          <w:lang w:val="en-US" w:eastAsia="zh-CN"/>
        </w:rPr>
        <w:t>二、基本原则</w:t>
      </w:r>
      <w:bookmarkEnd w:id="16"/>
      <w:bookmarkEnd w:id="17"/>
    </w:p>
    <w:p>
      <w:pPr>
        <w:bidi w:val="0"/>
        <w:ind w:left="320" w:leftChars="100" w:firstLine="321" w:firstLineChars="100"/>
        <w:rPr>
          <w:rFonts w:hint="default" w:cs="Times New Roman"/>
          <w:b w:val="0"/>
          <w:bCs w:val="0"/>
          <w:color w:val="auto"/>
          <w:highlight w:val="none"/>
          <w:lang w:val="en-US" w:eastAsia="zh-CN"/>
        </w:rPr>
      </w:pPr>
      <w:bookmarkStart w:id="18" w:name="_Toc19334"/>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战略引领、民生为本</w:t>
      </w:r>
      <w:r>
        <w:rPr>
          <w:rFonts w:hint="default" w:ascii="Times New Roman" w:hAnsi="Times New Roman" w:cs="Times New Roman"/>
          <w:b/>
          <w:bCs/>
          <w:color w:val="auto"/>
          <w:highlight w:val="none"/>
          <w:lang w:val="en-US" w:eastAsia="zh-CN"/>
        </w:rPr>
        <w:t>。</w:t>
      </w:r>
      <w:r>
        <w:rPr>
          <w:rFonts w:hint="eastAsia" w:cs="Times New Roman"/>
          <w:b w:val="0"/>
          <w:bCs w:val="0"/>
          <w:color w:val="auto"/>
          <w:highlight w:val="none"/>
          <w:lang w:val="en-US" w:eastAsia="zh-CN"/>
        </w:rPr>
        <w:t>紧扣国家重大战略部署、围绕乌鲁木齐现代化国际城市这一总体定位要求，始终锚定以人民为中心的发展思想，统筹协调经济社会发展与水安全、水资源、水灾害、水生态的关系，持续提升水安全综合保障质效，确保水利发展成果惠及全市各族群众。</w:t>
      </w:r>
    </w:p>
    <w:p>
      <w:pPr>
        <w:bidi w:val="0"/>
        <w:ind w:left="320" w:leftChars="100" w:firstLine="321" w:firstLineChars="10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节水优先、集约高效</w:t>
      </w:r>
      <w:r>
        <w:rPr>
          <w:rFonts w:hint="default" w:ascii="Times New Roman" w:hAnsi="Times New Roman" w:cs="Times New Roman"/>
          <w:b/>
          <w:bCs/>
          <w:color w:val="auto"/>
          <w:highlight w:val="none"/>
          <w:lang w:val="en-US" w:eastAsia="zh-CN"/>
        </w:rPr>
        <w:t>。</w:t>
      </w:r>
      <w:r>
        <w:rPr>
          <w:rFonts w:hint="eastAsia" w:cs="Times New Roman"/>
          <w:color w:val="auto"/>
          <w:highlight w:val="none"/>
          <w:lang w:val="en-US" w:eastAsia="zh-CN"/>
        </w:rPr>
        <w:t>全面压实水资源刚性约束制度，严格落实用水总量和强度双控目标，纵深推进节水控水行动，聚焦农业节水关键领域，推动用水方式从粗放型向节约集约型根本性转变，不断提高水资源利用的整体效能和综合效益。</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空间均衡、精准配置</w:t>
      </w:r>
      <w:r>
        <w:rPr>
          <w:rFonts w:hint="default" w:ascii="Times New Roman" w:hAnsi="Times New Roman" w:cs="Times New Roman"/>
          <w:b/>
          <w:bCs/>
          <w:color w:val="auto"/>
          <w:highlight w:val="none"/>
          <w:lang w:val="en-US" w:eastAsia="zh-CN"/>
        </w:rPr>
        <w:t>。</w:t>
      </w:r>
      <w:r>
        <w:rPr>
          <w:rFonts w:hint="eastAsia" w:cs="Times New Roman"/>
          <w:color w:val="auto"/>
          <w:highlight w:val="none"/>
          <w:lang w:val="en-US" w:eastAsia="zh-CN"/>
        </w:rPr>
        <w:t>立足全市水资源天然禀赋，统筹兼顾流域与区域、城市与乡村之间的用水需求，衔接水网总体构建格局，优化全市本地水、外调水水资源配置体系和水利工程布局，靶向解决区域性、季节性缺水难题，精准适配经济社会高质量发展的用水需求。</w:t>
      </w:r>
    </w:p>
    <w:p>
      <w:pPr>
        <w:bidi w:val="0"/>
        <w:rPr>
          <w:rFonts w:hint="default" w:cs="Times New Roman"/>
          <w:color w:val="auto"/>
          <w:highlight w:val="none"/>
          <w:lang w:val="en-US" w:eastAsia="zh-CN"/>
        </w:rPr>
      </w:pPr>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系统治理、绿色低碳</w:t>
      </w:r>
      <w:r>
        <w:rPr>
          <w:rFonts w:hint="default" w:ascii="Times New Roman" w:hAnsi="Times New Roman" w:cs="Times New Roman"/>
          <w:b/>
          <w:bCs/>
          <w:color w:val="auto"/>
          <w:highlight w:val="none"/>
          <w:lang w:val="en-US" w:eastAsia="zh-CN"/>
        </w:rPr>
        <w:t>。</w:t>
      </w:r>
      <w:r>
        <w:rPr>
          <w:rFonts w:hint="eastAsia" w:cs="Times New Roman"/>
          <w:color w:val="auto"/>
          <w:highlight w:val="none"/>
          <w:lang w:val="en-US" w:eastAsia="zh-CN"/>
        </w:rPr>
        <w:t>准确把握经济社会发展与水生态系统保护的协同关系，统筹干支流、上下游、左右岸、地表水与地下水的治理联动，集成工程性与非工程性综合措施，协同推进水旱灾害科学防御、水资源集约节约利用、水生态保护修复、水环境综合治理、切实增强水生态系统的稳定性和韧性。</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两手发力、改革赋能</w:t>
      </w:r>
      <w:r>
        <w:rPr>
          <w:rFonts w:hint="default" w:ascii="Times New Roman" w:hAnsi="Times New Roman" w:cs="Times New Roman"/>
          <w:b/>
          <w:bCs/>
          <w:color w:val="auto"/>
          <w:highlight w:val="none"/>
          <w:lang w:val="en-US" w:eastAsia="zh-CN"/>
        </w:rPr>
        <w:t>。</w:t>
      </w:r>
      <w:r>
        <w:rPr>
          <w:rFonts w:hint="eastAsia" w:cs="Times New Roman"/>
          <w:color w:val="auto"/>
          <w:highlight w:val="none"/>
          <w:lang w:val="en-US" w:eastAsia="zh-CN"/>
        </w:rPr>
        <w:t>将改革创新作为驱动水利高质量发展的核心引擎，深化水利领域体制机制创新，强化依法治水和规划刚性引领，统筹发挥政府主导作用与市场配置资源的决定性作用，加快完善水权、水价、工程运行管理、投融资等重点领域制度体系，着力构建系统完备、科学规范、运行有效的现代化水治理体系。</w:t>
      </w:r>
    </w:p>
    <w:p>
      <w:pPr>
        <w:pStyle w:val="3"/>
        <w:pageBreakBefore w:val="0"/>
        <w:widowControl w:val="0"/>
        <w:kinsoku/>
        <w:wordWrap/>
        <w:overflowPunct/>
        <w:topLinePunct w:val="0"/>
        <w:autoSpaceDE/>
        <w:autoSpaceDN/>
        <w:bidi w:val="0"/>
        <w:adjustRightInd/>
        <w:snapToGrid w:val="0"/>
        <w:textAlignment w:val="center"/>
        <w:rPr>
          <w:rFonts w:hint="default" w:ascii="Times New Roman" w:hAnsi="Times New Roman" w:cs="Times New Roman"/>
          <w:color w:val="auto"/>
          <w:lang w:val="en-US" w:eastAsia="zh-CN"/>
        </w:rPr>
      </w:pPr>
      <w:bookmarkStart w:id="19" w:name="_Toc11203"/>
      <w:r>
        <w:rPr>
          <w:rFonts w:hint="default" w:ascii="Times New Roman" w:hAnsi="Times New Roman" w:cs="Times New Roman"/>
          <w:color w:val="auto"/>
          <w:lang w:val="en-US" w:eastAsia="zh-CN"/>
        </w:rPr>
        <w:t>三、规划目标</w:t>
      </w:r>
      <w:bookmarkEnd w:id="19"/>
    </w:p>
    <w:p>
      <w:pPr>
        <w:pageBreakBefore w:val="0"/>
        <w:widowControl w:val="0"/>
        <w:kinsoku/>
        <w:wordWrap/>
        <w:overflowPunct/>
        <w:topLinePunct w:val="0"/>
        <w:autoSpaceDE/>
        <w:autoSpaceDN/>
        <w:bidi w:val="0"/>
        <w:adjustRightInd/>
        <w:snapToGrid w:val="0"/>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河流防洪减灾能力全面提升，水资源利用效率和效益明显提高，城乡供水安全保障程度明显增强，重要河湖水生态环境明显改善，水利基础设施提档升级取得明显成效，水利监管和风险防控全面增强，全市水安全保障能力显著提升。</w:t>
      </w:r>
    </w:p>
    <w:bookmarkEnd w:id="18"/>
    <w:p>
      <w:pPr>
        <w:pStyle w:val="3"/>
        <w:bidi w:val="0"/>
        <w:rPr>
          <w:rFonts w:hint="default" w:ascii="Times New Roman" w:hAnsi="Times New Roman" w:cs="Times New Roman"/>
          <w:color w:val="auto"/>
          <w:lang w:val="en-US" w:eastAsia="zh-CN"/>
        </w:rPr>
      </w:pPr>
      <w:bookmarkStart w:id="20" w:name="_Toc29665"/>
      <w:r>
        <w:rPr>
          <w:rFonts w:hint="default" w:ascii="Times New Roman" w:hAnsi="Times New Roman" w:cs="Times New Roman"/>
          <w:color w:val="auto"/>
          <w:lang w:val="en-US" w:eastAsia="zh-CN"/>
        </w:rPr>
        <w:t>四、主要建设任务</w:t>
      </w:r>
      <w:bookmarkEnd w:id="20"/>
    </w:p>
    <w:p>
      <w:pPr>
        <w:keepNext w:val="0"/>
        <w:keepLines w:val="0"/>
        <w:pageBreakBefore w:val="0"/>
        <w:widowControl w:val="0"/>
        <w:kinsoku/>
        <w:wordWrap/>
        <w:topLinePunct w:val="0"/>
        <w:autoSpaceDE/>
        <w:autoSpaceDN/>
        <w:bidi w:val="0"/>
        <w:adjustRightInd/>
        <w:rPr>
          <w:rFonts w:hint="default" w:ascii="Times New Roman" w:hAnsi="Times New Roman" w:cs="Times New Roman"/>
          <w:color w:val="FF0000"/>
          <w:highlight w:val="none"/>
          <w:lang w:val="en-US" w:eastAsia="zh-CN"/>
        </w:rPr>
      </w:pPr>
      <w:r>
        <w:rPr>
          <w:rFonts w:hint="eastAsia" w:ascii="方正楷体_GB2312" w:hAnsi="方正楷体_GB2312" w:eastAsia="方正楷体_GB2312" w:cs="方正楷体_GB2312"/>
          <w:b w:val="0"/>
          <w:bCs w:val="0"/>
          <w:color w:val="auto"/>
          <w:highlight w:val="none"/>
          <w:lang w:val="en-US" w:eastAsia="zh-CN"/>
        </w:rPr>
        <w:t>一是完善水旱灾害防御体系。</w:t>
      </w:r>
      <w:r>
        <w:rPr>
          <w:rFonts w:hint="default" w:ascii="Times New Roman" w:hAnsi="Times New Roman" w:eastAsia="方正仿宋_GBK" w:cs="Times New Roman"/>
          <w:color w:val="auto"/>
          <w:sz w:val="32"/>
          <w:szCs w:val="32"/>
          <w:shd w:val="clear" w:color="auto" w:fill="auto"/>
          <w:lang w:val="en-US" w:eastAsia="zh-CN"/>
        </w:rPr>
        <w:t>健全完善乌鲁木齐防洪工程体系</w:t>
      </w:r>
      <w:r>
        <w:rPr>
          <w:rFonts w:hint="default" w:ascii="Times New Roman" w:hAnsi="Times New Roman" w:cs="Times New Roman"/>
          <w:color w:val="auto"/>
          <w:sz w:val="32"/>
          <w:szCs w:val="32"/>
          <w:shd w:val="clear" w:color="auto" w:fill="auto"/>
          <w:lang w:val="en-US" w:eastAsia="zh-CN"/>
        </w:rPr>
        <w:t>，</w:t>
      </w:r>
      <w:r>
        <w:rPr>
          <w:rFonts w:hint="eastAsia" w:cs="Times New Roman"/>
          <w:color w:val="auto"/>
          <w:sz w:val="32"/>
          <w:szCs w:val="32"/>
          <w:shd w:val="clear" w:color="auto" w:fill="auto"/>
          <w:lang w:val="en-US" w:eastAsia="zh-CN"/>
        </w:rPr>
        <w:t>开展中小河流防洪治理工程，进一步提高城市防洪能力。</w:t>
      </w:r>
    </w:p>
    <w:p>
      <w:pPr>
        <w:keepNext w:val="0"/>
        <w:keepLines w:val="0"/>
        <w:pageBreakBefore w:val="0"/>
        <w:widowControl w:val="0"/>
        <w:kinsoku/>
        <w:wordWrap/>
        <w:topLinePunct w:val="0"/>
        <w:autoSpaceDE/>
        <w:autoSpaceDN/>
        <w:bidi w:val="0"/>
        <w:adjustRightInd/>
        <w:rPr>
          <w:rFonts w:hint="default" w:ascii="Times New Roman" w:hAnsi="Times New Roman" w:eastAsia="方正仿宋_GBK" w:cs="Times New Roman"/>
          <w:b/>
          <w:bCs/>
          <w:color w:val="auto"/>
          <w:highlight w:val="none"/>
          <w:lang w:val="en-US" w:eastAsia="zh-CN"/>
        </w:rPr>
      </w:pPr>
      <w:r>
        <w:rPr>
          <w:rFonts w:hint="eastAsia" w:ascii="方正楷体_GB2312" w:hAnsi="方正楷体_GB2312" w:eastAsia="方正楷体_GB2312" w:cs="方正楷体_GB2312"/>
          <w:b w:val="0"/>
          <w:bCs w:val="0"/>
          <w:color w:val="auto"/>
          <w:highlight w:val="none"/>
          <w:lang w:val="en-US" w:eastAsia="zh-CN"/>
        </w:rPr>
        <w:t>二是完善水网工程体系。</w:t>
      </w:r>
      <w:r>
        <w:rPr>
          <w:rFonts w:hint="default" w:ascii="Times New Roman" w:hAnsi="Times New Roman" w:cs="Times New Roman"/>
          <w:b w:val="0"/>
          <w:bCs w:val="0"/>
          <w:color w:val="auto"/>
          <w:sz w:val="32"/>
          <w:szCs w:val="32"/>
          <w:u w:val="none"/>
          <w:shd w:val="clear" w:color="auto" w:fill="auto"/>
          <w:lang w:val="en-US" w:eastAsia="zh-CN"/>
        </w:rPr>
        <w:t>最大限度</w:t>
      </w:r>
      <w:r>
        <w:rPr>
          <w:rFonts w:hint="default" w:ascii="Times New Roman" w:hAnsi="Times New Roman" w:eastAsia="方正仿宋_GBK" w:cs="Times New Roman"/>
          <w:b w:val="0"/>
          <w:bCs w:val="0"/>
          <w:color w:val="auto"/>
          <w:sz w:val="32"/>
          <w:szCs w:val="32"/>
          <w:u w:val="none"/>
          <w:shd w:val="clear" w:color="auto" w:fill="auto"/>
          <w:lang w:val="en-US" w:eastAsia="zh-CN"/>
        </w:rPr>
        <w:t>争取上级资金支持，加快</w:t>
      </w:r>
      <w:r>
        <w:rPr>
          <w:rFonts w:hint="default" w:ascii="Times New Roman" w:hAnsi="Times New Roman" w:cs="Times New Roman"/>
          <w:b w:val="0"/>
          <w:bCs w:val="0"/>
          <w:color w:val="auto"/>
          <w:sz w:val="32"/>
          <w:szCs w:val="32"/>
          <w:u w:val="none"/>
          <w:shd w:val="clear" w:color="auto" w:fill="auto"/>
          <w:lang w:val="en-US" w:eastAsia="zh-CN"/>
        </w:rPr>
        <w:t>推进</w:t>
      </w:r>
      <w:r>
        <w:rPr>
          <w:rFonts w:hint="default" w:ascii="Times New Roman" w:hAnsi="Times New Roman" w:eastAsia="方正仿宋_GBK" w:cs="Times New Roman"/>
          <w:b w:val="0"/>
          <w:bCs w:val="0"/>
          <w:color w:val="auto"/>
          <w:sz w:val="32"/>
          <w:szCs w:val="32"/>
          <w:u w:val="none"/>
          <w:shd w:val="clear" w:color="auto" w:fill="auto"/>
          <w:lang w:val="en-US" w:eastAsia="zh-CN"/>
        </w:rPr>
        <w:t>水资源配置工程建设，重</w:t>
      </w:r>
      <w:r>
        <w:rPr>
          <w:rFonts w:hint="default" w:ascii="Times New Roman" w:hAnsi="Times New Roman" w:eastAsia="方正仿宋_GBK" w:cs="Times New Roman"/>
          <w:color w:val="auto"/>
          <w:sz w:val="32"/>
          <w:szCs w:val="32"/>
          <w:shd w:val="clear" w:color="auto" w:fill="auto"/>
          <w:lang w:val="en-US" w:eastAsia="zh-CN"/>
        </w:rPr>
        <w:t>塑全市水网格局</w:t>
      </w:r>
      <w:r>
        <w:rPr>
          <w:rFonts w:hint="default" w:ascii="Times New Roman" w:hAnsi="Times New Roman" w:cs="Times New Roman"/>
          <w:color w:val="auto"/>
          <w:sz w:val="32"/>
          <w:szCs w:val="32"/>
          <w:shd w:val="clear" w:color="auto" w:fill="auto"/>
          <w:lang w:val="en-US" w:eastAsia="zh-CN"/>
        </w:rPr>
        <w:t>。</w:t>
      </w:r>
    </w:p>
    <w:p>
      <w:pPr>
        <w:keepNext w:val="0"/>
        <w:keepLines w:val="0"/>
        <w:pageBreakBefore w:val="0"/>
        <w:widowControl w:val="0"/>
        <w:kinsoku/>
        <w:wordWrap/>
        <w:topLinePunct w:val="0"/>
        <w:autoSpaceDE/>
        <w:autoSpaceDN/>
        <w:bidi w:val="0"/>
        <w:adjustRightInd/>
        <w:rPr>
          <w:rFonts w:hint="default" w:ascii="Times New Roman" w:hAnsi="Times New Roman" w:eastAsia="方正仿宋_GBK" w:cs="Times New Roman"/>
          <w:color w:val="auto"/>
          <w:sz w:val="32"/>
          <w:szCs w:val="32"/>
          <w:shd w:val="clear" w:color="auto" w:fill="auto"/>
          <w:lang w:val="en-US" w:eastAsia="zh-CN"/>
        </w:rPr>
      </w:pPr>
      <w:r>
        <w:rPr>
          <w:rFonts w:hint="eastAsia" w:ascii="方正楷体_GB2312" w:hAnsi="方正楷体_GB2312" w:eastAsia="方正楷体_GB2312" w:cs="方正楷体_GB2312"/>
          <w:b w:val="0"/>
          <w:bCs w:val="0"/>
          <w:color w:val="auto"/>
          <w:highlight w:val="none"/>
          <w:lang w:val="en-US" w:eastAsia="zh-CN"/>
        </w:rPr>
        <w:t>三是完善水资源集约节约利用体系。</w:t>
      </w:r>
      <w:r>
        <w:rPr>
          <w:rFonts w:hint="default" w:ascii="Times New Roman" w:hAnsi="Times New Roman" w:eastAsia="方正仿宋_GBK" w:cs="Times New Roman"/>
          <w:color w:val="auto"/>
          <w:sz w:val="32"/>
          <w:szCs w:val="32"/>
          <w:shd w:val="clear" w:color="auto" w:fill="auto"/>
          <w:lang w:val="en-US" w:eastAsia="zh-CN"/>
        </w:rPr>
        <w:t>严格落实</w:t>
      </w:r>
      <w:r>
        <w:rPr>
          <w:rFonts w:hint="eastAsia" w:ascii="Times New Roman" w:hAnsi="Times New Roman" w:cs="Times New Roman"/>
          <w:color w:val="auto"/>
          <w:sz w:val="32"/>
          <w:szCs w:val="32"/>
          <w:shd w:val="clear" w:color="auto" w:fill="auto"/>
          <w:lang w:val="en-US" w:eastAsia="zh-CN"/>
        </w:rPr>
        <w:t>“</w:t>
      </w:r>
      <w:r>
        <w:rPr>
          <w:rFonts w:hint="default" w:ascii="Times New Roman" w:hAnsi="Times New Roman" w:eastAsia="方正仿宋_GBK" w:cs="Times New Roman"/>
          <w:color w:val="auto"/>
          <w:sz w:val="32"/>
          <w:szCs w:val="32"/>
          <w:shd w:val="clear" w:color="auto" w:fill="auto"/>
          <w:lang w:val="en-US" w:eastAsia="zh-CN"/>
        </w:rPr>
        <w:t>四水四定</w:t>
      </w:r>
      <w:r>
        <w:rPr>
          <w:rFonts w:hint="eastAsia" w:ascii="Times New Roman" w:hAnsi="Times New Roman" w:cs="Times New Roman"/>
          <w:color w:val="auto"/>
          <w:sz w:val="32"/>
          <w:szCs w:val="32"/>
          <w:shd w:val="clear" w:color="auto" w:fill="auto"/>
          <w:lang w:val="en-US" w:eastAsia="zh-CN"/>
        </w:rPr>
        <w:t>”</w:t>
      </w:r>
      <w:r>
        <w:rPr>
          <w:rFonts w:hint="default" w:ascii="Times New Roman" w:hAnsi="Times New Roman" w:eastAsia="方正仿宋_GBK" w:cs="Times New Roman"/>
          <w:color w:val="auto"/>
          <w:sz w:val="32"/>
          <w:szCs w:val="32"/>
          <w:shd w:val="clear" w:color="auto" w:fill="auto"/>
          <w:lang w:val="en-US" w:eastAsia="zh-CN"/>
        </w:rPr>
        <w:t>，加快水资源利用从粗放低效向节约集约转变</w:t>
      </w:r>
      <w:r>
        <w:rPr>
          <w:rFonts w:hint="default" w:ascii="Times New Roman" w:hAnsi="Times New Roman" w:cs="Times New Roman"/>
          <w:color w:val="auto"/>
          <w:sz w:val="32"/>
          <w:szCs w:val="32"/>
          <w:shd w:val="clear" w:color="auto" w:fill="auto"/>
          <w:lang w:val="en-US"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rPr>
      </w:pPr>
      <w:r>
        <w:rPr>
          <w:rFonts w:hint="eastAsia" w:ascii="方正楷体_GB2312" w:hAnsi="方正楷体_GB2312" w:eastAsia="方正楷体_GB2312" w:cs="方正楷体_GB2312"/>
          <w:b w:val="0"/>
          <w:bCs w:val="0"/>
          <w:color w:val="auto"/>
          <w:highlight w:val="none"/>
          <w:lang w:val="en-US" w:eastAsia="zh-CN"/>
        </w:rPr>
        <w:t>四是完善河湖生态环境治理体系。</w:t>
      </w:r>
      <w:r>
        <w:rPr>
          <w:rFonts w:hint="default" w:ascii="Times New Roman" w:hAnsi="Times New Roman" w:cs="Times New Roman"/>
          <w:b w:val="0"/>
          <w:bCs w:val="0"/>
          <w:color w:val="auto"/>
          <w:sz w:val="32"/>
          <w:szCs w:val="32"/>
          <w:shd w:val="clear" w:color="auto" w:fill="auto"/>
          <w:lang w:val="en-US" w:eastAsia="zh-CN"/>
        </w:rPr>
        <w:t>在优化配置</w:t>
      </w:r>
      <w:r>
        <w:rPr>
          <w:rFonts w:hint="eastAsia" w:ascii="Times New Roman" w:hAnsi="Times New Roman" w:cs="Times New Roman"/>
          <w:b w:val="0"/>
          <w:bCs w:val="0"/>
          <w:color w:val="auto"/>
          <w:sz w:val="32"/>
          <w:szCs w:val="32"/>
          <w:shd w:val="clear" w:color="auto" w:fill="auto"/>
          <w:lang w:val="en-US" w:eastAsia="zh-CN"/>
        </w:rPr>
        <w:t>“</w:t>
      </w:r>
      <w:r>
        <w:rPr>
          <w:rFonts w:hint="default" w:ascii="Times New Roman" w:hAnsi="Times New Roman" w:cs="Times New Roman"/>
          <w:b w:val="0"/>
          <w:bCs w:val="0"/>
          <w:color w:val="auto"/>
          <w:sz w:val="32"/>
          <w:szCs w:val="32"/>
          <w:shd w:val="clear" w:color="auto" w:fill="auto"/>
          <w:lang w:val="en-US" w:eastAsia="zh-CN"/>
        </w:rPr>
        <w:t>四水</w:t>
      </w:r>
      <w:r>
        <w:rPr>
          <w:rFonts w:hint="eastAsia" w:ascii="Times New Roman" w:hAnsi="Times New Roman" w:cs="Times New Roman"/>
          <w:b w:val="0"/>
          <w:bCs w:val="0"/>
          <w:color w:val="auto"/>
          <w:sz w:val="32"/>
          <w:szCs w:val="32"/>
          <w:shd w:val="clear" w:color="auto" w:fill="auto"/>
          <w:lang w:val="en-US" w:eastAsia="zh-CN"/>
        </w:rPr>
        <w:t>”</w:t>
      </w:r>
      <w:r>
        <w:rPr>
          <w:rFonts w:hint="default" w:ascii="Times New Roman" w:hAnsi="Times New Roman" w:cs="Times New Roman"/>
          <w:b w:val="0"/>
          <w:bCs w:val="0"/>
          <w:color w:val="auto"/>
          <w:sz w:val="32"/>
          <w:szCs w:val="32"/>
          <w:shd w:val="clear" w:color="auto" w:fill="auto"/>
          <w:lang w:val="en-US" w:eastAsia="zh-CN"/>
        </w:rPr>
        <w:t>（本地地表水、地下水、外调水、再生水）的基础上，压</w:t>
      </w:r>
      <w:r>
        <w:rPr>
          <w:rFonts w:hint="default" w:ascii="Times New Roman" w:hAnsi="Times New Roman" w:cs="Times New Roman"/>
          <w:color w:val="auto"/>
          <w:sz w:val="32"/>
          <w:szCs w:val="32"/>
          <w:shd w:val="clear" w:color="auto" w:fill="auto"/>
          <w:lang w:val="en-US" w:eastAsia="zh-CN"/>
        </w:rPr>
        <w:t>减地下水，稳步实现地下水采补平衡。</w:t>
      </w:r>
      <w:r>
        <w:rPr>
          <w:rFonts w:hint="default" w:ascii="Times New Roman" w:hAnsi="Times New Roman" w:eastAsia="方正仿宋_GBK" w:cs="Times New Roman"/>
          <w:color w:val="auto"/>
          <w:sz w:val="32"/>
          <w:szCs w:val="32"/>
          <w:shd w:val="clear" w:color="auto" w:fill="auto"/>
          <w:lang w:val="en-US" w:eastAsia="zh-CN"/>
        </w:rPr>
        <w:t>采取生态补水、生态修复等综合治理措施，保障乌鲁木齐重要河流生态基流。</w:t>
      </w:r>
    </w:p>
    <w:p>
      <w:pPr>
        <w:keepNext w:val="0"/>
        <w:keepLines w:val="0"/>
        <w:pageBreakBefore w:val="0"/>
        <w:widowControl w:val="0"/>
        <w:kinsoku/>
        <w:wordWrap/>
        <w:topLinePunct w:val="0"/>
        <w:autoSpaceDE/>
        <w:autoSpaceDN/>
        <w:bidi w:val="0"/>
        <w:adjustRightInd/>
        <w:rPr>
          <w:rFonts w:hint="default" w:ascii="Times New Roman" w:hAnsi="Times New Roman" w:cs="Times New Roman"/>
          <w:color w:val="auto"/>
          <w:highlight w:val="none"/>
        </w:rPr>
      </w:pPr>
      <w:r>
        <w:rPr>
          <w:rFonts w:hint="eastAsia" w:ascii="方正楷体_GB2312" w:hAnsi="方正楷体_GB2312" w:eastAsia="方正楷体_GB2312" w:cs="方正楷体_GB2312"/>
          <w:b w:val="0"/>
          <w:bCs w:val="0"/>
          <w:color w:val="auto"/>
          <w:highlight w:val="none"/>
          <w:lang w:val="en-US" w:eastAsia="zh-CN"/>
        </w:rPr>
        <w:t>五是</w:t>
      </w:r>
      <w:r>
        <w:rPr>
          <w:rFonts w:hint="eastAsia" w:ascii="方正楷体_GB2312" w:hAnsi="方正楷体_GB2312" w:eastAsia="方正楷体_GB2312" w:cs="方正楷体_GB2312"/>
          <w:b w:val="0"/>
          <w:bCs w:val="0"/>
          <w:color w:val="auto"/>
          <w:highlight w:val="none"/>
        </w:rPr>
        <w:t>推进智慧水利建设。</w:t>
      </w:r>
      <w:r>
        <w:rPr>
          <w:rFonts w:hint="default" w:ascii="Times New Roman" w:hAnsi="Times New Roman" w:cs="Times New Roman"/>
          <w:color w:val="auto"/>
          <w:sz w:val="32"/>
          <w:szCs w:val="32"/>
          <w:shd w:val="clear" w:color="auto" w:fill="auto"/>
          <w:lang w:val="en-US" w:eastAsia="zh-CN"/>
        </w:rPr>
        <w:t>深入推进水预算管理试点城市建设，</w:t>
      </w:r>
      <w:r>
        <w:rPr>
          <w:rFonts w:hint="default" w:ascii="Times New Roman" w:hAnsi="Times New Roman" w:cs="Times New Roman"/>
          <w:color w:val="auto"/>
          <w:highlight w:val="none"/>
          <w:lang w:val="en-US" w:eastAsia="zh-CN"/>
        </w:rPr>
        <w:t>夯实水资源精细化管理基础。</w:t>
      </w:r>
    </w:p>
    <w:p>
      <w:pPr>
        <w:keepNext w:val="0"/>
        <w:keepLines w:val="0"/>
        <w:pageBreakBefore w:val="0"/>
        <w:widowControl w:val="0"/>
        <w:kinsoku/>
        <w:wordWrap/>
        <w:topLinePunct w:val="0"/>
        <w:autoSpaceDE/>
        <w:autoSpaceDN/>
        <w:bidi w:val="0"/>
        <w:adjustRightInd/>
        <w:rPr>
          <w:rFonts w:hint="default" w:ascii="Times New Roman" w:hAnsi="Times New Roman" w:cs="Times New Roman"/>
          <w:color w:val="auto"/>
          <w:highlight w:val="none"/>
        </w:rPr>
      </w:pPr>
      <w:r>
        <w:rPr>
          <w:rFonts w:hint="eastAsia" w:ascii="方正楷体_GB2312" w:hAnsi="方正楷体_GB2312" w:eastAsia="方正楷体_GB2312" w:cs="方正楷体_GB2312"/>
          <w:b w:val="0"/>
          <w:bCs w:val="0"/>
          <w:color w:val="auto"/>
          <w:highlight w:val="none"/>
          <w:lang w:val="en-US" w:eastAsia="zh-CN"/>
        </w:rPr>
        <w:t>六是</w:t>
      </w:r>
      <w:r>
        <w:rPr>
          <w:rFonts w:hint="eastAsia" w:ascii="方正楷体_GB2312" w:hAnsi="方正楷体_GB2312" w:eastAsia="方正楷体_GB2312" w:cs="方正楷体_GB2312"/>
          <w:b w:val="0"/>
          <w:bCs w:val="0"/>
          <w:color w:val="auto"/>
          <w:highlight w:val="none"/>
        </w:rPr>
        <w:t>完善现代化水治理能力与管理体系。</w:t>
      </w:r>
      <w:r>
        <w:rPr>
          <w:rFonts w:hint="default" w:ascii="Times New Roman" w:hAnsi="Times New Roman" w:cs="Times New Roman"/>
          <w:color w:val="auto"/>
          <w:highlight w:val="none"/>
        </w:rPr>
        <w:t>完善现代化水治理能力与管理体系</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健全水资源管理体制机制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强化取水、用水、排水全过程监管和信用惩戒</w:t>
      </w:r>
      <w:r>
        <w:rPr>
          <w:rFonts w:hint="default" w:ascii="Times New Roman" w:hAnsi="Times New Roman" w:cs="Times New Roman"/>
          <w:color w:val="auto"/>
          <w:highlight w:val="none"/>
          <w:lang w:val="en-US" w:eastAsia="zh-CN"/>
        </w:rPr>
        <w:t>。</w:t>
      </w:r>
    </w:p>
    <w:p>
      <w:p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br w:type="page"/>
      </w:r>
    </w:p>
    <w:p>
      <w:pPr>
        <w:pStyle w:val="2"/>
        <w:numPr>
          <w:ilvl w:val="0"/>
          <w:numId w:val="3"/>
        </w:numPr>
        <w:bidi w:val="0"/>
        <w:ind w:left="0" w:leftChars="0" w:firstLine="0" w:firstLineChars="0"/>
        <w:rPr>
          <w:rFonts w:hint="default" w:ascii="Times New Roman" w:hAnsi="Times New Roman" w:cs="Times New Roman"/>
          <w:color w:val="auto"/>
          <w:highlight w:val="none"/>
          <w:lang w:val="en-US" w:eastAsia="zh-CN"/>
        </w:rPr>
      </w:pPr>
      <w:bookmarkStart w:id="21" w:name="_Toc15932"/>
      <w:r>
        <w:rPr>
          <w:rFonts w:hint="default" w:ascii="Times New Roman" w:hAnsi="Times New Roman" w:cs="Times New Roman"/>
          <w:color w:val="auto"/>
          <w:highlight w:val="none"/>
          <w:lang w:val="en-US" w:eastAsia="zh-CN"/>
        </w:rPr>
        <w:t xml:space="preserve"> </w:t>
      </w:r>
      <w:bookmarkStart w:id="22" w:name="_Toc26796"/>
      <w:r>
        <w:rPr>
          <w:rFonts w:hint="eastAsia" w:cs="Times New Roman"/>
          <w:color w:val="auto"/>
          <w:highlight w:val="none"/>
          <w:lang w:val="en-US" w:eastAsia="zh-CN"/>
        </w:rPr>
        <w:t>提高</w:t>
      </w:r>
      <w:r>
        <w:rPr>
          <w:rFonts w:hint="default" w:ascii="Times New Roman" w:hAnsi="Times New Roman" w:cs="Times New Roman"/>
          <w:color w:val="auto"/>
          <w:highlight w:val="none"/>
          <w:lang w:val="en-US" w:eastAsia="zh-CN"/>
        </w:rPr>
        <w:t>水旱灾害防御</w:t>
      </w:r>
      <w:bookmarkEnd w:id="21"/>
      <w:r>
        <w:rPr>
          <w:rFonts w:hint="eastAsia" w:cs="Times New Roman"/>
          <w:color w:val="auto"/>
          <w:highlight w:val="none"/>
          <w:lang w:val="en-US" w:eastAsia="zh-CN"/>
        </w:rPr>
        <w:t>能力</w:t>
      </w:r>
      <w:bookmarkEnd w:id="22"/>
    </w:p>
    <w:p>
      <w:pPr>
        <w:rPr>
          <w:rFonts w:hint="default" w:ascii="Times New Roman" w:hAnsi="Times New Roman" w:cs="Times New Roman"/>
          <w:color w:val="auto"/>
          <w:lang w:val="en-US" w:eastAsia="zh-CN"/>
        </w:rPr>
      </w:pPr>
    </w:p>
    <w:p>
      <w:pPr>
        <w:bidi w:val="0"/>
        <w:rPr>
          <w:rFonts w:hint="default"/>
          <w:color w:val="auto"/>
          <w:lang w:eastAsia="zh-CN"/>
        </w:rPr>
      </w:pPr>
      <w:r>
        <w:rPr>
          <w:rFonts w:hint="eastAsia"/>
          <w:color w:val="auto"/>
          <w:lang w:val="en-US" w:eastAsia="zh-CN"/>
        </w:rPr>
        <w:t>深入贯彻习近平总书记“两个坚持、三个转变”防灾减灾救灾理念，锚定“人员不伤亡、水库不垮坝、重要堤防不决口、重要基础设施不受冲击”的“四不”核心目标，统筹高质量发展和高水平安全。</w:t>
      </w:r>
    </w:p>
    <w:p>
      <w:pPr>
        <w:pStyle w:val="3"/>
        <w:bidi w:val="0"/>
        <w:rPr>
          <w:rFonts w:hint="default" w:ascii="Times New Roman" w:hAnsi="Times New Roman" w:cs="Times New Roman"/>
          <w:color w:val="auto"/>
          <w:lang w:val="en-US" w:eastAsia="zh-CN"/>
        </w:rPr>
      </w:pPr>
      <w:bookmarkStart w:id="23" w:name="_Toc25095"/>
      <w:r>
        <w:rPr>
          <w:rFonts w:hint="default" w:ascii="Times New Roman" w:hAnsi="Times New Roman" w:cs="Times New Roman"/>
          <w:color w:val="auto"/>
          <w:lang w:val="en-US" w:eastAsia="zh-CN"/>
        </w:rPr>
        <w:t>一、完善全市防洪工程体系</w:t>
      </w:r>
      <w:bookmarkEnd w:id="23"/>
    </w:p>
    <w:p>
      <w:pPr>
        <w:pStyle w:val="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（一）主要支流治理（流域面积3000km²以上河流）</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针对当前部分河段防洪标准偏低、堤段老化失修</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行洪不畅等突出问题，因地制宜开展重要干支流系统治理，稳步提升河道行洪能力。</w:t>
      </w:r>
    </w:p>
    <w:p>
      <w:pPr>
        <w:pStyle w:val="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（二）中小河流防洪治理（流域面积200—3000km²河流）</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重点解决</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行洪窄、岸线乱</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问题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确保治理一条、见效一条。提升中小河流洪水预报预警能力，提高中小河流防洪能力。</w:t>
      </w:r>
    </w:p>
    <w:p>
      <w:pPr>
        <w:pStyle w:val="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（三）重点城市防洪治理</w:t>
      </w:r>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切实提升城市防洪排涝能力，保障城市正常运行和群众出行安全。</w:t>
      </w:r>
    </w:p>
    <w:p>
      <w:pPr>
        <w:pStyle w:val="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w:t>
      </w:r>
      <w:r>
        <w:rPr>
          <w:rFonts w:hint="eastAsia" w:cs="Times New Roman"/>
          <w:color w:val="auto"/>
          <w:lang w:val="en-US" w:eastAsia="zh-CN"/>
        </w:rPr>
        <w:t>重点山洪沟治理</w:t>
      </w:r>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不断</w:t>
      </w:r>
      <w:r>
        <w:rPr>
          <w:rFonts w:hint="default" w:ascii="Times New Roman" w:hAnsi="Times New Roman" w:cs="Times New Roman"/>
          <w:color w:val="auto"/>
          <w:highlight w:val="none"/>
        </w:rPr>
        <w:t>完善</w:t>
      </w:r>
      <w:r>
        <w:rPr>
          <w:rFonts w:hint="default" w:ascii="Times New Roman" w:hAnsi="Times New Roman" w:cs="Times New Roman"/>
          <w:color w:val="auto"/>
          <w:highlight w:val="none"/>
          <w:lang w:val="en-US" w:eastAsia="zh-CN"/>
        </w:rPr>
        <w:t>乌鲁木齐市</w:t>
      </w:r>
      <w:r>
        <w:rPr>
          <w:rFonts w:hint="default" w:ascii="Times New Roman" w:hAnsi="Times New Roman" w:cs="Times New Roman"/>
          <w:color w:val="auto"/>
          <w:highlight w:val="none"/>
        </w:rPr>
        <w:t>山洪灾害防治体系，最大限度减少山洪灾害导致的人员伤亡和财产损失</w:t>
      </w:r>
      <w:r>
        <w:rPr>
          <w:rFonts w:hint="default" w:ascii="Times New Roman" w:hAnsi="Times New Roman" w:cs="Times New Roman"/>
          <w:color w:val="auto"/>
          <w:highlight w:val="none"/>
          <w:lang w:eastAsia="zh-CN"/>
        </w:rPr>
        <w:t>。</w:t>
      </w:r>
    </w:p>
    <w:p>
      <w:pPr>
        <w:pStyle w:val="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（五）病险水库、水闸除险加固</w:t>
      </w:r>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开展新一轮安全鉴定工作</w:t>
      </w:r>
      <w:r>
        <w:rPr>
          <w:rFonts w:hint="eastAsia" w:cs="Times New Roman"/>
          <w:color w:val="auto"/>
          <w:highlight w:val="none"/>
          <w:lang w:eastAsia="zh-CN"/>
        </w:rPr>
        <w:t>，</w:t>
      </w:r>
      <w:r>
        <w:rPr>
          <w:rFonts w:hint="default" w:ascii="Times New Roman" w:hAnsi="Times New Roman" w:cs="Times New Roman"/>
          <w:color w:val="auto"/>
          <w:highlight w:val="none"/>
        </w:rPr>
        <w:t>对于鉴定为三类坝的水库上报水利厅列入病险</w:t>
      </w:r>
      <w:r>
        <w:rPr>
          <w:rFonts w:hint="default" w:ascii="Times New Roman" w:hAnsi="Times New Roman" w:cs="Times New Roman"/>
          <w:color w:val="auto"/>
          <w:spacing w:val="-6"/>
          <w:sz w:val="32"/>
          <w:highlight w:val="none"/>
        </w:rPr>
        <w:t>水库除险加固项目积极争取中央水利资金开展除险加固工作</w:t>
      </w:r>
      <w:r>
        <w:rPr>
          <w:rFonts w:hint="default" w:ascii="Times New Roman" w:hAnsi="Times New Roman" w:cs="Times New Roman"/>
          <w:color w:val="auto"/>
          <w:spacing w:val="-6"/>
          <w:sz w:val="32"/>
          <w:highlight w:val="none"/>
          <w:lang w:eastAsia="zh-CN"/>
        </w:rPr>
        <w:t>。</w:t>
      </w:r>
    </w:p>
    <w:p>
      <w:pPr>
        <w:pStyle w:val="3"/>
        <w:bidi w:val="0"/>
        <w:rPr>
          <w:rFonts w:hint="default" w:ascii="Times New Roman" w:hAnsi="Times New Roman" w:cs="Times New Roman"/>
          <w:color w:val="auto"/>
          <w:highlight w:val="none"/>
          <w:lang w:val="en-US" w:eastAsia="zh-CN"/>
        </w:rPr>
      </w:pPr>
      <w:bookmarkStart w:id="24" w:name="_Toc28974"/>
      <w:bookmarkStart w:id="25" w:name="_Toc31322"/>
      <w:r>
        <w:rPr>
          <w:rFonts w:hint="default" w:ascii="Times New Roman" w:hAnsi="Times New Roman" w:cs="Times New Roman"/>
          <w:color w:val="auto"/>
          <w:highlight w:val="none"/>
          <w:lang w:val="en-US" w:eastAsia="zh-CN"/>
        </w:rPr>
        <w:t>二、完善雨水情监测预报体系</w:t>
      </w:r>
      <w:bookmarkEnd w:id="24"/>
      <w:bookmarkEnd w:id="25"/>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雨水情监测预报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三道防线</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，是我国提升洪水灾害防御能力、延长洪水预见期、提高预报精准度的重要举措</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以流域为基本单元，由测雨雷达、智能雨量站、水文监测站和专业预报模型组成，能够实现</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云中雨</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到</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落地雨</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再到</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河中水</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的</w:t>
      </w:r>
      <w:r>
        <w:rPr>
          <w:rFonts w:hint="default" w:ascii="Times New Roman" w:hAnsi="Times New Roman" w:cs="Times New Roman"/>
          <w:color w:val="auto"/>
          <w:highlight w:val="none"/>
        </w:rPr>
        <w:t>全链条监测预报。</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highlight w:val="yellow"/>
          <w:lang w:val="en-US" w:eastAsia="zh-CN"/>
        </w:rPr>
      </w:pPr>
      <w:bookmarkStart w:id="26" w:name="_Toc19919"/>
      <w:bookmarkStart w:id="27" w:name="_Toc2759"/>
      <w:r>
        <w:rPr>
          <w:rFonts w:hint="default" w:ascii="Times New Roman" w:hAnsi="Times New Roman" w:cs="Times New Roman"/>
          <w:b w:val="0"/>
          <w:bCs w:val="0"/>
          <w:color w:val="auto"/>
          <w:highlight w:val="none"/>
          <w:lang w:val="en-US" w:eastAsia="zh-CN"/>
        </w:rPr>
        <w:t>三、完善水旱灾害防御</w:t>
      </w:r>
      <w:r>
        <w:rPr>
          <w:rFonts w:hint="default" w:ascii="Times New Roman" w:hAnsi="Times New Roman" w:cs="Times New Roman"/>
          <w:color w:val="auto"/>
          <w:highlight w:val="none"/>
          <w:lang w:val="en-US" w:eastAsia="zh-CN"/>
        </w:rPr>
        <w:t>工作体系</w:t>
      </w:r>
      <w:bookmarkEnd w:id="26"/>
      <w:bookmarkEnd w:id="27"/>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eastAsia="宋体" w:cs="Times New Roman"/>
          <w:b/>
          <w:bCs/>
          <w:color w:val="auto"/>
          <w:highlight w:val="none"/>
          <w:lang w:val="en-US" w:eastAsia="zh-CN"/>
        </w:rPr>
      </w:pPr>
      <w:r>
        <w:rPr>
          <w:rFonts w:hint="eastAsia" w:eastAsia="方正楷体_GBK" w:cs="Times New Roman"/>
          <w:color w:val="auto"/>
          <w:kern w:val="0"/>
          <w:sz w:val="32"/>
          <w:szCs w:val="32"/>
          <w:u w:val="none"/>
          <w:lang w:val="en-US" w:eastAsia="zh-CN" w:bidi="ar"/>
        </w:rPr>
        <w:t>一是</w:t>
      </w:r>
      <w:r>
        <w:rPr>
          <w:rFonts w:hint="default" w:ascii="Times New Roman" w:hAnsi="Times New Roman" w:eastAsia="方正楷体_GBK" w:cs="Times New Roman"/>
          <w:color w:val="auto"/>
          <w:kern w:val="0"/>
          <w:sz w:val="32"/>
          <w:szCs w:val="32"/>
          <w:u w:val="none"/>
          <w:lang w:val="en-US" w:eastAsia="zh-CN" w:bidi="ar"/>
        </w:rPr>
        <w:t>全面落实水旱灾害防御责任。</w:t>
      </w:r>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eastAsia="宋体" w:cs="Times New Roman"/>
          <w:color w:val="auto"/>
          <w:highlight w:val="none"/>
          <w:lang w:eastAsia="zh-CN"/>
        </w:rPr>
      </w:pPr>
      <w:r>
        <w:rPr>
          <w:rFonts w:hint="eastAsia" w:eastAsia="方正楷体_GBK" w:cs="Times New Roman"/>
          <w:color w:val="auto"/>
          <w:kern w:val="0"/>
          <w:sz w:val="32"/>
          <w:szCs w:val="32"/>
          <w:u w:val="none"/>
          <w:lang w:val="en-US" w:eastAsia="zh-CN" w:bidi="ar"/>
        </w:rPr>
        <w:t>二是</w:t>
      </w:r>
      <w:r>
        <w:rPr>
          <w:rFonts w:hint="default" w:ascii="Times New Roman" w:hAnsi="Times New Roman" w:eastAsia="方正楷体_GBK" w:cs="Times New Roman"/>
          <w:color w:val="auto"/>
          <w:kern w:val="0"/>
          <w:sz w:val="32"/>
          <w:szCs w:val="32"/>
          <w:u w:val="none"/>
          <w:lang w:val="en-US" w:eastAsia="zh-CN" w:bidi="ar"/>
        </w:rPr>
        <w:t>着力构建决策支持机制。</w:t>
      </w:r>
    </w:p>
    <w:p>
      <w:pPr>
        <w:pStyle w:val="3"/>
        <w:numPr>
          <w:ilvl w:val="0"/>
          <w:numId w:val="4"/>
        </w:numPr>
        <w:bidi w:val="0"/>
        <w:rPr>
          <w:rFonts w:hint="default" w:ascii="Times New Roman" w:hAnsi="Times New Roman" w:cs="Times New Roman"/>
          <w:color w:val="auto"/>
          <w:lang w:val="en-US" w:eastAsia="zh-CN"/>
        </w:rPr>
      </w:pPr>
      <w:bookmarkStart w:id="28" w:name="_Toc32453"/>
      <w:r>
        <w:rPr>
          <w:rFonts w:hint="default" w:ascii="Times New Roman" w:hAnsi="Times New Roman" w:cs="Times New Roman"/>
          <w:color w:val="auto"/>
          <w:lang w:val="en-US" w:eastAsia="zh-CN"/>
        </w:rPr>
        <w:t>完善抗旱应急措施</w:t>
      </w:r>
      <w:bookmarkEnd w:id="28"/>
    </w:p>
    <w:p>
      <w:pPr>
        <w:bidi w:val="0"/>
        <w:rPr>
          <w:rFonts w:hint="default"/>
        </w:rPr>
      </w:pPr>
      <w:r>
        <w:rPr>
          <w:rFonts w:hint="eastAsia" w:eastAsia="方正楷体_GBK" w:cs="Times New Roman"/>
          <w:color w:val="auto"/>
          <w:kern w:val="0"/>
          <w:sz w:val="32"/>
          <w:szCs w:val="32"/>
          <w:u w:val="none"/>
          <w:lang w:val="en-US" w:eastAsia="zh-CN" w:bidi="ar"/>
        </w:rPr>
        <w:t>一是</w:t>
      </w:r>
      <w:r>
        <w:rPr>
          <w:rFonts w:hint="default" w:ascii="Times New Roman" w:hAnsi="Times New Roman" w:eastAsia="方正楷体_GBK" w:cs="Times New Roman"/>
          <w:color w:val="auto"/>
          <w:kern w:val="0"/>
          <w:sz w:val="32"/>
          <w:szCs w:val="32"/>
          <w:u w:val="none"/>
          <w:lang w:val="en-US" w:eastAsia="zh-CN" w:bidi="ar"/>
        </w:rPr>
        <w:t>加强城乡供水应急备用水源建设。</w:t>
      </w:r>
      <w:r>
        <w:rPr>
          <w:rFonts w:hint="default"/>
        </w:rPr>
        <w:t>全面增强供水保障能力和战略应急能力，以应对遭遇特枯干旱年供水不足或发生水污染水工程险情等特殊工况。</w:t>
      </w:r>
    </w:p>
    <w:p>
      <w:pPr>
        <w:bidi w:val="0"/>
        <w:rPr>
          <w:rFonts w:hint="default"/>
          <w:lang w:val="en-US" w:eastAsia="zh-CN"/>
        </w:rPr>
      </w:pPr>
      <w:r>
        <w:rPr>
          <w:rFonts w:hint="eastAsia" w:eastAsia="方正楷体_GBK" w:cs="Times New Roman"/>
          <w:color w:val="auto"/>
          <w:kern w:val="0"/>
          <w:sz w:val="32"/>
          <w:szCs w:val="32"/>
          <w:u w:val="none"/>
          <w:lang w:val="en-US" w:eastAsia="zh-CN" w:bidi="ar"/>
        </w:rPr>
        <w:t>二是</w:t>
      </w:r>
      <w:r>
        <w:rPr>
          <w:rFonts w:hint="default" w:ascii="Times New Roman" w:hAnsi="Times New Roman" w:eastAsia="方正楷体_GBK" w:cs="Times New Roman"/>
          <w:color w:val="auto"/>
          <w:kern w:val="0"/>
          <w:sz w:val="32"/>
          <w:szCs w:val="32"/>
          <w:u w:val="none"/>
          <w:lang w:val="en-US" w:eastAsia="zh-CN" w:bidi="ar"/>
        </w:rPr>
        <w:t>健全高效协同调度指挥机制。</w:t>
      </w:r>
    </w:p>
    <w:p>
      <w:pPr>
        <w:bidi w:val="0"/>
        <w:rPr>
          <w:rFonts w:hint="default"/>
          <w:lang w:val="en-US" w:eastAsia="zh-CN"/>
        </w:rPr>
      </w:pPr>
      <w:r>
        <w:rPr>
          <w:rFonts w:hint="eastAsia" w:eastAsia="方正楷体_GBK" w:cs="Times New Roman"/>
          <w:color w:val="auto"/>
          <w:kern w:val="0"/>
          <w:sz w:val="32"/>
          <w:szCs w:val="32"/>
          <w:u w:val="none"/>
          <w:lang w:val="en-US" w:eastAsia="zh-CN" w:bidi="ar"/>
        </w:rPr>
        <w:t>三是</w:t>
      </w:r>
      <w:r>
        <w:rPr>
          <w:rFonts w:hint="default" w:ascii="Times New Roman" w:hAnsi="Times New Roman" w:eastAsia="方正楷体_GBK" w:cs="Times New Roman"/>
          <w:color w:val="auto"/>
          <w:kern w:val="0"/>
          <w:sz w:val="32"/>
          <w:szCs w:val="32"/>
          <w:u w:val="none"/>
          <w:lang w:val="en-US" w:eastAsia="zh-CN" w:bidi="ar"/>
        </w:rPr>
        <w:t>强化全周期应急管理能力。</w:t>
      </w:r>
    </w:p>
    <w:p>
      <w:pPr>
        <w:keepNext w:val="0"/>
        <w:keepLines w:val="0"/>
        <w:widowControl/>
        <w:suppressLineNumbers w:val="0"/>
        <w:jc w:val="left"/>
        <w:rPr>
          <w:rFonts w:hint="default" w:ascii="Times New Roman" w:hAnsi="Times New Roman" w:cs="Times New Roman"/>
          <w:color w:val="auto"/>
          <w:highlight w:val="none"/>
          <w:lang w:val="en-US" w:eastAsia="zh-CN"/>
        </w:rPr>
      </w:pP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pStyle w:val="2"/>
        <w:widowControl w:val="0"/>
        <w:numPr>
          <w:ilvl w:val="0"/>
          <w:numId w:val="3"/>
        </w:numPr>
        <w:kinsoku/>
        <w:wordWrap/>
        <w:overflowPunct/>
        <w:topLinePunct w:val="0"/>
        <w:autoSpaceDE/>
        <w:autoSpaceDN/>
        <w:bidi w:val="0"/>
        <w:adjustRightInd/>
        <w:snapToGrid w:val="0"/>
        <w:spacing w:beforeLines="0" w:afterLines="0" w:line="500" w:lineRule="exact"/>
        <w:ind w:left="0" w:leftChars="0" w:firstLine="0" w:firstLineChars="0"/>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bookmarkStart w:id="29" w:name="_Toc24221"/>
      <w:r>
        <w:rPr>
          <w:rFonts w:hint="eastAsia" w:cs="Times New Roman"/>
          <w:color w:val="auto"/>
          <w:highlight w:val="none"/>
          <w:lang w:val="en-US" w:eastAsia="zh-CN"/>
        </w:rPr>
        <w:t>构建安全韧性现代水网</w:t>
      </w:r>
      <w:bookmarkEnd w:id="29"/>
    </w:p>
    <w:p>
      <w:pPr>
        <w:widowControl w:val="0"/>
        <w:numPr>
          <w:ilvl w:val="0"/>
          <w:numId w:val="0"/>
        </w:numPr>
        <w:kinsoku/>
        <w:wordWrap/>
        <w:overflowPunct/>
        <w:topLinePunct w:val="0"/>
        <w:autoSpaceDE/>
        <w:autoSpaceDN/>
        <w:bidi w:val="0"/>
        <w:adjustRightInd/>
        <w:snapToGrid w:val="0"/>
        <w:spacing w:line="500" w:lineRule="exact"/>
        <w:ind w:leftChars="0" w:right="0" w:rightChars="0"/>
        <w:textAlignment w:val="center"/>
        <w:rPr>
          <w:rFonts w:hint="default" w:ascii="Times New Roman" w:hAnsi="Times New Roman" w:cs="Times New Roman"/>
          <w:color w:val="auto"/>
          <w:lang w:val="en-US" w:eastAsia="zh-CN"/>
        </w:rPr>
      </w:pPr>
    </w:p>
    <w:p>
      <w:pPr>
        <w:pStyle w:val="3"/>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color w:val="auto"/>
          <w:highlight w:val="none"/>
          <w:lang w:val="en-US" w:eastAsia="zh-CN"/>
        </w:rPr>
      </w:pPr>
      <w:bookmarkStart w:id="30" w:name="_Toc18004"/>
      <w:bookmarkStart w:id="31" w:name="_Toc20749"/>
      <w:r>
        <w:rPr>
          <w:rFonts w:hint="default" w:ascii="Times New Roman" w:hAnsi="Times New Roman" w:cs="Times New Roman"/>
          <w:color w:val="auto"/>
          <w:highlight w:val="none"/>
          <w:lang w:val="en-US" w:eastAsia="zh-CN"/>
        </w:rPr>
        <w:t>一、</w:t>
      </w:r>
      <w:bookmarkEnd w:id="30"/>
      <w:r>
        <w:rPr>
          <w:rFonts w:hint="default" w:ascii="Times New Roman" w:hAnsi="Times New Roman" w:cs="Times New Roman"/>
          <w:color w:val="auto"/>
        </w:rPr>
        <w:t>构建乌鲁木齐市区域调控水网</w:t>
      </w:r>
      <w:bookmarkEnd w:id="31"/>
    </w:p>
    <w:p>
      <w:pPr>
        <w:widowControl w:val="0"/>
        <w:kinsoku/>
        <w:wordWrap/>
        <w:overflowPunct/>
        <w:topLinePunct w:val="0"/>
        <w:autoSpaceDE/>
        <w:autoSpaceDN/>
        <w:bidi w:val="0"/>
        <w:adjustRightInd/>
        <w:snapToGrid w:val="0"/>
        <w:spacing w:line="500" w:lineRule="exact"/>
        <w:textAlignment w:val="center"/>
        <w:rPr>
          <w:rFonts w:hint="eastAsia" w:ascii="方正楷体_GB2312" w:hAnsi="方正楷体_GB2312" w:eastAsia="方正楷体_GB2312" w:cs="方正楷体_GB2312"/>
          <w:color w:val="auto"/>
          <w:lang w:val="en-US" w:eastAsia="zh-CN"/>
        </w:rPr>
      </w:pPr>
      <w:r>
        <w:rPr>
          <w:rFonts w:hint="eastAsia" w:ascii="方正楷体_GB2312" w:hAnsi="方正楷体_GB2312" w:eastAsia="方正楷体_GB2312" w:cs="方正楷体_GB2312"/>
          <w:b w:val="0"/>
          <w:bCs w:val="0"/>
          <w:sz w:val="32"/>
          <w:szCs w:val="32"/>
          <w:lang w:val="en-US" w:eastAsia="zh-CN"/>
        </w:rPr>
        <w:t>建设城市韧性水网：</w:t>
      </w:r>
      <w:r>
        <w:rPr>
          <w:rFonts w:hint="eastAsia" w:ascii="方正仿宋_GBK" w:hAnsi="方正仿宋_GBK" w:eastAsia="方正仿宋_GBK" w:cs="方正仿宋_GBK"/>
          <w:sz w:val="32"/>
          <w:szCs w:val="32"/>
          <w:lang w:val="en-US" w:eastAsia="zh-CN"/>
        </w:rPr>
        <w:t>持续优化水源结构，扩大外调水与再生水在供水总量中的占比。</w:t>
      </w:r>
    </w:p>
    <w:p>
      <w:pPr>
        <w:widowControl w:val="0"/>
        <w:kinsoku/>
        <w:wordWrap/>
        <w:overflowPunct/>
        <w:topLinePunct w:val="0"/>
        <w:autoSpaceDE/>
        <w:autoSpaceDN/>
        <w:bidi w:val="0"/>
        <w:adjustRightInd/>
        <w:snapToGrid w:val="0"/>
        <w:spacing w:line="500" w:lineRule="exact"/>
        <w:textAlignment w:val="center"/>
        <w:rPr>
          <w:rFonts w:hint="eastAsia" w:ascii="方正仿宋_GBK" w:hAnsi="方正仿宋_GBK" w:eastAsia="方正仿宋_GBK" w:cs="方正仿宋_GBK"/>
          <w:sz w:val="32"/>
          <w:szCs w:val="32"/>
          <w:lang w:val="en-US" w:eastAsia="zh-CN"/>
        </w:rPr>
      </w:pPr>
      <w:r>
        <w:rPr>
          <w:rFonts w:hint="eastAsia" w:ascii="方正楷体_GB2312" w:hAnsi="方正楷体_GB2312" w:eastAsia="方正楷体_GB2312" w:cs="方正楷体_GB2312"/>
          <w:b w:val="0"/>
          <w:bCs w:val="0"/>
          <w:sz w:val="32"/>
          <w:szCs w:val="32"/>
          <w:lang w:val="en-US" w:eastAsia="zh-CN"/>
        </w:rPr>
        <w:t>建设南北水源连通的供水网：</w:t>
      </w:r>
      <w:r>
        <w:rPr>
          <w:rFonts w:hint="eastAsia" w:ascii="方正仿宋_GBK" w:hAnsi="方正仿宋_GBK" w:eastAsia="方正仿宋_GBK" w:cs="方正仿宋_GBK"/>
          <w:sz w:val="32"/>
          <w:szCs w:val="32"/>
          <w:lang w:val="en-US" w:eastAsia="zh-CN"/>
        </w:rPr>
        <w:t>实现</w:t>
      </w:r>
      <w:r>
        <w:rPr>
          <w:rFonts w:hint="eastAsia" w:ascii="方正仿宋_GBK" w:hAnsi="方正仿宋_GBK" w:cs="方正仿宋_GBK"/>
          <w:sz w:val="32"/>
          <w:szCs w:val="32"/>
          <w:lang w:val="en-US" w:eastAsia="zh-CN"/>
        </w:rPr>
        <w:t>双</w:t>
      </w:r>
      <w:r>
        <w:rPr>
          <w:rFonts w:hint="eastAsia" w:ascii="方正仿宋_GBK" w:hAnsi="方正仿宋_GBK" w:eastAsia="方正仿宋_GBK" w:cs="方正仿宋_GBK"/>
          <w:sz w:val="32"/>
          <w:szCs w:val="32"/>
          <w:lang w:val="en-US" w:eastAsia="zh-CN"/>
        </w:rPr>
        <w:t>水源互济与应急支援</w:t>
      </w:r>
      <w:r>
        <w:rPr>
          <w:rFonts w:hint="eastAsia" w:ascii="方正仿宋_GBK" w:hAnsi="方正仿宋_GBK" w:cs="方正仿宋_GBK"/>
          <w:sz w:val="32"/>
          <w:szCs w:val="32"/>
          <w:lang w:val="en-US" w:eastAsia="zh-CN"/>
        </w:rPr>
        <w:t>，</w:t>
      </w:r>
      <w:r>
        <w:rPr>
          <w:rFonts w:hint="default" w:ascii="Times New Roman" w:hAnsi="Times New Roman" w:cs="Times New Roman"/>
          <w:color w:val="auto"/>
          <w:highlight w:val="none"/>
          <w:lang w:val="en-US" w:eastAsia="zh-CN"/>
        </w:rPr>
        <w:t>缓解区域水资源供需矛盾，改善区域生态环境</w:t>
      </w:r>
      <w:r>
        <w:rPr>
          <w:rFonts w:hint="eastAsia" w:ascii="方正仿宋_GBK" w:hAnsi="方正仿宋_GBK" w:eastAsia="方正仿宋_GBK" w:cs="方正仿宋_GBK"/>
          <w:sz w:val="32"/>
          <w:szCs w:val="32"/>
          <w:lang w:val="en-US" w:eastAsia="zh-CN"/>
        </w:rPr>
        <w:t>。</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highlight w:val="none"/>
          <w:lang w:val="en-US" w:eastAsia="zh-CN"/>
        </w:rPr>
      </w:pPr>
      <w:r>
        <w:rPr>
          <w:rFonts w:hint="eastAsia" w:ascii="方正楷体_GB2312" w:hAnsi="方正楷体_GB2312" w:eastAsia="方正楷体_GB2312" w:cs="方正楷体_GB2312"/>
          <w:color w:val="auto"/>
          <w:lang w:val="en-US" w:eastAsia="zh-CN"/>
        </w:rPr>
        <w:t>加快推进配水通道建设。</w:t>
      </w:r>
      <w:r>
        <w:rPr>
          <w:rFonts w:hint="eastAsia" w:cs="Times New Roman"/>
          <w:color w:val="auto"/>
          <w:highlight w:val="none"/>
          <w:lang w:val="en-US" w:eastAsia="zh-CN"/>
        </w:rPr>
        <w:t>规划扩建和新建水厂，形成“多水源、分区、分压”的供水系统</w:t>
      </w:r>
      <w:r>
        <w:rPr>
          <w:rFonts w:hint="eastAsia"/>
          <w:color w:val="auto"/>
          <w:lang w:val="en-US" w:eastAsia="zh-CN"/>
        </w:rPr>
        <w:t>。</w:t>
      </w:r>
    </w:p>
    <w:p>
      <w:pPr>
        <w:pStyle w:val="3"/>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color w:val="auto"/>
          <w:highlight w:val="none"/>
          <w:lang w:val="en-US" w:eastAsia="zh-CN"/>
        </w:rPr>
      </w:pPr>
      <w:bookmarkStart w:id="32" w:name="_Toc13187"/>
      <w:r>
        <w:rPr>
          <w:rFonts w:hint="default" w:ascii="Times New Roman" w:hAnsi="Times New Roman" w:cs="Times New Roman"/>
          <w:color w:val="auto"/>
          <w:highlight w:val="none"/>
          <w:lang w:val="en-US" w:eastAsia="zh-CN"/>
        </w:rPr>
        <w:t>二、强化调蓄保障能力建设</w:t>
      </w:r>
      <w:bookmarkEnd w:id="32"/>
    </w:p>
    <w:p>
      <w:pPr>
        <w:pStyle w:val="4"/>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（一）以增强水资源调配能力为目标，对现有工程进行提质增效，充分挖掘已建调蓄工程供水能力</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水库在汛期引水量较大，但天然河流夏季洪水期含沙量较高，随着泥沙淤积量不断增加，水库有效库容持续缩减，调蓄能力逐年下降，难以正常发挥防洪、供水、灌溉等综合效益。</w:t>
      </w:r>
    </w:p>
    <w:p>
      <w:pPr>
        <w:pStyle w:val="4"/>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（二）科学布局小型水库及水源工程建设，不断提升水资源集约节约利用与安全保障水平</w:t>
      </w:r>
    </w:p>
    <w:p>
      <w:pPr>
        <w:widowControl w:val="0"/>
        <w:kinsoku/>
        <w:wordWrap/>
        <w:overflowPunct/>
        <w:topLinePunct w:val="0"/>
        <w:autoSpaceDE/>
        <w:autoSpaceDN/>
        <w:bidi w:val="0"/>
        <w:adjustRightInd/>
        <w:snapToGrid w:val="0"/>
        <w:spacing w:line="500" w:lineRule="exact"/>
        <w:textAlignment w:val="center"/>
        <w:rPr>
          <w:rFonts w:hint="eastAsia" w:eastAsia="方正仿宋_GBK"/>
          <w:color w:val="auto"/>
          <w:lang w:val="en-US" w:eastAsia="zh-CN"/>
        </w:rPr>
      </w:pPr>
      <w:r>
        <w:rPr>
          <w:rFonts w:hint="default"/>
          <w:color w:val="auto"/>
        </w:rPr>
        <w:t>在现有灌溉水源工程体系的基础上，依据水源条件和用水需求，论证新建调蓄水库的可能性，提高流域水资源综合调控能力</w:t>
      </w:r>
      <w:r>
        <w:rPr>
          <w:rFonts w:hint="eastAsia"/>
          <w:color w:val="auto"/>
          <w:lang w:eastAsia="zh-CN"/>
        </w:rPr>
        <w:t>。</w:t>
      </w:r>
    </w:p>
    <w:p>
      <w:pPr>
        <w:pStyle w:val="3"/>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color w:val="auto"/>
          <w:highlight w:val="none"/>
          <w:lang w:val="en-US" w:eastAsia="zh-CN"/>
        </w:rPr>
      </w:pPr>
      <w:bookmarkStart w:id="33" w:name="_Toc20411"/>
      <w:r>
        <w:rPr>
          <w:rFonts w:hint="default" w:ascii="Times New Roman" w:hAnsi="Times New Roman" w:cs="Times New Roman"/>
          <w:color w:val="auto"/>
          <w:highlight w:val="none"/>
          <w:lang w:val="en-US" w:eastAsia="zh-CN"/>
        </w:rPr>
        <w:t>三、推进灌区现代化建设与改造</w:t>
      </w:r>
      <w:bookmarkEnd w:id="33"/>
    </w:p>
    <w:p>
      <w:pPr>
        <w:widowControl w:val="0"/>
        <w:kinsoku/>
        <w:wordWrap/>
        <w:overflowPunct/>
        <w:topLinePunct w:val="0"/>
        <w:autoSpaceDE/>
        <w:autoSpaceDN/>
        <w:bidi w:val="0"/>
        <w:adjustRightInd/>
        <w:snapToGrid w:val="0"/>
        <w:spacing w:line="500" w:lineRule="exact"/>
        <w:textAlignment w:val="center"/>
        <w:rPr>
          <w:rFonts w:hint="eastAsia" w:cs="Times New Roman"/>
          <w:color w:val="auto"/>
          <w:highlight w:val="none"/>
          <w:lang w:val="en-US" w:eastAsia="zh-CN"/>
        </w:rPr>
      </w:pPr>
      <w:r>
        <w:rPr>
          <w:rFonts w:hint="eastAsia" w:ascii="方正楷体_GB2312" w:hAnsi="方正楷体_GB2312" w:eastAsia="方正楷体_GB2312" w:cs="方正楷体_GB2312"/>
          <w:color w:val="auto"/>
          <w:highlight w:val="none"/>
          <w:lang w:val="en-US" w:eastAsia="zh-CN"/>
        </w:rPr>
        <w:t>加强灌区现代化建设与改造。</w:t>
      </w:r>
      <w:r>
        <w:rPr>
          <w:rFonts w:hint="eastAsia" w:cs="Times New Roman"/>
          <w:color w:val="auto"/>
          <w:highlight w:val="none"/>
          <w:lang w:val="en-US" w:eastAsia="zh-CN"/>
        </w:rPr>
        <w:t>依托</w:t>
      </w:r>
      <w:r>
        <w:rPr>
          <w:rFonts w:hint="default" w:ascii="Times New Roman" w:hAnsi="Times New Roman" w:cs="Times New Roman"/>
          <w:color w:val="auto"/>
          <w:highlight w:val="none"/>
          <w:lang w:val="en-US" w:eastAsia="zh-CN"/>
        </w:rPr>
        <w:t>现有灌区统筹水资源条件，提高集约化水平、推动传统灌溉农业向集约型生态型现代灌溉农业转变，夯实粮食安全基础</w:t>
      </w:r>
      <w:r>
        <w:rPr>
          <w:rFonts w:hint="eastAsia" w:cs="Times New Roman"/>
          <w:color w:val="auto"/>
          <w:highlight w:val="none"/>
          <w:lang w:val="en-US" w:eastAsia="zh-CN"/>
        </w:rPr>
        <w:t>。</w:t>
      </w:r>
    </w:p>
    <w:p>
      <w:pPr>
        <w:widowControl w:val="0"/>
        <w:kinsoku/>
        <w:wordWrap/>
        <w:overflowPunct/>
        <w:topLinePunct w:val="0"/>
        <w:autoSpaceDE/>
        <w:autoSpaceDN/>
        <w:bidi w:val="0"/>
        <w:adjustRightInd/>
        <w:snapToGrid w:val="0"/>
        <w:spacing w:line="500" w:lineRule="exact"/>
        <w:textAlignment w:val="center"/>
        <w:rPr>
          <w:rFonts w:hint="default"/>
          <w:lang w:val="en-US" w:eastAsia="zh-CN"/>
        </w:rPr>
      </w:pPr>
      <w:r>
        <w:rPr>
          <w:rFonts w:hint="eastAsia" w:ascii="方正楷体_GB2312" w:hAnsi="方正楷体_GB2312" w:eastAsia="方正楷体_GB2312" w:cs="方正楷体_GB2312"/>
          <w:lang w:val="en-US" w:eastAsia="zh-CN"/>
        </w:rPr>
        <w:t>示范建设新时代“坎儿井”。</w:t>
      </w:r>
      <w:r>
        <w:rPr>
          <w:rFonts w:hint="eastAsia"/>
          <w:lang w:val="en-US" w:eastAsia="zh-CN"/>
        </w:rPr>
        <w:t>结合水源条件、节水现状和实际需求，对骨干输水系统进行管道化以及渠道“明改暗”改造，形成深度节水的新时代“坎儿井”灌溉工程系统。</w:t>
      </w:r>
    </w:p>
    <w:p>
      <w:pPr>
        <w:pStyle w:val="3"/>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color w:val="auto"/>
          <w:highlight w:val="none"/>
          <w:lang w:val="en-US" w:eastAsia="zh-CN"/>
        </w:rPr>
      </w:pPr>
      <w:bookmarkStart w:id="34" w:name="_Toc7544"/>
      <w:r>
        <w:rPr>
          <w:rFonts w:hint="default" w:ascii="Times New Roman" w:hAnsi="Times New Roman" w:cs="Times New Roman"/>
          <w:color w:val="auto"/>
          <w:highlight w:val="none"/>
          <w:lang w:val="en-US" w:eastAsia="zh-CN"/>
        </w:rPr>
        <w:t>四、健全农村供水保障体系</w:t>
      </w:r>
      <w:bookmarkEnd w:id="34"/>
    </w:p>
    <w:p>
      <w:pPr>
        <w:keepNext w:val="0"/>
        <w:keepLines w:val="0"/>
        <w:pageBreakBefore w:val="0"/>
        <w:widowControl w:val="0"/>
        <w:kinsoku/>
        <w:wordWrap/>
        <w:overflowPunct/>
        <w:topLinePunct w:val="0"/>
        <w:autoSpaceDE/>
        <w:autoSpaceDN/>
        <w:bidi w:val="0"/>
        <w:adjustRightInd/>
        <w:snapToGrid w:val="0"/>
        <w:spacing w:line="500" w:lineRule="exact"/>
        <w:jc w:val="both"/>
        <w:textAlignment w:val="center"/>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立足乌鲁木齐市农村供水发展现状与乡村振兴供水保障需求，持续补齐农村供水基础设施短板、健全长效管护机制，全面推行农村供水</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3+1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标准化建设和管护模式，全方位筑牢农村供水安全屏障。</w:t>
      </w:r>
    </w:p>
    <w:p>
      <w:pPr>
        <w:pStyle w:val="4"/>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（一）城乡供水一体化工程建设</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依托乌鲁木齐市优质水源资源，统筹城乡水源布局、水厂建设、管网铺设、调蓄设施配套，逐步整合取缔村级小型零散供水设施、合并分散低效水源，打通城乡供水互联互通通道。</w:t>
      </w:r>
    </w:p>
    <w:p>
      <w:pPr>
        <w:pStyle w:val="4"/>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（二）集中供水规模化建设</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针对城市供水管网未覆盖的远郊乡镇、人口集中聚居片区、连片村落，优化农村供水工程布局，提升区域供水抗风险能力。</w:t>
      </w:r>
    </w:p>
    <w:p>
      <w:pPr>
        <w:pStyle w:val="4"/>
        <w:widowControl w:val="0"/>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（三）小型供水工程规范化建设</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lang w:val="en-US" w:eastAsia="zh-CN"/>
        </w:rPr>
      </w:pPr>
      <w:r>
        <w:rPr>
          <w:rFonts w:hint="eastAsia"/>
          <w:b w:val="0"/>
          <w:bCs w:val="0"/>
          <w:lang w:val="en-US" w:eastAsia="zh-CN"/>
        </w:rPr>
        <w:t>对城乡一体化和集中供水规模化难以覆盖的区域，统一</w:t>
      </w:r>
      <w:r>
        <w:rPr>
          <w:rFonts w:hint="eastAsia"/>
          <w:b w:val="0"/>
          <w:bCs w:val="0"/>
          <w:spacing w:val="-6"/>
          <w:sz w:val="32"/>
          <w:lang w:val="en-US" w:eastAsia="zh-CN"/>
        </w:rPr>
        <w:t>标准，规范管理和服务机制，实现达标供水，不落下一户一人。</w:t>
      </w:r>
    </w:p>
    <w:p>
      <w:pPr>
        <w:pStyle w:val="4"/>
        <w:widowControl w:val="0"/>
        <w:numPr>
          <w:ilvl w:val="0"/>
          <w:numId w:val="5"/>
        </w:numPr>
        <w:kinsoku/>
        <w:wordWrap/>
        <w:overflowPunct/>
        <w:topLinePunct w:val="0"/>
        <w:autoSpaceDE/>
        <w:autoSpaceDN/>
        <w:bidi w:val="0"/>
        <w:adjustRightInd/>
        <w:snapToGrid w:val="0"/>
        <w:spacing w:beforeLines="0" w:afterLines="0" w:line="50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健全县域统一管护体系</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lang w:eastAsia="zh-CN"/>
        </w:rPr>
      </w:pPr>
      <w:r>
        <w:rPr>
          <w:rFonts w:hint="default" w:ascii="Times New Roman" w:hAnsi="Times New Roman" w:eastAsia="方正楷体_GBK" w:cs="Times New Roman"/>
          <w:b w:val="0"/>
          <w:bCs w:val="0"/>
          <w:color w:val="auto"/>
        </w:rPr>
        <w:t>明晰统管主体，实现全域统筹运营。</w:t>
      </w:r>
      <w:r>
        <w:rPr>
          <w:rFonts w:hint="default" w:ascii="Times New Roman" w:hAnsi="Times New Roman" w:cs="Times New Roman"/>
          <w:color w:val="auto"/>
        </w:rPr>
        <w:t>确立县域唯一供水统管主体，整治分散管护乱象，实现全域供水标准化建设</w:t>
      </w:r>
      <w:r>
        <w:rPr>
          <w:rFonts w:hint="default" w:ascii="Times New Roman" w:hAnsi="Times New Roman" w:cs="Times New Roman"/>
          <w:color w:val="auto"/>
          <w:lang w:eastAsia="zh-CN"/>
        </w:rPr>
        <w:t>。</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rPr>
      </w:pPr>
      <w:r>
        <w:rPr>
          <w:rFonts w:hint="default" w:ascii="Times New Roman" w:hAnsi="Times New Roman" w:eastAsia="方正楷体_GBK" w:cs="Times New Roman"/>
          <w:b w:val="0"/>
          <w:bCs w:val="0"/>
          <w:color w:val="auto"/>
        </w:rPr>
        <w:t>深化四统管理，健全智慧管护体系。</w:t>
      </w:r>
      <w:r>
        <w:rPr>
          <w:rFonts w:hint="default" w:ascii="Times New Roman" w:hAnsi="Times New Roman" w:cs="Times New Roman"/>
          <w:color w:val="auto"/>
        </w:rPr>
        <w:t>统一制度标准，全域落实供水工程建设、运行、服务核定统一标准。实现群众涉水业务一站式办理。</w:t>
      </w:r>
    </w:p>
    <w:p>
      <w:pPr>
        <w:widowControl w:val="0"/>
        <w:kinsoku/>
        <w:wordWrap/>
        <w:overflowPunct/>
        <w:topLinePunct w:val="0"/>
        <w:autoSpaceDE/>
        <w:autoSpaceDN/>
        <w:bidi w:val="0"/>
        <w:adjustRightInd/>
        <w:snapToGrid w:val="0"/>
        <w:spacing w:line="500" w:lineRule="exact"/>
        <w:textAlignment w:val="center"/>
        <w:rPr>
          <w:rFonts w:hint="default" w:ascii="Times New Roman" w:hAnsi="Times New Roman" w:cs="Times New Roman"/>
          <w:color w:val="auto"/>
        </w:rPr>
      </w:pPr>
      <w:r>
        <w:rPr>
          <w:rFonts w:hint="default" w:ascii="Times New Roman" w:hAnsi="Times New Roman" w:eastAsia="方正楷体_GBK" w:cs="Times New Roman"/>
          <w:b w:val="0"/>
          <w:bCs w:val="0"/>
          <w:color w:val="auto"/>
        </w:rPr>
        <w:t>严守安全底线，提升应急</w:t>
      </w:r>
      <w:r>
        <w:rPr>
          <w:rFonts w:hint="default" w:ascii="Times New Roman" w:hAnsi="Times New Roman" w:eastAsia="方正楷体_GBK" w:cs="Times New Roman"/>
          <w:b w:val="0"/>
          <w:bCs w:val="0"/>
          <w:color w:val="auto"/>
          <w:lang w:val="en-US" w:eastAsia="zh-CN"/>
        </w:rPr>
        <w:t>保障供水</w:t>
      </w:r>
      <w:r>
        <w:rPr>
          <w:rFonts w:hint="default" w:ascii="Times New Roman" w:hAnsi="Times New Roman" w:eastAsia="方正楷体_GBK" w:cs="Times New Roman"/>
          <w:b w:val="0"/>
          <w:bCs w:val="0"/>
          <w:color w:val="auto"/>
        </w:rPr>
        <w:t>能力。</w:t>
      </w:r>
      <w:r>
        <w:rPr>
          <w:rFonts w:hint="default" w:ascii="Times New Roman" w:hAnsi="Times New Roman" w:cs="Times New Roman"/>
          <w:color w:val="auto"/>
        </w:rPr>
        <w:t>科学划定水源保护范围，完善防护标识，常态化开展水源环境排查整治</w:t>
      </w:r>
      <w:r>
        <w:rPr>
          <w:rFonts w:hint="eastAsia" w:cs="Times New Roman"/>
          <w:color w:val="auto"/>
          <w:lang w:eastAsia="zh-CN"/>
        </w:rPr>
        <w:t>，</w:t>
      </w:r>
      <w:r>
        <w:rPr>
          <w:rFonts w:hint="default" w:ascii="Times New Roman" w:hAnsi="Times New Roman" w:cs="Times New Roman"/>
          <w:color w:val="auto"/>
        </w:rPr>
        <w:t>全面提升供水风险处置和应急保障能力。</w:t>
      </w:r>
    </w:p>
    <w:p>
      <w:pPr>
        <w:pStyle w:val="2"/>
        <w:numPr>
          <w:ilvl w:val="0"/>
          <w:numId w:val="3"/>
        </w:numPr>
        <w:bidi w:val="0"/>
        <w:ind w:left="0" w:leftChars="0" w:firstLine="0" w:firstLineChars="0"/>
        <w:rPr>
          <w:rFonts w:hint="default" w:ascii="Times New Roman" w:hAnsi="Times New Roman" w:cs="Times New Roman"/>
          <w:color w:val="auto"/>
          <w:highlight w:val="none"/>
          <w:lang w:val="en-US" w:eastAsia="zh-CN"/>
        </w:rPr>
      </w:pPr>
      <w:bookmarkStart w:id="35" w:name="_Toc17797"/>
      <w:r>
        <w:rPr>
          <w:rFonts w:hint="eastAsia" w:cs="Times New Roman"/>
          <w:color w:val="auto"/>
          <w:highlight w:val="none"/>
          <w:lang w:val="en-US" w:eastAsia="zh-CN"/>
        </w:rPr>
        <w:t>提高</w:t>
      </w:r>
      <w:r>
        <w:rPr>
          <w:rFonts w:hint="default" w:ascii="Times New Roman" w:hAnsi="Times New Roman" w:cs="Times New Roman"/>
          <w:color w:val="auto"/>
          <w:highlight w:val="none"/>
          <w:lang w:val="en-US" w:eastAsia="zh-CN"/>
        </w:rPr>
        <w:t>水资源集约节约利用</w:t>
      </w:r>
      <w:r>
        <w:rPr>
          <w:rFonts w:hint="eastAsia" w:cs="Times New Roman"/>
          <w:color w:val="auto"/>
          <w:highlight w:val="none"/>
          <w:lang w:val="en-US" w:eastAsia="zh-CN"/>
        </w:rPr>
        <w:t>能力</w:t>
      </w:r>
      <w:bookmarkEnd w:id="35"/>
    </w:p>
    <w:p>
      <w:pPr>
        <w:rPr>
          <w:rFonts w:hint="default" w:ascii="Times New Roman" w:hAnsi="Times New Roman" w:cs="Times New Roman"/>
          <w:color w:val="auto"/>
          <w:lang w:val="en-US" w:eastAsia="zh-CN"/>
        </w:rPr>
      </w:pPr>
    </w:p>
    <w:p>
      <w:pPr>
        <w:keepNext w:val="0"/>
        <w:keepLines w:val="0"/>
        <w:pageBreakBefore w:val="0"/>
        <w:widowControl w:val="0"/>
        <w:kinsoku/>
        <w:wordWrap/>
        <w:overflowPunct/>
        <w:topLinePunct w:val="0"/>
        <w:autoSpaceDE/>
        <w:autoSpaceDN/>
        <w:bidi w:val="0"/>
        <w:adjustRightInd/>
        <w:snapToGrid w:val="0"/>
        <w:jc w:val="both"/>
        <w:textAlignment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深入贯彻落实《中华人民共</w:t>
      </w:r>
      <w:r>
        <w:rPr>
          <w:rFonts w:hint="default" w:ascii="Times New Roman" w:hAnsi="Times New Roman" w:cs="Times New Roman"/>
          <w:color w:val="auto"/>
          <w:highlight w:val="none"/>
          <w:lang w:eastAsia="zh-CN"/>
        </w:rPr>
        <w:t>和国</w:t>
      </w:r>
      <w:r>
        <w:rPr>
          <w:rFonts w:hint="default" w:ascii="Times New Roman" w:hAnsi="Times New Roman" w:cs="Times New Roman"/>
          <w:color w:val="auto"/>
          <w:highlight w:val="none"/>
        </w:rPr>
        <w:t>水法》《节约用水条例》和水资源刚性约束制度和实施国家节水行动，严格落实水资源刚性约束制度，不断提高用水效率和效益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为</w:t>
      </w:r>
      <w:r>
        <w:rPr>
          <w:rFonts w:hint="default" w:ascii="Times New Roman" w:hAnsi="Times New Roman" w:cs="Times New Roman"/>
          <w:color w:val="auto"/>
          <w:highlight w:val="none"/>
          <w:lang w:val="en-US" w:eastAsia="zh-CN"/>
        </w:rPr>
        <w:t>乌鲁木齐</w:t>
      </w:r>
      <w:r>
        <w:rPr>
          <w:rFonts w:hint="default" w:ascii="Times New Roman" w:hAnsi="Times New Roman" w:cs="Times New Roman"/>
          <w:color w:val="auto"/>
          <w:highlight w:val="none"/>
        </w:rPr>
        <w:t>高质量发展提供坚实有力的水资源保障。</w:t>
      </w:r>
    </w:p>
    <w:p>
      <w:pPr>
        <w:pStyle w:val="3"/>
        <w:bidi w:val="0"/>
        <w:rPr>
          <w:rFonts w:hint="default" w:ascii="Times New Roman" w:hAnsi="Times New Roman" w:cs="Times New Roman"/>
          <w:color w:val="auto"/>
          <w:highlight w:val="none"/>
          <w:lang w:val="en-US" w:eastAsia="zh-CN"/>
        </w:rPr>
      </w:pPr>
      <w:bookmarkStart w:id="36" w:name="_Toc28734"/>
      <w:r>
        <w:rPr>
          <w:rFonts w:hint="default" w:ascii="Times New Roman" w:hAnsi="Times New Roman" w:cs="Times New Roman"/>
          <w:color w:val="auto"/>
          <w:highlight w:val="none"/>
          <w:lang w:val="en-US" w:eastAsia="zh-CN"/>
        </w:rPr>
        <w:t>一、落实水资源刚性约束制度</w:t>
      </w:r>
      <w:bookmarkEnd w:id="36"/>
    </w:p>
    <w:p>
      <w:pPr>
        <w:bidi w:val="0"/>
        <w:rPr>
          <w:rFonts w:hint="default" w:ascii="Times New Roman" w:hAnsi="Times New Roman" w:eastAsia="宋体" w:cs="Times New Roman"/>
          <w:color w:val="auto"/>
          <w:highlight w:val="none"/>
          <w:lang w:eastAsia="zh-CN"/>
        </w:rPr>
      </w:pPr>
      <w:r>
        <w:rPr>
          <w:rFonts w:hint="default" w:ascii="Times New Roman" w:hAnsi="Times New Roman" w:eastAsia="方正楷体_GBK" w:cs="Times New Roman"/>
          <w:b w:val="0"/>
          <w:bCs w:val="0"/>
          <w:color w:val="auto"/>
          <w:highlight w:val="none"/>
          <w:lang w:val="en-US" w:eastAsia="zh-CN"/>
        </w:rPr>
        <w:t>完善水资源刚性约束指标体系。</w:t>
      </w:r>
      <w:r>
        <w:rPr>
          <w:rFonts w:hint="default" w:ascii="Times New Roman" w:hAnsi="Times New Roman" w:cs="Times New Roman"/>
          <w:color w:val="auto"/>
          <w:highlight w:val="none"/>
        </w:rPr>
        <w:t>严格执行《乌鲁木齐用水总量控制实施方案》</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明确区、县（市）、乡（镇）三级用水总量指标</w:t>
      </w:r>
      <w:r>
        <w:rPr>
          <w:rFonts w:hint="default" w:ascii="Times New Roman" w:hAnsi="Times New Roman" w:cs="Times New Roman"/>
          <w:color w:val="auto"/>
          <w:highlight w:val="none"/>
          <w:lang w:eastAsia="zh-CN"/>
        </w:rPr>
        <w:t>。</w:t>
      </w:r>
    </w:p>
    <w:p>
      <w:pPr>
        <w:bidi w:val="0"/>
        <w:rPr>
          <w:rFonts w:hint="default" w:ascii="Times New Roman" w:hAnsi="Times New Roman" w:cs="Times New Roman"/>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强化取用水管理。</w:t>
      </w:r>
      <w:r>
        <w:rPr>
          <w:rFonts w:hint="default" w:ascii="Times New Roman" w:hAnsi="Times New Roman" w:cs="Times New Roman"/>
          <w:color w:val="auto"/>
          <w:highlight w:val="none"/>
        </w:rPr>
        <w:t>严格实行计划用水和定额管理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切实做好供水保障服务。</w:t>
      </w:r>
      <w:r>
        <w:rPr>
          <w:rFonts w:hint="eastAsia" w:cs="Times New Roman"/>
          <w:color w:val="auto"/>
          <w:highlight w:val="none"/>
          <w:lang w:val="en-US" w:eastAsia="zh-CN"/>
        </w:rPr>
        <w:t>健全用水全过程监管机制，提升水资源节约集约利用水平。</w:t>
      </w:r>
    </w:p>
    <w:p>
      <w:pPr>
        <w:keepNext w:val="0"/>
        <w:keepLines w:val="0"/>
        <w:pageBreakBefore w:val="0"/>
        <w:widowControl w:val="0"/>
        <w:kinsoku/>
        <w:wordWrap w:val="0"/>
        <w:overflowPunct/>
        <w:topLinePunct w:val="0"/>
        <w:autoSpaceDE/>
        <w:autoSpaceDN/>
        <w:bidi w:val="0"/>
        <w:adjustRightInd/>
        <w:snapToGrid w:val="0"/>
        <w:jc w:val="both"/>
        <w:textAlignment w:val="center"/>
        <w:rPr>
          <w:rFonts w:hint="default" w:ascii="Times New Roman" w:hAnsi="Times New Roman" w:cs="Times New Roman"/>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建立节水目标责任考核制度。</w:t>
      </w:r>
      <w:r>
        <w:rPr>
          <w:rFonts w:hint="default" w:ascii="Times New Roman" w:hAnsi="Times New Roman" w:cs="Times New Roman"/>
          <w:color w:val="auto"/>
          <w:highlight w:val="none"/>
          <w:lang w:val="en-US" w:eastAsia="zh-CN"/>
        </w:rPr>
        <w:t>建立节水目标责任制，完善监督考核工作机制，严格落实节水考核制度。</w:t>
      </w:r>
    </w:p>
    <w:p>
      <w:pPr>
        <w:keepNext w:val="0"/>
        <w:keepLines w:val="0"/>
        <w:pageBreakBefore w:val="0"/>
        <w:widowControl w:val="0"/>
        <w:kinsoku/>
        <w:wordWrap/>
        <w:overflowPunct/>
        <w:topLinePunct w:val="0"/>
        <w:autoSpaceDE/>
        <w:autoSpaceDN/>
        <w:bidi w:val="0"/>
        <w:adjustRightInd/>
        <w:snapToGrid w:val="0"/>
        <w:jc w:val="both"/>
        <w:textAlignment w:val="center"/>
        <w:rPr>
          <w:rFonts w:hint="default" w:ascii="Times New Roman" w:hAnsi="Times New Roman" w:cs="Times New Roman"/>
          <w:color w:val="auto"/>
          <w:highlight w:val="none"/>
        </w:rPr>
      </w:pPr>
      <w:r>
        <w:rPr>
          <w:rFonts w:hint="default" w:ascii="Times New Roman" w:hAnsi="Times New Roman" w:eastAsia="方正楷体_GBK" w:cs="Times New Roman"/>
          <w:b w:val="0"/>
          <w:bCs w:val="0"/>
          <w:color w:val="auto"/>
          <w:highlight w:val="none"/>
          <w:lang w:val="en-US" w:eastAsia="zh-CN"/>
        </w:rPr>
        <w:t>完善节水监督制度。</w:t>
      </w:r>
      <w:r>
        <w:rPr>
          <w:rFonts w:hint="default" w:ascii="Times New Roman" w:hAnsi="Times New Roman" w:cs="Times New Roman"/>
          <w:color w:val="auto"/>
          <w:highlight w:val="none"/>
        </w:rPr>
        <w:t>建立和完善社会公众对节约用水监督机制。</w:t>
      </w:r>
    </w:p>
    <w:p>
      <w:pPr>
        <w:pStyle w:val="3"/>
        <w:bidi w:val="0"/>
        <w:rPr>
          <w:rFonts w:hint="default" w:ascii="Times New Roman" w:hAnsi="Times New Roman" w:cs="Times New Roman"/>
          <w:color w:val="auto"/>
          <w:highlight w:val="none"/>
          <w:lang w:val="en-US" w:eastAsia="zh-CN"/>
        </w:rPr>
      </w:pPr>
      <w:bookmarkStart w:id="37" w:name="_Toc17255"/>
      <w:r>
        <w:rPr>
          <w:rFonts w:hint="default" w:ascii="Times New Roman" w:hAnsi="Times New Roman" w:cs="Times New Roman"/>
          <w:color w:val="auto"/>
          <w:highlight w:val="none"/>
          <w:lang w:val="en-US" w:eastAsia="zh-CN"/>
        </w:rPr>
        <w:t>二、推进重点领域节水</w:t>
      </w:r>
      <w:bookmarkEnd w:id="37"/>
    </w:p>
    <w:p>
      <w:pPr>
        <w:pStyle w:val="4"/>
        <w:bidi w:val="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（一）农业节水增效</w:t>
      </w:r>
    </w:p>
    <w:p>
      <w:pPr>
        <w:bidi w:val="0"/>
        <w:rPr>
          <w:rFonts w:hint="default" w:ascii="Times New Roman" w:hAnsi="Times New Roman" w:cs="Times New Roman"/>
          <w:color w:val="auto"/>
          <w:highlight w:val="none"/>
        </w:rPr>
      </w:pPr>
      <w:r>
        <w:rPr>
          <w:rFonts w:hint="eastAsia"/>
          <w:lang w:val="en-US" w:eastAsia="zh-CN"/>
        </w:rPr>
        <w:t>坚持政府主导、群众参与、分区施策、试点先行，系统构建从水源到田间的全过程节水管理体系</w:t>
      </w:r>
      <w:r>
        <w:rPr>
          <w:rFonts w:hint="default" w:ascii="Times New Roman" w:hAnsi="Times New Roman" w:cs="Times New Roman"/>
          <w:color w:val="auto"/>
          <w:highlight w:val="none"/>
        </w:rPr>
        <w:t>。</w:t>
      </w:r>
    </w:p>
    <w:p>
      <w:pPr>
        <w:pStyle w:val="4"/>
        <w:bidi w:val="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（二）工业节水减排</w:t>
      </w:r>
    </w:p>
    <w:p>
      <w:pPr>
        <w:bidi w:val="0"/>
        <w:rPr>
          <w:rFonts w:hint="default" w:ascii="Times New Roman" w:hAnsi="Times New Roman" w:cs="Times New Roman"/>
          <w:color w:val="auto"/>
          <w:highlight w:val="none"/>
        </w:rPr>
      </w:pPr>
      <w:r>
        <w:rPr>
          <w:rFonts w:hint="eastAsia"/>
          <w:lang w:val="en-US" w:eastAsia="zh-CN"/>
        </w:rPr>
        <w:t>坚持以水定产，集约发展，合理规划工业发展布局，优化高耗水行业产业结构，</w:t>
      </w:r>
      <w:r>
        <w:rPr>
          <w:rFonts w:hint="default" w:ascii="Times New Roman" w:hAnsi="Times New Roman" w:cs="Times New Roman"/>
          <w:color w:val="auto"/>
          <w:highlight w:val="none"/>
          <w:lang w:val="en-US" w:eastAsia="zh-CN"/>
        </w:rPr>
        <w:t>按照当时先进定额标准开展节水标杆企业和节水示范企业创建工作。</w:t>
      </w:r>
    </w:p>
    <w:p>
      <w:pPr>
        <w:pStyle w:val="4"/>
        <w:bidi w:val="0"/>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（三）城镇节水降损</w:t>
      </w:r>
    </w:p>
    <w:p>
      <w:pPr>
        <w:numPr>
          <w:ilvl w:val="0"/>
          <w:numId w:val="0"/>
        </w:numPr>
        <w:ind w:firstLine="640" w:firstLineChars="200"/>
        <w:rPr>
          <w:rFonts w:hint="eastAsia"/>
          <w:lang w:val="en-US" w:eastAsia="zh-CN"/>
        </w:rPr>
      </w:pPr>
      <w:r>
        <w:rPr>
          <w:rFonts w:hint="eastAsia"/>
          <w:lang w:val="en-US" w:eastAsia="zh-CN"/>
        </w:rPr>
        <w:t>坚持以水定城，围绕城市供用水重点环节，落实城市节水基础管理制度，对具备使用再生水条件但未充分利用的项目不得批准其新增取水许可。</w:t>
      </w:r>
    </w:p>
    <w:p>
      <w:pPr>
        <w:pStyle w:val="3"/>
        <w:bidi w:val="0"/>
        <w:rPr>
          <w:rFonts w:hint="default" w:ascii="Times New Roman" w:hAnsi="Times New Roman" w:cs="Times New Roman"/>
          <w:color w:val="auto"/>
          <w:highlight w:val="none"/>
          <w:lang w:val="en-US" w:eastAsia="zh-CN"/>
        </w:rPr>
      </w:pPr>
      <w:bookmarkStart w:id="38" w:name="_Toc23580"/>
      <w:r>
        <w:rPr>
          <w:rFonts w:hint="default" w:ascii="Times New Roman" w:hAnsi="Times New Roman" w:cs="Times New Roman"/>
          <w:color w:val="auto"/>
          <w:highlight w:val="none"/>
          <w:lang w:val="en-US" w:eastAsia="zh-CN"/>
        </w:rPr>
        <w:t>三、加大非常规水源利用</w:t>
      </w:r>
      <w:bookmarkEnd w:id="38"/>
    </w:p>
    <w:p>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乌鲁木齐市作为缺水城市，</w:t>
      </w:r>
      <w:r>
        <w:rPr>
          <w:rFonts w:hint="default" w:ascii="Times New Roman" w:hAnsi="Times New Roman" w:cs="Times New Roman"/>
          <w:color w:val="auto"/>
          <w:highlight w:val="none"/>
        </w:rPr>
        <w:t>将再生水作为</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第二水源</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，置换自来水满足绿化灌溉与城市景观用水，是破解缺水</w:t>
      </w:r>
      <w:r>
        <w:rPr>
          <w:rFonts w:hint="default" w:ascii="Times New Roman" w:hAnsi="Times New Roman" w:cs="Times New Roman"/>
          <w:color w:val="auto"/>
          <w:highlight w:val="none"/>
          <w:lang w:val="en-US" w:eastAsia="zh-CN"/>
        </w:rPr>
        <w:t>困境</w:t>
      </w:r>
      <w:r>
        <w:rPr>
          <w:rFonts w:hint="default" w:ascii="Times New Roman" w:hAnsi="Times New Roman" w:cs="Times New Roman"/>
          <w:color w:val="auto"/>
          <w:highlight w:val="none"/>
        </w:rPr>
        <w:t>、统筹水资源、生态与城市发展的关键举措。</w:t>
      </w:r>
    </w:p>
    <w:p>
      <w:pPr>
        <w:bidi w:val="0"/>
        <w:rPr>
          <w:rFonts w:hint="default"/>
          <w:color w:val="auto"/>
          <w:lang w:val="en-US" w:eastAsia="zh-CN"/>
        </w:rPr>
      </w:pP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pStyle w:val="2"/>
        <w:numPr>
          <w:ilvl w:val="0"/>
          <w:numId w:val="3"/>
        </w:numPr>
        <w:bidi w:val="0"/>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bookmarkStart w:id="39" w:name="_Toc30430"/>
      <w:r>
        <w:rPr>
          <w:rFonts w:hint="eastAsia" w:cs="Times New Roman"/>
          <w:color w:val="auto"/>
          <w:highlight w:val="none"/>
          <w:lang w:val="en-US" w:eastAsia="zh-CN"/>
        </w:rPr>
        <w:t>提高</w:t>
      </w:r>
      <w:r>
        <w:rPr>
          <w:rFonts w:hint="default" w:ascii="Times New Roman" w:hAnsi="Times New Roman" w:cs="Times New Roman"/>
          <w:color w:val="auto"/>
          <w:highlight w:val="none"/>
          <w:lang w:val="en-US" w:eastAsia="zh-CN"/>
        </w:rPr>
        <w:t>复苏河湖生态环境治理</w:t>
      </w:r>
      <w:r>
        <w:rPr>
          <w:rFonts w:hint="eastAsia" w:cs="Times New Roman"/>
          <w:color w:val="auto"/>
          <w:highlight w:val="none"/>
          <w:lang w:val="en-US" w:eastAsia="zh-CN"/>
        </w:rPr>
        <w:t>能力</w:t>
      </w:r>
      <w:bookmarkEnd w:id="39"/>
    </w:p>
    <w:p>
      <w:pPr>
        <w:numPr>
          <w:ilvl w:val="0"/>
          <w:numId w:val="0"/>
        </w:numPr>
        <w:ind w:leftChars="0" w:right="0" w:rightChars="0"/>
        <w:rPr>
          <w:rFonts w:hint="default" w:ascii="Times New Roman" w:hAnsi="Times New Roman" w:cs="Times New Roman"/>
          <w:color w:val="auto"/>
          <w:lang w:val="en-US" w:eastAsia="zh-CN"/>
        </w:rPr>
      </w:pPr>
    </w:p>
    <w:p>
      <w:pPr>
        <w:bidi w:val="0"/>
        <w:rPr>
          <w:rFonts w:hint="default"/>
          <w:lang w:val="en-US" w:eastAsia="zh-CN"/>
        </w:rPr>
      </w:pPr>
      <w:bookmarkStart w:id="40" w:name="_Toc26024"/>
      <w:r>
        <w:rPr>
          <w:rFonts w:hint="eastAsia"/>
          <w:lang w:val="en-US" w:eastAsia="zh-CN"/>
        </w:rPr>
        <w:t>坚持生态优先、绿色发展，以重点生态工程为具体抓手。通过保障河湖生态流（水）量，实施水生态保护与修复，持续开展地下水超采综合治理，科学推进水土流失综合防治，强化水生态空间管控，系统改善乌鲁木齐市水生态环境，筑牢生态安全屏障。</w:t>
      </w:r>
    </w:p>
    <w:p>
      <w:pPr>
        <w:pStyle w:val="3"/>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一、完善河湖健康保障体系</w:t>
      </w:r>
      <w:bookmarkEnd w:id="40"/>
    </w:p>
    <w:p>
      <w:pPr>
        <w:keepNext w:val="0"/>
        <w:keepLines w:val="0"/>
        <w:pageBreakBefore w:val="0"/>
        <w:widowControl w:val="0"/>
        <w:kinsoku/>
        <w:wordWrap/>
        <w:overflowPunct/>
        <w:topLinePunct w:val="0"/>
        <w:autoSpaceDE/>
        <w:autoSpaceDN/>
        <w:bidi w:val="0"/>
        <w:adjustRightInd/>
        <w:snapToGrid w:val="0"/>
        <w:jc w:val="both"/>
        <w:textAlignment w:val="center"/>
        <w:rPr>
          <w:rFonts w:hint="default" w:ascii="Times New Roman" w:hAnsi="Times New Roman" w:cs="Times New Roman"/>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科学确定并遵守生态流量保障目标。</w:t>
      </w:r>
      <w:r>
        <w:rPr>
          <w:rFonts w:hint="eastAsia"/>
          <w:b w:val="0"/>
          <w:bCs w:val="0"/>
          <w:lang w:val="en-US" w:eastAsia="zh-CN"/>
        </w:rPr>
        <w:t>依据水资源条件，明确重点区域、重点河流的水生态保护目标，逐河湖、逐断面、逐工程确定河湖生态流量目标。</w:t>
      </w:r>
    </w:p>
    <w:p>
      <w:pPr>
        <w:bidi w:val="0"/>
        <w:rPr>
          <w:rFonts w:hint="default" w:ascii="Times New Roman" w:hAnsi="Times New Roman" w:cs="Times New Roman"/>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推进重点河湖生态复苏，提升生态系统功能。</w:t>
      </w:r>
      <w:r>
        <w:rPr>
          <w:rFonts w:hint="default" w:ascii="Times New Roman" w:hAnsi="Times New Roman" w:cs="Times New Roman"/>
          <w:color w:val="auto"/>
          <w:highlight w:val="none"/>
          <w:lang w:val="en-US" w:eastAsia="zh-CN"/>
        </w:rPr>
        <w:t>结合活水补给与生态修复，水体流动性与自净能力显著增强，实现水环境质量根本性改善。</w:t>
      </w:r>
    </w:p>
    <w:p>
      <w:pPr>
        <w:bidi w:val="0"/>
        <w:rPr>
          <w:rFonts w:hint="default" w:ascii="Times New Roman" w:hAnsi="Times New Roman" w:cs="Times New Roman"/>
          <w:b w:val="0"/>
          <w:bCs w:val="0"/>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推动幸福河湖建设。</w:t>
      </w:r>
      <w:r>
        <w:rPr>
          <w:rFonts w:hint="default" w:ascii="Times New Roman" w:hAnsi="Times New Roman" w:cs="Times New Roman"/>
          <w:b w:val="0"/>
          <w:bCs w:val="0"/>
          <w:color w:val="auto"/>
          <w:highlight w:val="none"/>
          <w:lang w:val="en-US" w:eastAsia="zh-CN"/>
        </w:rPr>
        <w:t>河</w:t>
      </w:r>
      <w:r>
        <w:rPr>
          <w:rFonts w:hint="eastAsia" w:cs="Times New Roman"/>
          <w:b w:val="0"/>
          <w:bCs w:val="0"/>
          <w:color w:val="auto"/>
          <w:highlight w:val="none"/>
          <w:lang w:val="en-US" w:eastAsia="zh-CN"/>
        </w:rPr>
        <w:t>湖</w:t>
      </w:r>
      <w:r>
        <w:rPr>
          <w:rFonts w:hint="default" w:ascii="Times New Roman" w:hAnsi="Times New Roman" w:cs="Times New Roman"/>
          <w:b w:val="0"/>
          <w:bCs w:val="0"/>
          <w:color w:val="auto"/>
          <w:highlight w:val="none"/>
          <w:lang w:val="en-US" w:eastAsia="zh-CN"/>
        </w:rPr>
        <w:t>生态治理，景观、宣传文化栏等文化建设，建设造福人民的幸福河湖。</w:t>
      </w:r>
    </w:p>
    <w:p>
      <w:pPr>
        <w:pStyle w:val="3"/>
        <w:bidi w:val="0"/>
        <w:rPr>
          <w:rFonts w:hint="default" w:ascii="Times New Roman" w:hAnsi="Times New Roman" w:cs="Times New Roman"/>
          <w:color w:val="auto"/>
          <w:highlight w:val="none"/>
          <w:lang w:val="en-US" w:eastAsia="zh-CN"/>
        </w:rPr>
      </w:pPr>
      <w:bookmarkStart w:id="41" w:name="_Toc21254"/>
      <w:r>
        <w:rPr>
          <w:rFonts w:hint="default" w:ascii="Times New Roman" w:hAnsi="Times New Roman" w:cs="Times New Roman"/>
          <w:color w:val="auto"/>
          <w:highlight w:val="none"/>
          <w:lang w:val="en-US" w:eastAsia="zh-CN"/>
        </w:rPr>
        <w:t>二、完善水域岸线保护治理体系</w:t>
      </w:r>
      <w:bookmarkEnd w:id="41"/>
    </w:p>
    <w:p>
      <w:pPr>
        <w:bidi w:val="0"/>
        <w:rPr>
          <w:rFonts w:hint="default" w:ascii="Times New Roman" w:hAnsi="Times New Roman" w:cs="Times New Roman"/>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进一步强化落实河湖长制。</w:t>
      </w:r>
      <w:r>
        <w:rPr>
          <w:rFonts w:hint="default" w:ascii="Times New Roman" w:hAnsi="Times New Roman" w:cs="Times New Roman"/>
          <w:color w:val="auto"/>
          <w:highlight w:val="none"/>
          <w:lang w:val="en-US" w:eastAsia="zh-CN"/>
        </w:rPr>
        <w:t>持续完善河湖长制工作机制，落实河湖长动态调整和责任递补机制，运用无人机、卫星遥感等科技手段提升巡查效能。</w:t>
      </w:r>
    </w:p>
    <w:p>
      <w:pPr>
        <w:bidi w:val="0"/>
        <w:rPr>
          <w:rFonts w:hint="default" w:ascii="Times New Roman" w:hAnsi="Times New Roman" w:cs="Times New Roman"/>
          <w:color w:val="auto"/>
          <w:highlight w:val="none"/>
        </w:rPr>
      </w:pPr>
      <w:r>
        <w:rPr>
          <w:rFonts w:hint="default" w:ascii="Times New Roman" w:hAnsi="Times New Roman" w:eastAsia="方正楷体_GBK" w:cs="Times New Roman"/>
          <w:b w:val="0"/>
          <w:bCs w:val="0"/>
          <w:color w:val="auto"/>
          <w:highlight w:val="none"/>
          <w:lang w:val="en-US" w:eastAsia="zh-CN"/>
        </w:rPr>
        <w:t>强化不同岸线功能分区保护与管控要求。</w:t>
      </w:r>
      <w:r>
        <w:rPr>
          <w:rFonts w:hint="default" w:ascii="Times New Roman" w:hAnsi="Times New Roman" w:cs="Times New Roman"/>
          <w:color w:val="auto"/>
          <w:highlight w:val="none"/>
        </w:rPr>
        <w:t>在已开展的河湖</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清四乱</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、妨碍行洪突出问题排查整治工作的基础上，对涉河建设项目进行拉网式大排查，梳理出问题，建立涉水违建项目问题台账，并制定整改措施，逐步开展清理整治。</w:t>
      </w:r>
    </w:p>
    <w:p>
      <w:pPr>
        <w:pStyle w:val="3"/>
        <w:bidi w:val="0"/>
        <w:rPr>
          <w:rFonts w:hint="default" w:ascii="Times New Roman" w:hAnsi="Times New Roman" w:cs="Times New Roman"/>
          <w:color w:val="auto"/>
          <w:highlight w:val="yellow"/>
          <w:lang w:val="en-US" w:eastAsia="zh-CN"/>
        </w:rPr>
      </w:pPr>
      <w:bookmarkStart w:id="42" w:name="_Toc14565"/>
      <w:r>
        <w:rPr>
          <w:rFonts w:hint="default" w:ascii="Times New Roman" w:hAnsi="Times New Roman" w:cs="Times New Roman"/>
          <w:color w:val="auto"/>
          <w:highlight w:val="none"/>
          <w:lang w:val="en-US" w:eastAsia="zh-CN"/>
        </w:rPr>
        <w:t>三、完善地下水综合治理体系</w:t>
      </w:r>
      <w:bookmarkEnd w:id="42"/>
    </w:p>
    <w:p>
      <w:pPr>
        <w:bidi w:val="0"/>
        <w:rPr>
          <w:rFonts w:hint="default"/>
          <w:color w:val="auto"/>
          <w:lang w:val="en-US" w:eastAsia="zh-CN"/>
        </w:rPr>
      </w:pPr>
      <w:r>
        <w:rPr>
          <w:rFonts w:hint="eastAsia"/>
          <w:color w:val="auto"/>
          <w:lang w:val="en-US" w:eastAsia="zh-CN"/>
        </w:rPr>
        <w:t>聚焦超采区治理，采取“节、蓄、调、增、定、管”六大举措的综合治理模式，通过实施一批重点地下水超采区综合治理工程，逐步实现采补平衡，将地下水位变幅控制在合理范围。</w:t>
      </w:r>
    </w:p>
    <w:p>
      <w:pPr>
        <w:pStyle w:val="3"/>
        <w:bidi w:val="0"/>
        <w:rPr>
          <w:rFonts w:hint="default" w:ascii="Times New Roman" w:hAnsi="Times New Roman" w:cs="Times New Roman"/>
          <w:color w:val="auto"/>
          <w:highlight w:val="none"/>
          <w:lang w:val="en-US" w:eastAsia="zh-CN"/>
        </w:rPr>
      </w:pPr>
      <w:bookmarkStart w:id="43" w:name="_Toc11215"/>
      <w:r>
        <w:rPr>
          <w:rFonts w:hint="default" w:ascii="Times New Roman" w:hAnsi="Times New Roman" w:cs="Times New Roman"/>
          <w:color w:val="auto"/>
          <w:highlight w:val="none"/>
          <w:lang w:val="en-US" w:eastAsia="zh-CN"/>
        </w:rPr>
        <w:t>四、完善水土流失综合治理体系</w:t>
      </w:r>
      <w:bookmarkEnd w:id="43"/>
    </w:p>
    <w:p>
      <w:pPr>
        <w:bidi w:val="0"/>
        <w:rPr>
          <w:rFonts w:hint="default" w:ascii="Times New Roman" w:hAnsi="Times New Roman" w:eastAsia="方正仿宋_GBK" w:cs="Times New Roman"/>
          <w:color w:val="auto"/>
          <w:highlight w:val="none"/>
          <w:lang w:eastAsia="zh-CN"/>
        </w:rPr>
      </w:pPr>
      <w:r>
        <w:rPr>
          <w:rFonts w:hint="default" w:ascii="Times New Roman" w:hAnsi="Times New Roman" w:cs="Times New Roman"/>
          <w:color w:val="auto"/>
          <w:highlight w:val="none"/>
          <w:lang w:val="en-US" w:eastAsia="zh-CN"/>
        </w:rPr>
        <w:t>全面加强水土流失预防保护，加快水土流失综合治理，加强全链条全过程监管，优化水土保持监测站网布局，因地制宜采取全封、禁牧、轮封轮牧等方式，配合人工植树种草等措施，有计划的封山育林育草，提升水源涵养能力。</w:t>
      </w:r>
    </w:p>
    <w:p>
      <w:pPr>
        <w:pStyle w:val="3"/>
        <w:bidi w:val="0"/>
        <w:rPr>
          <w:rFonts w:hint="default" w:ascii="Times New Roman" w:hAnsi="Times New Roman" w:cs="Times New Roman"/>
          <w:color w:val="auto"/>
          <w:highlight w:val="none"/>
          <w:lang w:val="en-US" w:eastAsia="zh-CN"/>
        </w:rPr>
      </w:pPr>
      <w:bookmarkStart w:id="44" w:name="_Toc6706"/>
      <w:r>
        <w:rPr>
          <w:rFonts w:hint="default" w:ascii="Times New Roman" w:hAnsi="Times New Roman" w:cs="Times New Roman"/>
          <w:color w:val="auto"/>
          <w:highlight w:val="none"/>
          <w:lang w:val="en-US" w:eastAsia="zh-CN"/>
        </w:rPr>
        <w:t>五、完善水生态治理与保护修复体系</w:t>
      </w:r>
      <w:bookmarkEnd w:id="44"/>
    </w:p>
    <w:p>
      <w:pPr>
        <w:bidi w:val="0"/>
        <w:rPr>
          <w:rFonts w:hint="default" w:ascii="Times New Roman" w:hAnsi="Times New Roman" w:cs="Times New Roman"/>
          <w:color w:val="auto"/>
          <w:highlight w:val="none"/>
          <w:lang w:val="en-US" w:eastAsia="zh-CN"/>
        </w:rPr>
      </w:pPr>
      <w:r>
        <w:rPr>
          <w:rFonts w:hint="default" w:ascii="Times New Roman" w:hAnsi="Times New Roman" w:eastAsia="方正楷体_GBK" w:cs="Times New Roman"/>
          <w:b w:val="0"/>
          <w:bCs w:val="0"/>
          <w:color w:val="auto"/>
          <w:highlight w:val="none"/>
          <w:lang w:val="en-US" w:eastAsia="zh-CN"/>
        </w:rPr>
        <w:t>持续开展河流健康评价。</w:t>
      </w:r>
      <w:r>
        <w:rPr>
          <w:rFonts w:hint="default" w:ascii="Times New Roman" w:hAnsi="Times New Roman" w:cs="Times New Roman"/>
          <w:color w:val="auto"/>
          <w:highlight w:val="none"/>
          <w:lang w:val="en-US" w:eastAsia="zh-CN"/>
        </w:rPr>
        <w:t>建立及完善河湖健康档案，不断提升岸线自然状况、生态流量满足程度、水质优劣程度、防洪达标率等河流健康评价指标健康程度。</w:t>
      </w:r>
    </w:p>
    <w:p>
      <w:pPr>
        <w:bidi w:val="0"/>
        <w:rPr>
          <w:rFonts w:hint="default" w:ascii="Times New Roman" w:hAnsi="Times New Roman" w:cs="Times New Roman"/>
          <w:color w:val="auto"/>
          <w:highlight w:val="none"/>
        </w:rPr>
      </w:pPr>
      <w:r>
        <w:rPr>
          <w:rFonts w:hint="default" w:ascii="Times New Roman" w:hAnsi="Times New Roman" w:eastAsia="方正楷体_GBK" w:cs="Times New Roman"/>
          <w:b w:val="0"/>
          <w:bCs w:val="0"/>
          <w:color w:val="auto"/>
          <w:highlight w:val="none"/>
          <w:lang w:val="en-US" w:eastAsia="zh-CN"/>
        </w:rPr>
        <w:t>巩固扩大幸福河湖建设成果。</w:t>
      </w:r>
      <w:r>
        <w:rPr>
          <w:rFonts w:hint="default" w:ascii="Times New Roman" w:hAnsi="Times New Roman" w:cs="Times New Roman"/>
          <w:color w:val="auto"/>
          <w:highlight w:val="none"/>
          <w:lang w:val="en-US" w:eastAsia="zh-CN"/>
        </w:rPr>
        <w:t>依托生态治理成效，深度挖掘河湖资源潜力。</w:t>
      </w:r>
    </w:p>
    <w:p>
      <w:pPr>
        <w:bidi w:val="0"/>
        <w:rPr>
          <w:rFonts w:hint="default" w:ascii="Times New Roman" w:hAnsi="Times New Roman" w:cs="Times New Roman"/>
          <w:color w:val="auto"/>
          <w:highlight w:val="none"/>
        </w:rPr>
      </w:pPr>
      <w:r>
        <w:rPr>
          <w:rFonts w:hint="default" w:ascii="Times New Roman" w:hAnsi="Times New Roman" w:eastAsia="方正楷体_GBK" w:cs="Times New Roman"/>
          <w:b w:val="0"/>
          <w:bCs w:val="0"/>
          <w:color w:val="auto"/>
          <w:highlight w:val="none"/>
          <w:lang w:val="en-US" w:eastAsia="zh-CN"/>
        </w:rPr>
        <w:t>全市推广，共享幸福成果。</w:t>
      </w:r>
      <w:r>
        <w:rPr>
          <w:rFonts w:hint="default" w:ascii="Times New Roman" w:hAnsi="Times New Roman" w:cs="Times New Roman"/>
          <w:color w:val="auto"/>
          <w:highlight w:val="none"/>
        </w:rPr>
        <w:t>总结经验，推广幸福河湖建设成果</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分批次推进其他河流（河段）创建。</w:t>
      </w:r>
      <w:r>
        <w:rPr>
          <w:rFonts w:hint="default" w:ascii="Times New Roman" w:hAnsi="Times New Roman" w:cs="Times New Roman"/>
          <w:color w:val="auto"/>
          <w:highlight w:val="none"/>
        </w:rPr>
        <w:br w:type="page"/>
      </w:r>
    </w:p>
    <w:p>
      <w:pPr>
        <w:pStyle w:val="2"/>
        <w:numPr>
          <w:ilvl w:val="0"/>
          <w:numId w:val="3"/>
        </w:numPr>
        <w:bidi w:val="0"/>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bookmarkStart w:id="45" w:name="_Toc7064"/>
      <w:r>
        <w:rPr>
          <w:rFonts w:hint="eastAsia" w:cs="Times New Roman"/>
          <w:color w:val="auto"/>
          <w:highlight w:val="none"/>
          <w:lang w:val="en-US" w:eastAsia="zh-CN"/>
        </w:rPr>
        <w:t>提高</w:t>
      </w:r>
      <w:r>
        <w:rPr>
          <w:rFonts w:hint="default" w:ascii="Times New Roman" w:hAnsi="Times New Roman" w:cs="Times New Roman"/>
          <w:color w:val="auto"/>
          <w:highlight w:val="none"/>
          <w:lang w:val="en-US" w:eastAsia="zh-CN"/>
        </w:rPr>
        <w:t>数字孪生水利</w:t>
      </w:r>
      <w:r>
        <w:rPr>
          <w:rFonts w:hint="eastAsia" w:cs="Times New Roman"/>
          <w:color w:val="auto"/>
          <w:highlight w:val="none"/>
          <w:lang w:val="en-US" w:eastAsia="zh-CN"/>
        </w:rPr>
        <w:t>能力</w:t>
      </w:r>
      <w:bookmarkEnd w:id="45"/>
    </w:p>
    <w:p>
      <w:pPr>
        <w:numPr>
          <w:ilvl w:val="0"/>
          <w:numId w:val="0"/>
        </w:numPr>
        <w:ind w:leftChars="0" w:right="0" w:rightChars="0"/>
        <w:rPr>
          <w:rFonts w:hint="default" w:ascii="Times New Roman" w:hAnsi="Times New Roman" w:cs="Times New Roman"/>
          <w:color w:val="auto"/>
          <w:lang w:val="en-US" w:eastAsia="zh-CN"/>
        </w:rPr>
      </w:pP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highlight w:val="yellow"/>
          <w:lang w:val="en-US" w:eastAsia="zh-CN"/>
        </w:rPr>
      </w:pPr>
      <w:bookmarkStart w:id="46" w:name="_Toc3043"/>
      <w:r>
        <w:rPr>
          <w:rFonts w:hint="default" w:ascii="Times New Roman" w:hAnsi="Times New Roman" w:cs="Times New Roman"/>
          <w:color w:val="auto"/>
          <w:highlight w:val="none"/>
          <w:lang w:val="en-US" w:eastAsia="zh-CN"/>
        </w:rPr>
        <w:t>一、完善</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天空地水工</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一体化监测感知体系</w:t>
      </w:r>
      <w:bookmarkEnd w:id="46"/>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要素维度：除传统水位、开采量监测外，新增水质（氮磷、重金属）、土壤墒情（农业区）、地面沉降（InSAR卫星遥感）等多要素监测，形成立体感知矩阵。</w:t>
      </w:r>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rPr>
      </w:pPr>
      <w:r>
        <w:rPr>
          <w:rFonts w:hint="default" w:ascii="Times New Roman" w:hAnsi="Times New Roman" w:cs="Times New Roman"/>
          <w:color w:val="auto"/>
          <w:lang w:val="en-US" w:eastAsia="zh-CN"/>
        </w:rPr>
        <w:t>设备标准化：统一监测设备协议（如Modbus、LoRa），确保不同厂商设备数据互通，降低后期运维成本。</w:t>
      </w:r>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融合多源数据采集</w:t>
      </w:r>
      <w:r>
        <w:rPr>
          <w:rFonts w:hint="eastAsia" w:cs="Times New Roman"/>
          <w:color w:val="auto"/>
          <w:lang w:val="en-US" w:eastAsia="zh-CN"/>
        </w:rPr>
        <w:t>。</w:t>
      </w:r>
      <w:r>
        <w:rPr>
          <w:rFonts w:hint="default" w:ascii="Times New Roman" w:hAnsi="Times New Roman" w:cs="Times New Roman"/>
          <w:color w:val="auto"/>
          <w:lang w:val="en-US" w:eastAsia="zh-CN"/>
        </w:rPr>
        <w:t>天基数据：定期收集利用高分卫星、北斗定位监测地面沉降（精度达毫米级）、植被覆盖变化（反映的是地下水生态影响）</w:t>
      </w:r>
      <w:r>
        <w:rPr>
          <w:rFonts w:hint="eastAsia" w:cs="Times New Roman"/>
          <w:color w:val="auto"/>
          <w:lang w:val="en-US" w:eastAsia="zh-CN"/>
        </w:rPr>
        <w:t>；</w:t>
      </w:r>
      <w:r>
        <w:rPr>
          <w:rFonts w:hint="default" w:ascii="Times New Roman" w:hAnsi="Times New Roman" w:cs="Times New Roman"/>
          <w:color w:val="auto"/>
          <w:lang w:val="en-US" w:eastAsia="zh-CN"/>
        </w:rPr>
        <w:t>空基数据：无人机定期巡检全市偏远区域取水井（识别无证取水、非法凿井），搭载热成像仪排查隐蔽渗漏点</w:t>
      </w:r>
      <w:r>
        <w:rPr>
          <w:rFonts w:hint="eastAsia" w:cs="Times New Roman"/>
          <w:color w:val="auto"/>
          <w:lang w:val="en-US" w:eastAsia="zh-CN"/>
        </w:rPr>
        <w:t>；</w:t>
      </w:r>
      <w:r>
        <w:rPr>
          <w:rFonts w:hint="default" w:ascii="Times New Roman" w:hAnsi="Times New Roman" w:cs="Times New Roman"/>
          <w:color w:val="auto"/>
          <w:lang w:val="en-US" w:eastAsia="zh-CN"/>
        </w:rPr>
        <w:t>地基数据：整合现有水利部门既有监测站点，避免重复建设。</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highlight w:val="none"/>
          <w:lang w:val="en-US" w:eastAsia="zh-CN"/>
        </w:rPr>
      </w:pPr>
      <w:bookmarkStart w:id="47" w:name="_Toc3835"/>
      <w:r>
        <w:rPr>
          <w:rFonts w:hint="default" w:ascii="Times New Roman" w:hAnsi="Times New Roman" w:cs="Times New Roman"/>
          <w:color w:val="auto"/>
          <w:highlight w:val="none"/>
          <w:lang w:val="en-US" w:eastAsia="zh-CN"/>
        </w:rPr>
        <w:t>二、完善信息化基础设施建设</w:t>
      </w:r>
      <w:bookmarkEnd w:id="47"/>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结合乌鲁木齐市水利业务工作实际需要，结合先进技术，扩大水利设施及管理活动的监测范围，强化数字化水利全要素监测能力建设。</w:t>
      </w:r>
    </w:p>
    <w:p>
      <w:pPr>
        <w:pStyle w:val="3"/>
        <w:pageBreakBefore w:val="0"/>
        <w:widowControl w:val="0"/>
        <w:numPr>
          <w:ilvl w:val="0"/>
          <w:numId w:val="0"/>
        </w:numPr>
        <w:kinsoku/>
        <w:wordWrap/>
        <w:overflowPunct/>
        <w:topLinePunct w:val="0"/>
        <w:autoSpaceDE/>
        <w:autoSpaceDN/>
        <w:bidi w:val="0"/>
        <w:adjustRightInd/>
        <w:snapToGrid w:val="0"/>
        <w:spacing w:line="540" w:lineRule="exact"/>
        <w:ind w:left="0" w:leftChars="0" w:right="0" w:rightChars="0" w:firstLine="640" w:firstLineChars="200"/>
        <w:textAlignment w:val="center"/>
        <w:rPr>
          <w:rFonts w:hint="default" w:ascii="Times New Roman" w:hAnsi="Times New Roman" w:cs="Times New Roman"/>
          <w:color w:val="auto"/>
          <w:highlight w:val="none"/>
          <w:lang w:val="en-US" w:eastAsia="zh-CN"/>
        </w:rPr>
      </w:pPr>
      <w:bookmarkStart w:id="48" w:name="_Toc13693"/>
      <w:r>
        <w:rPr>
          <w:rFonts w:hint="eastAsia" w:ascii="Times New Roman" w:hAnsi="Times New Roman" w:eastAsia="方正黑体_GBK" w:cs="Times New Roman"/>
          <w:color w:val="auto"/>
          <w:kern w:val="0"/>
          <w:sz w:val="32"/>
          <w:szCs w:val="32"/>
          <w:lang w:val="en-US" w:eastAsia="zh-CN" w:bidi="ar"/>
        </w:rPr>
        <w:t>三、</w:t>
      </w:r>
      <w:r>
        <w:rPr>
          <w:rFonts w:hint="default" w:ascii="Times New Roman" w:hAnsi="Times New Roman" w:cs="Times New Roman"/>
          <w:color w:val="auto"/>
          <w:highlight w:val="none"/>
          <w:lang w:val="en-US" w:eastAsia="zh-CN"/>
        </w:rPr>
        <w:t>构建水预算智慧管理平台</w:t>
      </w:r>
      <w:bookmarkEnd w:id="48"/>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依托乌鲁木齐现状计量监测等信息化基础设施，开发建设全市水预算管理智慧平台。</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highlight w:val="none"/>
          <w:lang w:val="en-US" w:eastAsia="zh-CN"/>
        </w:rPr>
      </w:pPr>
      <w:bookmarkStart w:id="49" w:name="_Toc28551"/>
      <w:r>
        <w:rPr>
          <w:rFonts w:hint="default" w:ascii="Times New Roman" w:hAnsi="Times New Roman" w:cs="Times New Roman"/>
          <w:color w:val="auto"/>
          <w:highlight w:val="none"/>
          <w:lang w:val="en-US" w:eastAsia="zh-CN"/>
        </w:rPr>
        <w:t>四、推进水利智能业务应用</w:t>
      </w:r>
      <w:bookmarkEnd w:id="49"/>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乌鲁木齐市</w:t>
      </w:r>
      <w:r>
        <w:rPr>
          <w:rFonts w:hint="default" w:ascii="Times New Roman" w:hAnsi="Times New Roman" w:cs="Times New Roman"/>
          <w:color w:val="auto"/>
          <w:highlight w:val="none"/>
        </w:rPr>
        <w:t>在自治区</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三年行动</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框架下，以数字孪生流域为底座，以算据、算法、算力三轮驱动，系统打造</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2+N</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智能业务体系</w:t>
      </w:r>
      <w:r>
        <w:rPr>
          <w:rFonts w:hint="default" w:ascii="Times New Roman" w:hAnsi="Times New Roman" w:cs="Times New Roman"/>
          <w:color w:val="auto"/>
          <w:highlight w:val="none"/>
          <w:lang w:eastAsia="zh-CN"/>
        </w:rPr>
        <w:t>。</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pPr>
        <w:pStyle w:val="2"/>
        <w:numPr>
          <w:ilvl w:val="0"/>
          <w:numId w:val="3"/>
        </w:numPr>
        <w:bidi w:val="0"/>
        <w:ind w:left="0" w:leftChars="0" w:firstLine="0" w:firstLineChars="0"/>
        <w:rPr>
          <w:rFonts w:hint="default" w:ascii="Times New Roman" w:hAnsi="Times New Roman" w:cs="Times New Roman"/>
          <w:color w:val="auto"/>
          <w:highlight w:val="none"/>
          <w:lang w:val="en-US" w:eastAsia="zh-CN"/>
        </w:rPr>
      </w:pPr>
      <w:bookmarkStart w:id="50" w:name="_Toc23836"/>
      <w:bookmarkStart w:id="51" w:name="_Toc13291"/>
      <w:r>
        <w:rPr>
          <w:rFonts w:hint="default" w:ascii="Times New Roman" w:hAnsi="Times New Roman" w:cs="Times New Roman"/>
          <w:color w:val="auto"/>
          <w:highlight w:val="none"/>
          <w:lang w:val="en-US" w:eastAsia="zh-CN"/>
        </w:rPr>
        <w:t xml:space="preserve"> </w:t>
      </w:r>
      <w:bookmarkStart w:id="52" w:name="_Toc16872"/>
      <w:r>
        <w:rPr>
          <w:rFonts w:hint="eastAsia" w:cs="Times New Roman"/>
          <w:color w:val="auto"/>
          <w:highlight w:val="none"/>
          <w:lang w:val="en-US" w:eastAsia="zh-CN"/>
        </w:rPr>
        <w:t>提高</w:t>
      </w:r>
      <w:r>
        <w:rPr>
          <w:rFonts w:hint="default" w:ascii="Times New Roman" w:hAnsi="Times New Roman" w:cs="Times New Roman"/>
          <w:color w:val="auto"/>
          <w:highlight w:val="none"/>
          <w:lang w:val="en-US" w:eastAsia="zh-CN"/>
        </w:rPr>
        <w:t>水治理</w:t>
      </w:r>
      <w:bookmarkEnd w:id="50"/>
      <w:r>
        <w:rPr>
          <w:rFonts w:hint="eastAsia" w:cs="Times New Roman"/>
          <w:color w:val="auto"/>
          <w:highlight w:val="none"/>
          <w:lang w:val="en-US" w:eastAsia="zh-CN"/>
        </w:rPr>
        <w:t>管理效能</w:t>
      </w:r>
      <w:bookmarkEnd w:id="52"/>
    </w:p>
    <w:p>
      <w:pPr>
        <w:numPr>
          <w:ilvl w:val="0"/>
          <w:numId w:val="0"/>
        </w:numPr>
        <w:ind w:leftChars="0" w:right="0" w:rightChars="0"/>
        <w:rPr>
          <w:rFonts w:hint="default" w:ascii="Times New Roman" w:hAnsi="Times New Roman" w:cs="Times New Roman"/>
          <w:color w:val="auto"/>
          <w:lang w:val="en-US" w:eastAsia="zh-CN"/>
        </w:rPr>
      </w:pPr>
    </w:p>
    <w:p>
      <w:pPr>
        <w:jc w:val="both"/>
        <w:rPr>
          <w:rFonts w:hint="default" w:ascii="Times New Roman" w:hAnsi="Times New Roman" w:cs="Times New Roman"/>
          <w:color w:val="auto"/>
          <w:lang w:val="en-US" w:eastAsia="zh-CN"/>
        </w:rPr>
      </w:pPr>
      <w:r>
        <w:rPr>
          <w:rFonts w:hint="default" w:ascii="Times New Roman" w:hAnsi="Times New Roman" w:cs="Times New Roman"/>
          <w:color w:val="auto"/>
          <w:highlight w:val="none"/>
          <w:lang w:val="en-US" w:eastAsia="zh-CN"/>
        </w:rPr>
        <w:t>以习近平新时代中国特色社会主义思想为指导，深入贯彻党的二十大</w:t>
      </w:r>
      <w:r>
        <w:rPr>
          <w:rFonts w:hint="eastAsia" w:cs="Times New Roman"/>
          <w:color w:val="auto"/>
          <w:highlight w:val="none"/>
          <w:lang w:val="en-US" w:eastAsia="zh-CN"/>
        </w:rPr>
        <w:t>和</w:t>
      </w:r>
      <w:r>
        <w:rPr>
          <w:rFonts w:hint="default" w:ascii="Times New Roman" w:hAnsi="Times New Roman" w:cs="Times New Roman"/>
          <w:color w:val="auto"/>
          <w:highlight w:val="none"/>
          <w:lang w:val="en-US" w:eastAsia="zh-CN"/>
        </w:rPr>
        <w:t>二十届历次全会精神，全面落实习近平总书记关于保障国家水安全的重要论述，将</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节水优先、空间均衡、系统治理、两手发力</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治水思路贯穿规划编制、论证、实施、评估全流程。</w:t>
      </w:r>
    </w:p>
    <w:p>
      <w:pPr>
        <w:pStyle w:val="3"/>
        <w:bidi w:val="0"/>
        <w:rPr>
          <w:rFonts w:hint="default" w:ascii="Times New Roman" w:hAnsi="Times New Roman" w:cs="Times New Roman"/>
          <w:color w:val="auto"/>
          <w:highlight w:val="none"/>
          <w:lang w:val="en-US" w:eastAsia="zh-CN"/>
        </w:rPr>
      </w:pPr>
      <w:bookmarkStart w:id="53" w:name="_Toc28091"/>
      <w:r>
        <w:rPr>
          <w:rFonts w:hint="default" w:ascii="Times New Roman" w:hAnsi="Times New Roman" w:cs="Times New Roman"/>
          <w:color w:val="auto"/>
          <w:highlight w:val="none"/>
          <w:lang w:val="en-US" w:eastAsia="zh-CN"/>
        </w:rPr>
        <w:t>一、</w:t>
      </w:r>
      <w:bookmarkEnd w:id="51"/>
      <w:r>
        <w:rPr>
          <w:rFonts w:hint="eastAsia" w:cs="Times New Roman"/>
          <w:color w:val="auto"/>
          <w:highlight w:val="none"/>
          <w:lang w:val="en-US" w:eastAsia="zh-CN"/>
        </w:rPr>
        <w:t>完善水资源管理体制机制</w:t>
      </w:r>
      <w:bookmarkEnd w:id="53"/>
    </w:p>
    <w:p>
      <w:pPr>
        <w:bidi w:val="0"/>
        <w:rPr>
          <w:rFonts w:hint="default"/>
          <w:lang w:val="en-US" w:eastAsia="zh-CN"/>
        </w:rPr>
      </w:pPr>
      <w:r>
        <w:rPr>
          <w:rFonts w:hint="eastAsia" w:ascii="方正楷体_GB2312" w:hAnsi="方正楷体_GB2312" w:eastAsia="方正楷体_GB2312" w:cs="方正楷体_GB2312"/>
          <w:lang w:val="en-US" w:eastAsia="zh-CN"/>
        </w:rPr>
        <w:t>推进水资源精细化管理。</w:t>
      </w:r>
      <w:r>
        <w:rPr>
          <w:rFonts w:hint="eastAsia"/>
          <w:lang w:val="en-US" w:eastAsia="zh-CN"/>
        </w:rPr>
        <w:t>总结乌鲁木齐市水资源管理典型经验，加快推进水利信息化设施建设，实现超采区水位实时监控。</w:t>
      </w:r>
    </w:p>
    <w:p>
      <w:pPr>
        <w:bidi w:val="0"/>
        <w:rPr>
          <w:rFonts w:hint="default"/>
          <w:lang w:val="en-US" w:eastAsia="zh-CN"/>
        </w:rPr>
      </w:pPr>
      <w:r>
        <w:rPr>
          <w:rFonts w:hint="eastAsia" w:ascii="方正楷体_GB2312" w:hAnsi="方正楷体_GB2312" w:eastAsia="方正楷体_GB2312" w:cs="方正楷体_GB2312"/>
          <w:lang w:val="en-US" w:eastAsia="zh-CN"/>
        </w:rPr>
        <w:t>健全幸福河湖长效管护机制。</w:t>
      </w:r>
      <w:r>
        <w:rPr>
          <w:rFonts w:hint="default"/>
          <w:lang w:val="en-US" w:eastAsia="zh-CN"/>
        </w:rPr>
        <w:t>建立各责任单位共同参与的多部门联络协调机制，持续提升河湖安全保障水平，确保幸福河湖建设成效的持续发挥。</w:t>
      </w:r>
    </w:p>
    <w:p>
      <w:pPr>
        <w:bidi w:val="0"/>
        <w:rPr>
          <w:rFonts w:hint="eastAsia"/>
          <w:lang w:val="en-US" w:eastAsia="zh-CN"/>
        </w:rPr>
      </w:pPr>
      <w:r>
        <w:rPr>
          <w:rFonts w:hint="eastAsia" w:ascii="方正楷体_GB2312" w:hAnsi="方正楷体_GB2312" w:eastAsia="方正楷体_GB2312" w:cs="方正楷体_GB2312"/>
          <w:lang w:val="en-US" w:eastAsia="zh-CN"/>
        </w:rPr>
        <w:t>明确任务分工。</w:t>
      </w:r>
      <w:r>
        <w:rPr>
          <w:rFonts w:hint="eastAsia"/>
          <w:lang w:val="en-US" w:eastAsia="zh-CN"/>
        </w:rPr>
        <w:t>强化各级河湖长履职履责，常态化开展河湖库“清四乱”，确保生态输水足额到位。</w:t>
      </w:r>
    </w:p>
    <w:p>
      <w:pPr>
        <w:pStyle w:val="3"/>
        <w:bidi w:val="0"/>
        <w:rPr>
          <w:rFonts w:hint="default"/>
          <w:lang w:val="en-US" w:eastAsia="zh-CN"/>
        </w:rPr>
      </w:pPr>
      <w:bookmarkStart w:id="54" w:name="_Toc21522"/>
      <w:r>
        <w:rPr>
          <w:rFonts w:hint="eastAsia"/>
          <w:lang w:val="en-US" w:eastAsia="zh-CN"/>
        </w:rPr>
        <w:t>二、推进依法依规治水</w:t>
      </w:r>
      <w:bookmarkEnd w:id="54"/>
    </w:p>
    <w:p>
      <w:pPr>
        <w:bidi w:val="0"/>
        <w:rPr>
          <w:rFonts w:hint="eastAsia"/>
          <w:lang w:val="en-US" w:eastAsia="zh-CN"/>
        </w:rPr>
      </w:pPr>
      <w:bookmarkStart w:id="55" w:name="_Toc11672"/>
      <w:r>
        <w:rPr>
          <w:rFonts w:hint="eastAsia" w:ascii="方正楷体_GB2312" w:hAnsi="方正楷体_GB2312" w:eastAsia="方正楷体_GB2312" w:cs="方正楷体_GB2312"/>
          <w:lang w:val="en-US" w:eastAsia="zh-CN"/>
        </w:rPr>
        <w:t>加强水行政执法、深化水利“放管服”改革。</w:t>
      </w:r>
    </w:p>
    <w:p>
      <w:pPr>
        <w:pStyle w:val="3"/>
        <w:bidi w:val="0"/>
        <w:rPr>
          <w:rFonts w:hint="default" w:ascii="Times New Roman" w:hAnsi="Times New Roman" w:cs="Times New Roman"/>
          <w:color w:val="auto"/>
          <w:highlight w:val="none"/>
          <w:lang w:val="en-US" w:eastAsia="zh-CN"/>
        </w:rPr>
      </w:pPr>
      <w:bookmarkStart w:id="56" w:name="_Toc11145"/>
      <w:r>
        <w:rPr>
          <w:rFonts w:hint="eastAsia" w:cs="Times New Roman"/>
          <w:color w:val="auto"/>
          <w:highlight w:val="none"/>
          <w:lang w:val="en-US" w:eastAsia="zh-CN"/>
        </w:rPr>
        <w:t>三</w:t>
      </w:r>
      <w:r>
        <w:rPr>
          <w:rFonts w:hint="default" w:ascii="Times New Roman" w:hAnsi="Times New Roman" w:cs="Times New Roman"/>
          <w:color w:val="auto"/>
          <w:highlight w:val="none"/>
          <w:lang w:val="en-US" w:eastAsia="zh-CN"/>
        </w:rPr>
        <w:t>、完善</w:t>
      </w:r>
      <w:bookmarkEnd w:id="55"/>
      <w:r>
        <w:rPr>
          <w:rFonts w:hint="eastAsia" w:cs="Times New Roman"/>
          <w:color w:val="auto"/>
          <w:highlight w:val="none"/>
          <w:lang w:val="en-US" w:eastAsia="zh-CN"/>
        </w:rPr>
        <w:t>水利重点领域改革</w:t>
      </w:r>
      <w:bookmarkEnd w:id="56"/>
    </w:p>
    <w:p>
      <w:pPr>
        <w:rPr>
          <w:rFonts w:hint="eastAsia" w:ascii="Times New Roman" w:hAnsi="Times New Roman" w:eastAsia="方正仿宋_GBK" w:cs="Times New Roman"/>
          <w:color w:val="000000"/>
          <w:kern w:val="0"/>
          <w:sz w:val="32"/>
          <w:szCs w:val="32"/>
          <w:lang w:val="en-US" w:eastAsia="zh-CN" w:bidi="ar"/>
        </w:rPr>
      </w:pPr>
      <w:r>
        <w:rPr>
          <w:rFonts w:hint="eastAsia" w:ascii="方正楷体_GB2312" w:hAnsi="方正楷体_GB2312" w:eastAsia="方正楷体_GB2312" w:cs="方正楷体_GB2312"/>
          <w:color w:val="auto"/>
          <w:highlight w:val="none"/>
          <w:lang w:val="en-US" w:eastAsia="zh-CN"/>
        </w:rPr>
        <w:t>推进水权水价水资源税改革</w:t>
      </w:r>
      <w:r>
        <w:rPr>
          <w:rFonts w:hint="eastAsia" w:cs="Times New Roman"/>
          <w:color w:val="auto"/>
          <w:highlight w:val="none"/>
          <w:lang w:val="en-US" w:eastAsia="zh-CN"/>
        </w:rPr>
        <w:t>、</w:t>
      </w:r>
      <w:r>
        <w:rPr>
          <w:rFonts w:hint="eastAsia" w:ascii="方正楷体_GB2312" w:hAnsi="方正楷体_GB2312" w:eastAsia="方正楷体_GB2312" w:cs="方正楷体_GB2312"/>
          <w:color w:val="auto"/>
          <w:highlight w:val="none"/>
          <w:lang w:val="en-US" w:eastAsia="zh-CN"/>
        </w:rPr>
        <w:t>拓宽水利投融资渠道、深化农业水价改革。</w:t>
      </w:r>
    </w:p>
    <w:p>
      <w:pPr>
        <w:pStyle w:val="3"/>
        <w:bidi w:val="0"/>
        <w:rPr>
          <w:rFonts w:hint="eastAsia"/>
          <w:lang w:val="en-US" w:eastAsia="zh-CN"/>
        </w:rPr>
      </w:pPr>
      <w:bookmarkStart w:id="57" w:name="_Toc28126"/>
      <w:r>
        <w:rPr>
          <w:rFonts w:hint="eastAsia"/>
          <w:lang w:val="en-US" w:eastAsia="zh-CN"/>
        </w:rPr>
        <w:t>四、提升水利行业能力</w:t>
      </w:r>
      <w:bookmarkEnd w:id="57"/>
    </w:p>
    <w:p>
      <w:pPr>
        <w:bidi w:val="0"/>
        <w:rPr>
          <w:rFonts w:hint="default"/>
          <w:lang w:val="en-US" w:eastAsia="zh-CN"/>
        </w:rPr>
      </w:pPr>
      <w:r>
        <w:t>根据</w:t>
      </w:r>
      <w:r>
        <w:rPr>
          <w:rFonts w:hint="eastAsia"/>
        </w:rPr>
        <w:t>乌鲁木齐</w:t>
      </w:r>
      <w:r>
        <w:t>市建设需要，采取与水利高等院校等单位联合的方式，开展专业技术人员、复合型技术骨干的专题培养，提高专业技术人员的管理、实践、创新和业务能力。</w:t>
      </w:r>
    </w:p>
    <w:p>
      <w:pPr>
        <w:pStyle w:val="3"/>
        <w:numPr>
          <w:ilvl w:val="0"/>
          <w:numId w:val="4"/>
        </w:numPr>
        <w:bidi w:val="0"/>
        <w:ind w:left="0" w:leftChars="0" w:firstLine="640" w:firstLineChars="200"/>
        <w:rPr>
          <w:rFonts w:hint="eastAsia"/>
          <w:lang w:val="en-US" w:eastAsia="zh-CN"/>
        </w:rPr>
      </w:pPr>
      <w:bookmarkStart w:id="58" w:name="_Toc21534"/>
      <w:bookmarkStart w:id="59" w:name="_Toc20232"/>
      <w:r>
        <w:rPr>
          <w:rFonts w:hint="eastAsia"/>
          <w:lang w:val="en-US" w:eastAsia="zh-CN"/>
        </w:rPr>
        <w:t>广泛开展水文化建设和水情教育</w:t>
      </w:r>
      <w:bookmarkEnd w:id="58"/>
    </w:p>
    <w:p>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推动水利工程与地域文化深度融合，常态化开展特色水文化活动和水情教育活动，营造关心水利、支持水利的社会氛围。</w:t>
      </w:r>
    </w:p>
    <w:p>
      <w:pPr>
        <w:numPr>
          <w:ilvl w:val="0"/>
          <w:numId w:val="0"/>
        </w:numPr>
        <w:ind w:leftChars="200" w:right="0" w:rightChars="0"/>
        <w:rPr>
          <w:rFonts w:hint="default"/>
          <w:lang w:val="en-US" w:eastAsia="zh-CN"/>
        </w:rPr>
      </w:pPr>
    </w:p>
    <w:bookmarkEnd w:id="59"/>
    <w:p>
      <w:pPr>
        <w:pStyle w:val="15"/>
        <w:rPr>
          <w:rFonts w:hint="default" w:ascii="Times New Roman" w:hAnsi="Times New Roman" w:cs="Times New Roman"/>
          <w:color w:val="auto"/>
          <w:highlight w:val="none"/>
          <w:lang w:val="en-US" w:eastAsia="zh-CN"/>
        </w:rPr>
      </w:pPr>
    </w:p>
    <w:p>
      <w:pPr>
        <w:pStyle w:val="15"/>
        <w:rPr>
          <w:rFonts w:hint="default" w:ascii="Times New Roman" w:hAnsi="Times New Roman" w:cs="Times New Roman"/>
          <w:color w:val="auto"/>
          <w:highlight w:val="none"/>
          <w:lang w:val="en-US" w:eastAsia="zh-CN"/>
        </w:rPr>
        <w:sectPr>
          <w:footerReference r:id="rId5" w:type="default"/>
          <w:pgSz w:w="11905" w:h="16838"/>
          <w:pgMar w:top="1440" w:right="1797" w:bottom="1440" w:left="1797" w:header="850" w:footer="992" w:gutter="0"/>
          <w:pgNumType w:fmt="decimal" w:start="1"/>
          <w:cols w:space="0" w:num="1"/>
          <w:rtlGutter w:val="0"/>
          <w:docGrid w:linePitch="500" w:charSpace="0"/>
        </w:sectPr>
      </w:pPr>
    </w:p>
    <w:p>
      <w:pPr>
        <w:pStyle w:val="2"/>
        <w:numPr>
          <w:ilvl w:val="0"/>
          <w:numId w:val="3"/>
        </w:numPr>
        <w:bidi w:val="0"/>
        <w:ind w:left="0" w:leftChars="0"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w:t>
      </w:r>
      <w:bookmarkStart w:id="60" w:name="_Toc17235"/>
      <w:r>
        <w:rPr>
          <w:rFonts w:hint="default" w:ascii="Times New Roman" w:hAnsi="Times New Roman" w:cs="Times New Roman"/>
          <w:color w:val="auto"/>
          <w:lang w:val="en-US" w:eastAsia="zh-CN"/>
        </w:rPr>
        <w:t>环境影响评价</w:t>
      </w:r>
      <w:bookmarkEnd w:id="60"/>
    </w:p>
    <w:p>
      <w:pPr>
        <w:numPr>
          <w:ilvl w:val="0"/>
          <w:numId w:val="0"/>
        </w:numPr>
        <w:ind w:leftChars="0" w:right="0" w:rightChars="0"/>
        <w:rPr>
          <w:rFonts w:hint="default" w:ascii="Times New Roman" w:hAnsi="Times New Roman" w:cs="Times New Roman"/>
          <w:color w:val="auto"/>
          <w:lang w:val="en-US" w:eastAsia="zh-CN"/>
        </w:rPr>
      </w:pP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bookmarkStart w:id="61" w:name="_Toc21191"/>
      <w:r>
        <w:rPr>
          <w:rFonts w:hint="default" w:ascii="Times New Roman" w:hAnsi="Times New Roman" w:cs="Times New Roman"/>
          <w:color w:val="auto"/>
          <w:lang w:val="en-US" w:eastAsia="zh-CN"/>
        </w:rPr>
        <w:t>一、规划符合性分析</w:t>
      </w:r>
      <w:bookmarkEnd w:id="61"/>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（一）与法律法规的符合性分析</w:t>
      </w:r>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规划总体符合《中华人民共和国环境保护法》（2015年1月）、《中华人民共和国水污染防治法》（2017年6月）等相关规定。</w:t>
      </w:r>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（二）与相关规划的符合性</w:t>
      </w:r>
    </w:p>
    <w:p>
      <w:pPr>
        <w:pageBreakBefore w:val="0"/>
        <w:widowControl w:val="0"/>
        <w:numPr>
          <w:ilvl w:val="0"/>
          <w:numId w:val="0"/>
        </w:numPr>
        <w:kinsoku/>
        <w:wordWrap/>
        <w:overflowPunct/>
        <w:topLinePunct w:val="0"/>
        <w:autoSpaceDE/>
        <w:autoSpaceDN/>
        <w:bidi w:val="0"/>
        <w:adjustRightInd/>
        <w:snapToGrid w:val="0"/>
        <w:spacing w:line="540" w:lineRule="exact"/>
        <w:ind w:left="0" w:leftChars="0" w:right="0" w:rightChars="0" w:firstLine="640" w:firstLineChars="200"/>
        <w:textAlignment w:val="center"/>
        <w:rPr>
          <w:rFonts w:hint="default" w:ascii="Times New Roman" w:hAnsi="Times New Roman" w:cs="Times New Roman"/>
          <w:color w:val="auto"/>
          <w:lang w:val="en-US" w:eastAsia="zh-CN"/>
        </w:rPr>
      </w:pPr>
      <w:r>
        <w:rPr>
          <w:rFonts w:hint="eastAsia" w:ascii="方正楷体_GB2312" w:hAnsi="方正楷体_GB2312" w:eastAsia="方正楷体_GB2312" w:cs="方正楷体_GB2312"/>
          <w:b w:val="0"/>
          <w:bCs w:val="0"/>
          <w:color w:val="auto"/>
          <w:lang w:val="en-US" w:eastAsia="zh-CN"/>
        </w:rPr>
        <w:t>与乌鲁木齐市国土空间规划的符合性。</w:t>
      </w:r>
      <w:r>
        <w:rPr>
          <w:rFonts w:hint="default" w:ascii="Times New Roman" w:hAnsi="Times New Roman" w:cs="Times New Roman"/>
          <w:color w:val="auto"/>
          <w:lang w:val="en-US" w:eastAsia="zh-CN"/>
        </w:rPr>
        <w:t>规划方案符合乌鲁木齐市经济发展与产业布局总体要求。</w:t>
      </w:r>
    </w:p>
    <w:p>
      <w:pPr>
        <w:pageBreakBefore w:val="0"/>
        <w:widowControl w:val="0"/>
        <w:numPr>
          <w:ilvl w:val="0"/>
          <w:numId w:val="0"/>
        </w:numPr>
        <w:kinsoku/>
        <w:wordWrap/>
        <w:overflowPunct/>
        <w:topLinePunct w:val="0"/>
        <w:autoSpaceDE/>
        <w:autoSpaceDN/>
        <w:bidi w:val="0"/>
        <w:adjustRightInd/>
        <w:snapToGrid w:val="0"/>
        <w:spacing w:line="540" w:lineRule="exact"/>
        <w:ind w:left="0" w:leftChars="0" w:right="0" w:rightChars="0" w:firstLine="616" w:firstLineChars="200"/>
        <w:textAlignment w:val="center"/>
        <w:rPr>
          <w:rFonts w:hint="default" w:ascii="Times New Roman" w:hAnsi="Times New Roman" w:cs="Times New Roman"/>
          <w:color w:val="auto"/>
          <w:spacing w:val="-6"/>
          <w:sz w:val="32"/>
          <w:lang w:val="en-US" w:eastAsia="zh-CN"/>
        </w:rPr>
      </w:pPr>
      <w:r>
        <w:rPr>
          <w:rFonts w:hint="eastAsia" w:ascii="方正楷体_GB2312" w:hAnsi="方正楷体_GB2312" w:eastAsia="方正楷体_GB2312" w:cs="方正楷体_GB2312"/>
          <w:b w:val="0"/>
          <w:bCs w:val="0"/>
          <w:color w:val="auto"/>
          <w:spacing w:val="-6"/>
          <w:sz w:val="32"/>
          <w:lang w:val="en-US" w:eastAsia="zh-CN"/>
        </w:rPr>
        <w:t>与水网规划的协调性。</w:t>
      </w:r>
      <w:r>
        <w:rPr>
          <w:rFonts w:hint="default" w:ascii="Times New Roman" w:hAnsi="Times New Roman" w:cs="Times New Roman"/>
          <w:color w:val="auto"/>
          <w:spacing w:val="-6"/>
          <w:sz w:val="32"/>
          <w:lang w:val="en-US" w:eastAsia="zh-CN"/>
        </w:rPr>
        <w:t>规划方案符合前期已批复水网规划。</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bookmarkStart w:id="62" w:name="_Toc1118"/>
      <w:r>
        <w:rPr>
          <w:rFonts w:hint="default" w:ascii="Times New Roman" w:hAnsi="Times New Roman" w:cs="Times New Roman"/>
          <w:color w:val="auto"/>
          <w:lang w:val="en-US" w:eastAsia="zh-CN"/>
        </w:rPr>
        <w:t>二、环境保护目标及制约因素</w:t>
      </w:r>
      <w:bookmarkEnd w:id="62"/>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无法避让的应采取有效保护措施，满足重点河湖基本生态流量要求。</w:t>
      </w:r>
    </w:p>
    <w:p>
      <w:pPr>
        <w:pStyle w:val="3"/>
        <w:pageBreakBefore w:val="0"/>
        <w:widowControl w:val="0"/>
        <w:kinsoku/>
        <w:wordWrap/>
        <w:overflowPunct/>
        <w:topLinePunct w:val="0"/>
        <w:autoSpaceDE/>
        <w:autoSpaceDN/>
        <w:bidi w:val="0"/>
        <w:adjustRightInd/>
        <w:snapToGrid w:val="0"/>
        <w:spacing w:line="540" w:lineRule="exact"/>
        <w:textAlignment w:val="center"/>
        <w:rPr>
          <w:rFonts w:hint="eastAsia" w:cs="Times New Roman"/>
          <w:color w:val="auto"/>
          <w:lang w:val="en-US" w:eastAsia="zh-CN"/>
        </w:rPr>
      </w:pPr>
      <w:bookmarkStart w:id="63" w:name="_Toc10798"/>
      <w:r>
        <w:rPr>
          <w:rFonts w:hint="eastAsia" w:cs="Times New Roman"/>
          <w:color w:val="auto"/>
          <w:lang w:val="en-US" w:eastAsia="zh-CN"/>
        </w:rPr>
        <w:t>三</w:t>
      </w:r>
      <w:r>
        <w:rPr>
          <w:rFonts w:hint="default" w:ascii="方正黑体_GBK" w:hAnsi="方正黑体_GBK" w:eastAsia="方正黑体_GBK" w:cs="方正黑体_GBK"/>
          <w:b w:val="0"/>
          <w:bCs w:val="0"/>
          <w:color w:val="auto"/>
          <w:highlight w:val="none"/>
          <w:lang w:val="en-US" w:eastAsia="zh-CN"/>
        </w:rPr>
        <w:t>、环境影响预测与评价</w:t>
      </w:r>
      <w:bookmarkEnd w:id="63"/>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lang w:val="en-US" w:eastAsia="zh-CN"/>
        </w:rPr>
      </w:pPr>
      <w:r>
        <w:rPr>
          <w:rFonts w:hint="default"/>
          <w:lang w:val="en-US" w:eastAsia="zh-CN"/>
        </w:rPr>
        <w:t>（</w:t>
      </w:r>
      <w:r>
        <w:rPr>
          <w:rFonts w:hint="eastAsia"/>
          <w:lang w:val="en-US" w:eastAsia="zh-CN"/>
        </w:rPr>
        <w:t>一</w:t>
      </w:r>
      <w:r>
        <w:rPr>
          <w:rFonts w:hint="default"/>
          <w:lang w:val="en-US" w:eastAsia="zh-CN"/>
        </w:rPr>
        <w:t>）提升水旱灾害防御能力的主要环境影响</w:t>
      </w:r>
    </w:p>
    <w:p>
      <w:pPr>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center"/>
        <w:rPr>
          <w:rFonts w:hint="default" w:ascii="Times New Roman" w:hAnsi="Times New Roman" w:cs="Times New Roman"/>
          <w:color w:val="auto"/>
          <w:kern w:val="2"/>
          <w:sz w:val="32"/>
          <w:szCs w:val="24"/>
          <w:highlight w:val="none"/>
          <w:lang w:val="en-US" w:eastAsia="zh-CN" w:bidi="ar-SA"/>
        </w:rPr>
      </w:pPr>
      <w:r>
        <w:rPr>
          <w:rFonts w:hint="default" w:ascii="Times New Roman" w:hAnsi="Times New Roman" w:cs="Times New Roman"/>
          <w:color w:val="auto"/>
          <w:kern w:val="2"/>
          <w:sz w:val="32"/>
          <w:szCs w:val="24"/>
          <w:highlight w:val="none"/>
          <w:lang w:val="en-US" w:eastAsia="zh-CN" w:bidi="ar-SA"/>
        </w:rPr>
        <w:t>推进重点中小河流防洪治理工程，有效防止河水冲刷河岸，减少入河泥沙量，对改善河流水质和河道形态有着积极的促进意义。</w:t>
      </w:r>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lang w:val="en-US" w:eastAsia="zh-CN"/>
        </w:rPr>
      </w:pPr>
      <w:r>
        <w:rPr>
          <w:rFonts w:hint="default"/>
          <w:lang w:val="en-US" w:eastAsia="zh-CN"/>
        </w:rPr>
        <w:t>（二）建设安全韧性现代水网的主要环境影响</w:t>
      </w:r>
    </w:p>
    <w:p>
      <w:pPr>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center"/>
        <w:rPr>
          <w:rFonts w:hint="default" w:ascii="Times New Roman" w:hAnsi="Times New Roman" w:cs="Times New Roman"/>
          <w:color w:val="auto"/>
          <w:kern w:val="2"/>
          <w:sz w:val="32"/>
          <w:szCs w:val="24"/>
          <w:highlight w:val="none"/>
          <w:lang w:val="en-US" w:eastAsia="zh-CN" w:bidi="ar-SA"/>
        </w:rPr>
      </w:pPr>
      <w:r>
        <w:rPr>
          <w:rFonts w:hint="default" w:ascii="Times New Roman" w:hAnsi="Times New Roman" w:cs="Times New Roman"/>
          <w:color w:val="auto"/>
          <w:kern w:val="2"/>
          <w:sz w:val="32"/>
          <w:szCs w:val="24"/>
          <w:highlight w:val="none"/>
          <w:lang w:val="en-US" w:eastAsia="zh-CN" w:bidi="ar-SA"/>
        </w:rPr>
        <w:t>通过灌区续建配套与节水改造工程，可实现农业用水效率的提升，为单位水资源创造更大的经济和生态价值。</w:t>
      </w:r>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lang w:val="en-US" w:eastAsia="zh-CN"/>
        </w:rPr>
      </w:pPr>
      <w:r>
        <w:rPr>
          <w:rFonts w:hint="default"/>
          <w:lang w:val="en-US" w:eastAsia="zh-CN"/>
        </w:rPr>
        <w:t>（</w:t>
      </w:r>
      <w:r>
        <w:rPr>
          <w:rFonts w:hint="eastAsia"/>
          <w:lang w:val="en-US" w:eastAsia="zh-CN"/>
        </w:rPr>
        <w:t>三</w:t>
      </w:r>
      <w:r>
        <w:rPr>
          <w:rFonts w:hint="default"/>
          <w:lang w:val="en-US" w:eastAsia="zh-CN"/>
        </w:rPr>
        <w:t>）落实水资源刚性约束制度的主要影响</w:t>
      </w:r>
    </w:p>
    <w:p>
      <w:pPr>
        <w:pageBreakBefore w:val="0"/>
        <w:widowControl w:val="0"/>
        <w:kinsoku/>
        <w:wordWrap/>
        <w:overflowPunct/>
        <w:topLinePunct w:val="0"/>
        <w:autoSpaceDE/>
        <w:autoSpaceDN/>
        <w:bidi w:val="0"/>
        <w:adjustRightInd/>
        <w:snapToGrid w:val="0"/>
        <w:spacing w:line="540" w:lineRule="exact"/>
        <w:textAlignment w:val="center"/>
        <w:rPr>
          <w:rFonts w:hint="default" w:ascii="方正楷体_GBK" w:hAnsi="方正楷体_GBK" w:eastAsia="方正楷体_GBK" w:cs="方正楷体_GBK"/>
          <w:b w:val="0"/>
          <w:bCs w:val="0"/>
          <w:color w:val="auto"/>
          <w:highlight w:val="none"/>
          <w:lang w:val="en-US" w:eastAsia="zh-CN"/>
        </w:rPr>
      </w:pPr>
      <w:r>
        <w:rPr>
          <w:rFonts w:hint="default" w:ascii="Times New Roman" w:hAnsi="Times New Roman" w:cs="Times New Roman"/>
          <w:color w:val="auto"/>
          <w:kern w:val="2"/>
          <w:sz w:val="32"/>
          <w:szCs w:val="24"/>
          <w:highlight w:val="none"/>
          <w:lang w:val="en-US" w:eastAsia="zh-CN" w:bidi="ar-SA"/>
        </w:rPr>
        <w:t>统筹考虑</w:t>
      </w:r>
      <w:r>
        <w:rPr>
          <w:rFonts w:hint="eastAsia" w:ascii="Times New Roman" w:hAnsi="Times New Roman" w:cs="Times New Roman"/>
          <w:color w:val="auto"/>
          <w:kern w:val="2"/>
          <w:sz w:val="32"/>
          <w:szCs w:val="24"/>
          <w:highlight w:val="none"/>
          <w:lang w:val="en-US" w:eastAsia="zh-CN" w:bidi="ar-SA"/>
        </w:rPr>
        <w:t>乌鲁木齐市</w:t>
      </w:r>
      <w:r>
        <w:rPr>
          <w:rFonts w:hint="default" w:ascii="Times New Roman" w:hAnsi="Times New Roman" w:cs="Times New Roman"/>
          <w:color w:val="auto"/>
          <w:kern w:val="2"/>
          <w:sz w:val="32"/>
          <w:szCs w:val="24"/>
          <w:highlight w:val="none"/>
          <w:lang w:val="en-US" w:eastAsia="zh-CN" w:bidi="ar-SA"/>
        </w:rPr>
        <w:t>水资源禀赋，实现水资源高效利用和可持续管理，显著提升水资源承载力。</w:t>
      </w:r>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lang w:val="en-US" w:eastAsia="zh-CN"/>
        </w:rPr>
      </w:pPr>
      <w:r>
        <w:rPr>
          <w:rFonts w:hint="default"/>
          <w:lang w:val="en-US" w:eastAsia="zh-CN"/>
        </w:rPr>
        <w:t>（四）综合治理河湖生态环境的主要环境影响</w:t>
      </w:r>
    </w:p>
    <w:p>
      <w:pPr>
        <w:pageBreakBefore w:val="0"/>
        <w:widowControl w:val="0"/>
        <w:kinsoku/>
        <w:wordWrap/>
        <w:overflowPunct/>
        <w:topLinePunct w:val="0"/>
        <w:autoSpaceDE/>
        <w:autoSpaceDN/>
        <w:bidi w:val="0"/>
        <w:adjustRightInd/>
        <w:snapToGrid w:val="0"/>
        <w:spacing w:line="540" w:lineRule="exact"/>
        <w:textAlignment w:val="center"/>
        <w:rPr>
          <w:rFonts w:hint="default"/>
          <w:lang w:val="en-US" w:eastAsia="zh-CN"/>
        </w:rPr>
      </w:pPr>
      <w:r>
        <w:rPr>
          <w:rFonts w:hint="default" w:ascii="Times New Roman" w:hAnsi="Times New Roman" w:cs="Times New Roman"/>
          <w:color w:val="auto"/>
          <w:highlight w:val="none"/>
          <w:lang w:val="en-US" w:eastAsia="zh-CN"/>
        </w:rPr>
        <w:t>通过系统性推进中型灌区续建配套与节水改造，能从根源上优化水资源配置能力。</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bookmarkStart w:id="64" w:name="_Toc14770"/>
      <w:r>
        <w:rPr>
          <w:rFonts w:hint="eastAsia" w:cs="Times New Roman"/>
          <w:color w:val="auto"/>
          <w:lang w:val="en-US" w:eastAsia="zh-CN"/>
        </w:rPr>
        <w:t>四</w:t>
      </w:r>
      <w:r>
        <w:rPr>
          <w:rFonts w:hint="default" w:ascii="Times New Roman" w:hAnsi="Times New Roman" w:cs="Times New Roman"/>
          <w:color w:val="auto"/>
          <w:lang w:val="en-US" w:eastAsia="zh-CN"/>
        </w:rPr>
        <w:t>、规划合理性分析和优化调整建议</w:t>
      </w:r>
      <w:bookmarkEnd w:id="64"/>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（一）规划合理性分析</w:t>
      </w:r>
    </w:p>
    <w:p>
      <w:pPr>
        <w:pageBreakBefore w:val="0"/>
        <w:widowControl w:val="0"/>
        <w:numPr>
          <w:ilvl w:val="0"/>
          <w:numId w:val="0"/>
        </w:numPr>
        <w:kinsoku/>
        <w:wordWrap/>
        <w:overflowPunct/>
        <w:topLinePunct w:val="0"/>
        <w:autoSpaceDE/>
        <w:autoSpaceDN/>
        <w:bidi w:val="0"/>
        <w:adjustRightInd/>
        <w:snapToGrid w:val="0"/>
        <w:spacing w:line="540" w:lineRule="exact"/>
        <w:ind w:left="0" w:leftChars="0" w:right="0" w:rightChars="0" w:firstLine="640" w:firstLineChars="200"/>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本次规划根据主要河湖水域功能保护要求，将对主要河湖控制断面生态流量目标进行确定，有利于实现区域主要控制断面的生态流量指标。该规划目标体系明确，经济发展与生态保护可协同，较为合理。</w:t>
      </w:r>
    </w:p>
    <w:p>
      <w:pPr>
        <w:pStyle w:val="4"/>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b w:val="0"/>
          <w:bCs/>
          <w:color w:val="auto"/>
          <w:lang w:val="en-US" w:eastAsia="zh-CN"/>
        </w:rPr>
      </w:pPr>
      <w:r>
        <w:rPr>
          <w:rFonts w:hint="default" w:ascii="Times New Roman" w:hAnsi="Times New Roman" w:cs="Times New Roman"/>
          <w:b w:val="0"/>
          <w:bCs/>
          <w:color w:val="auto"/>
          <w:lang w:val="en-US" w:eastAsia="zh-CN"/>
        </w:rPr>
        <w:t>（二）规划优化调整建议</w:t>
      </w:r>
    </w:p>
    <w:p>
      <w:pPr>
        <w:pageBreakBefore w:val="0"/>
        <w:widowControl w:val="0"/>
        <w:numPr>
          <w:ilvl w:val="0"/>
          <w:numId w:val="0"/>
        </w:numPr>
        <w:kinsoku/>
        <w:wordWrap/>
        <w:overflowPunct/>
        <w:topLinePunct w:val="0"/>
        <w:autoSpaceDE/>
        <w:autoSpaceDN/>
        <w:bidi w:val="0"/>
        <w:adjustRightInd/>
        <w:snapToGrid w:val="0"/>
        <w:spacing w:line="540" w:lineRule="exact"/>
        <w:ind w:left="0" w:leftChars="0" w:right="0" w:rightChars="0" w:firstLine="640" w:firstLineChars="200"/>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规划工程布局总体避让了自然保护区等环境敏感目标，且规划工程总体符合《自然资源部 生态环境部 国家林业和草原局关于加强生态保护红线管理的通知（试行）》（自然资发</w:t>
      </w:r>
      <w:r>
        <w:rPr>
          <w:rFonts w:hint="eastAsia" w:cs="Times New Roman"/>
          <w:color w:val="auto"/>
          <w:lang w:val="en-US" w:eastAsia="zh-CN"/>
        </w:rPr>
        <w:t>〔2022〕142号</w:t>
      </w:r>
      <w:r>
        <w:rPr>
          <w:rFonts w:hint="default" w:ascii="Times New Roman" w:hAnsi="Times New Roman" w:cs="Times New Roman"/>
          <w:color w:val="auto"/>
          <w:lang w:val="en-US" w:eastAsia="zh-CN"/>
        </w:rPr>
        <w:t>）中关于生态保护红线管控的相关要求。</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bookmarkStart w:id="65" w:name="_Toc13887"/>
      <w:r>
        <w:rPr>
          <w:rFonts w:hint="eastAsia" w:cs="Times New Roman"/>
          <w:color w:val="auto"/>
          <w:lang w:val="en-US" w:eastAsia="zh-CN"/>
        </w:rPr>
        <w:t>五</w:t>
      </w:r>
      <w:r>
        <w:rPr>
          <w:rFonts w:hint="default" w:ascii="Times New Roman" w:hAnsi="Times New Roman" w:cs="Times New Roman"/>
          <w:color w:val="auto"/>
          <w:lang w:val="en-US" w:eastAsia="zh-CN"/>
        </w:rPr>
        <w:t>、环境影响减缓对策和措施</w:t>
      </w:r>
      <w:bookmarkEnd w:id="65"/>
    </w:p>
    <w:p>
      <w:pPr>
        <w:pageBreakBefore w:val="0"/>
        <w:widowControl w:val="0"/>
        <w:numPr>
          <w:ilvl w:val="0"/>
          <w:numId w:val="0"/>
        </w:numPr>
        <w:kinsoku/>
        <w:wordWrap/>
        <w:overflowPunct/>
        <w:topLinePunct w:val="0"/>
        <w:autoSpaceDE/>
        <w:autoSpaceDN/>
        <w:bidi w:val="0"/>
        <w:adjustRightInd/>
        <w:snapToGrid w:val="0"/>
        <w:spacing w:line="540" w:lineRule="exact"/>
        <w:ind w:left="0" w:leftChars="0" w:right="0" w:rightChars="0" w:firstLine="640" w:firstLineChars="200"/>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严格落实规划建设项目环境影响评价和环境保护</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三同时</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管理制度</w:t>
      </w:r>
      <w:r>
        <w:rPr>
          <w:rFonts w:hint="eastAsia" w:cs="Times New Roman"/>
          <w:color w:val="auto"/>
          <w:lang w:val="en-US" w:eastAsia="zh-CN"/>
        </w:rPr>
        <w:t>，在</w:t>
      </w:r>
      <w:r>
        <w:rPr>
          <w:rFonts w:hint="default" w:ascii="Times New Roman" w:hAnsi="Times New Roman" w:cs="Times New Roman"/>
          <w:color w:val="auto"/>
          <w:lang w:val="en-US" w:eastAsia="zh-CN"/>
        </w:rPr>
        <w:t>项目实施中同步建立健全水文情势，生态流量、水环境、水生态等监测体系，按相关要求开展环境影响跟踪评价与后评价。</w:t>
      </w:r>
    </w:p>
    <w:p>
      <w:pPr>
        <w:pStyle w:val="3"/>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pPr>
      <w:bookmarkStart w:id="66" w:name="_Toc30079"/>
      <w:r>
        <w:rPr>
          <w:rFonts w:hint="eastAsia" w:cs="Times New Roman"/>
          <w:color w:val="auto"/>
          <w:lang w:val="en-US" w:eastAsia="zh-CN"/>
        </w:rPr>
        <w:t>六</w:t>
      </w:r>
      <w:r>
        <w:rPr>
          <w:rFonts w:hint="default" w:ascii="Times New Roman" w:hAnsi="Times New Roman" w:cs="Times New Roman"/>
          <w:color w:val="auto"/>
          <w:lang w:val="en-US" w:eastAsia="zh-CN"/>
        </w:rPr>
        <w:t>、综合评价结论</w:t>
      </w:r>
      <w:bookmarkEnd w:id="66"/>
    </w:p>
    <w:p>
      <w:pPr>
        <w:pageBreakBefore w:val="0"/>
        <w:widowControl w:val="0"/>
        <w:kinsoku/>
        <w:wordWrap/>
        <w:overflowPunct/>
        <w:topLinePunct w:val="0"/>
        <w:autoSpaceDE/>
        <w:autoSpaceDN/>
        <w:bidi w:val="0"/>
        <w:adjustRightInd/>
        <w:snapToGrid w:val="0"/>
        <w:spacing w:line="540" w:lineRule="exact"/>
        <w:textAlignment w:val="center"/>
        <w:rPr>
          <w:rFonts w:hint="default" w:ascii="Times New Roman" w:hAnsi="Times New Roman" w:cs="Times New Roman"/>
          <w:color w:val="auto"/>
          <w:lang w:val="en-US" w:eastAsia="zh-CN"/>
        </w:rPr>
        <w:sectPr>
          <w:headerReference r:id="rId6" w:type="default"/>
          <w:footerReference r:id="rId7" w:type="default"/>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linePitch="500" w:charSpace="0"/>
        </w:sectPr>
      </w:pPr>
      <w:r>
        <w:rPr>
          <w:rFonts w:hint="default" w:ascii="Times New Roman" w:hAnsi="Times New Roman" w:cs="Times New Roman"/>
          <w:color w:val="auto"/>
          <w:lang w:val="en-US" w:eastAsia="zh-CN"/>
        </w:rPr>
        <w:t>规划立足于乌鲁木齐市水利发展全局，对水资源集约节约利用、现代水网建设、水旱灾害能力提升以及河湖生态环境治理的规划定位具有显著的正面环境效益，在积极落实相关环保措施的前提下，战略导向符合可持续发展原则，总体可行。</w:t>
      </w:r>
    </w:p>
    <w:p>
      <w:pPr>
        <w:pStyle w:val="2"/>
        <w:numPr>
          <w:ilvl w:val="0"/>
          <w:numId w:val="3"/>
        </w:numPr>
        <w:bidi w:val="0"/>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bookmarkStart w:id="67" w:name="_Toc1164"/>
      <w:bookmarkStart w:id="68" w:name="_Toc13941"/>
      <w:r>
        <w:rPr>
          <w:rFonts w:hint="default" w:ascii="Times New Roman" w:hAnsi="Times New Roman" w:cs="Times New Roman"/>
          <w:color w:val="auto"/>
          <w:highlight w:val="none"/>
          <w:lang w:val="en-US" w:eastAsia="zh-CN"/>
        </w:rPr>
        <w:t>保障措施</w:t>
      </w:r>
      <w:bookmarkEnd w:id="67"/>
      <w:bookmarkEnd w:id="68"/>
    </w:p>
    <w:p>
      <w:pPr>
        <w:numPr>
          <w:ilvl w:val="0"/>
          <w:numId w:val="0"/>
        </w:numPr>
        <w:ind w:leftChars="0" w:right="0" w:rightChars="0"/>
        <w:rPr>
          <w:rFonts w:hint="default" w:ascii="Times New Roman" w:hAnsi="Times New Roman" w:cs="Times New Roman"/>
          <w:color w:val="auto"/>
          <w:lang w:val="en-US" w:eastAsia="zh-CN"/>
        </w:rPr>
      </w:pPr>
    </w:p>
    <w:p>
      <w:pPr>
        <w:pStyle w:val="3"/>
        <w:bidi w:val="0"/>
        <w:rPr>
          <w:rFonts w:hint="default" w:ascii="Times New Roman" w:hAnsi="Times New Roman" w:cs="Times New Roman"/>
          <w:color w:val="auto"/>
          <w:lang w:val="en-US" w:eastAsia="zh-CN"/>
        </w:rPr>
      </w:pPr>
      <w:bookmarkStart w:id="69" w:name="_Toc24352"/>
      <w:bookmarkStart w:id="70" w:name="_Toc20901"/>
      <w:r>
        <w:rPr>
          <w:rFonts w:hint="default" w:ascii="Times New Roman" w:hAnsi="Times New Roman" w:cs="Times New Roman"/>
          <w:color w:val="auto"/>
          <w:lang w:val="en-US" w:eastAsia="zh-CN"/>
        </w:rPr>
        <w:t>一、加强</w:t>
      </w:r>
      <w:r>
        <w:rPr>
          <w:rFonts w:hint="eastAsia" w:cs="Times New Roman"/>
          <w:color w:val="auto"/>
          <w:lang w:val="en-US" w:eastAsia="zh-CN"/>
        </w:rPr>
        <w:t>党的</w:t>
      </w:r>
      <w:r>
        <w:rPr>
          <w:rFonts w:hint="default" w:ascii="Times New Roman" w:hAnsi="Times New Roman" w:cs="Times New Roman"/>
          <w:color w:val="auto"/>
          <w:lang w:val="en-US" w:eastAsia="zh-CN"/>
        </w:rPr>
        <w:t>领导</w:t>
      </w:r>
      <w:bookmarkEnd w:id="69"/>
      <w:bookmarkEnd w:id="70"/>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各部门要深刻理解加快水利发展对保障</w:t>
      </w:r>
      <w:r>
        <w:rPr>
          <w:rFonts w:hint="default" w:ascii="Times New Roman" w:hAnsi="Times New Roman" w:cs="Times New Roman"/>
          <w:color w:val="auto"/>
          <w:highlight w:val="none"/>
          <w:lang w:eastAsia="zh-CN"/>
        </w:rPr>
        <w:t>乌鲁木齐市</w:t>
      </w:r>
      <w:r>
        <w:rPr>
          <w:rFonts w:hint="default" w:ascii="Times New Roman" w:hAnsi="Times New Roman" w:cs="Times New Roman"/>
          <w:color w:val="auto"/>
          <w:highlight w:val="none"/>
        </w:rPr>
        <w:t>经济社会又好又快发展的重大战略意义</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切实加强对水利工程的组织领导</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及</w:t>
      </w:r>
      <w:r>
        <w:rPr>
          <w:rFonts w:hint="default" w:ascii="Times New Roman" w:hAnsi="Times New Roman" w:cs="Times New Roman"/>
          <w:color w:val="auto"/>
          <w:highlight w:val="none"/>
        </w:rPr>
        <w:t>时解决研究工作</w:t>
      </w:r>
      <w:r>
        <w:rPr>
          <w:rFonts w:hint="eastAsia" w:ascii="Times New Roman" w:hAnsi="Times New Roman" w:cs="Times New Roman"/>
          <w:color w:val="auto"/>
          <w:highlight w:val="none"/>
          <w:lang w:eastAsia="zh-CN"/>
        </w:rPr>
        <w:t>中的</w:t>
      </w:r>
      <w:r>
        <w:rPr>
          <w:rFonts w:hint="default" w:ascii="Times New Roman" w:hAnsi="Times New Roman" w:cs="Times New Roman"/>
          <w:color w:val="auto"/>
          <w:highlight w:val="none"/>
        </w:rPr>
        <w:t>突出问题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充分发挥政府在水安全保障中的主导作用</w:t>
      </w:r>
      <w:r>
        <w:rPr>
          <w:rFonts w:hint="default" w:ascii="Times New Roman" w:hAnsi="Times New Roman" w:cs="Times New Roman"/>
          <w:color w:val="auto"/>
          <w:highlight w:val="none"/>
          <w:lang w:eastAsia="zh-CN"/>
        </w:rPr>
        <w:t>。</w:t>
      </w:r>
    </w:p>
    <w:p>
      <w:pPr>
        <w:pStyle w:val="3"/>
        <w:bidi w:val="0"/>
        <w:rPr>
          <w:rFonts w:hint="default" w:ascii="Times New Roman" w:hAnsi="Times New Roman" w:cs="Times New Roman"/>
          <w:color w:val="auto"/>
          <w:highlight w:val="none"/>
          <w:lang w:val="en-US" w:eastAsia="zh-CN"/>
        </w:rPr>
      </w:pPr>
      <w:bookmarkStart w:id="71" w:name="_Toc11111"/>
      <w:bookmarkStart w:id="72" w:name="_Toc8572"/>
      <w:r>
        <w:rPr>
          <w:rFonts w:hint="default" w:ascii="Times New Roman" w:hAnsi="Times New Roman" w:cs="Times New Roman"/>
          <w:color w:val="auto"/>
          <w:highlight w:val="none"/>
          <w:lang w:val="en-US" w:eastAsia="zh-CN"/>
        </w:rPr>
        <w:t>二、落实责任分工</w:t>
      </w:r>
      <w:bookmarkEnd w:id="71"/>
      <w:bookmarkEnd w:id="72"/>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相关部门要各司其职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密切协作配合</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形成工作合力</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推动完成各项任务</w:t>
      </w:r>
      <w:r>
        <w:rPr>
          <w:rFonts w:hint="default" w:ascii="Times New Roman" w:hAnsi="Times New Roman" w:cs="Times New Roman"/>
          <w:color w:val="auto"/>
          <w:highlight w:val="none"/>
          <w:lang w:eastAsia="zh-CN"/>
        </w:rPr>
        <w:t>。</w:t>
      </w:r>
    </w:p>
    <w:p>
      <w:pPr>
        <w:pStyle w:val="3"/>
        <w:bidi w:val="0"/>
        <w:rPr>
          <w:rFonts w:hint="default" w:ascii="Times New Roman" w:hAnsi="Times New Roman" w:cs="Times New Roman"/>
          <w:color w:val="auto"/>
          <w:highlight w:val="none"/>
          <w:lang w:val="en-US" w:eastAsia="zh-CN"/>
        </w:rPr>
      </w:pPr>
      <w:bookmarkStart w:id="73" w:name="_Toc8637"/>
      <w:bookmarkStart w:id="74" w:name="_Toc6380"/>
      <w:r>
        <w:rPr>
          <w:rFonts w:hint="default" w:ascii="Times New Roman" w:hAnsi="Times New Roman" w:cs="Times New Roman"/>
          <w:color w:val="auto"/>
          <w:highlight w:val="none"/>
          <w:lang w:val="en-US" w:eastAsia="zh-CN"/>
        </w:rPr>
        <w:t>三、加大资金投入</w:t>
      </w:r>
      <w:bookmarkEnd w:id="73"/>
      <w:bookmarkEnd w:id="74"/>
    </w:p>
    <w:p>
      <w:pPr>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建立以政府投入为主、金融与社会参与的多元化资金筹措保障机制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有效利用金融政策和资金</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构建稳定、多元的水利投融资机制</w:t>
      </w:r>
      <w:r>
        <w:rPr>
          <w:rFonts w:hint="default" w:ascii="Times New Roman" w:hAnsi="Times New Roman" w:cs="Times New Roman"/>
          <w:color w:val="auto"/>
          <w:highlight w:val="none"/>
          <w:lang w:eastAsia="zh-CN"/>
        </w:rPr>
        <w:t>。</w:t>
      </w:r>
    </w:p>
    <w:p>
      <w:pPr>
        <w:pStyle w:val="3"/>
        <w:bidi w:val="0"/>
        <w:rPr>
          <w:rFonts w:hint="default" w:ascii="Times New Roman" w:hAnsi="Times New Roman" w:cs="Times New Roman"/>
          <w:color w:val="auto"/>
          <w:lang w:val="en-US" w:eastAsia="zh-CN"/>
        </w:rPr>
      </w:pPr>
      <w:bookmarkStart w:id="75" w:name="_Toc21020"/>
      <w:bookmarkStart w:id="76" w:name="_Toc10688"/>
      <w:r>
        <w:rPr>
          <w:rFonts w:hint="default" w:ascii="Times New Roman" w:hAnsi="Times New Roman" w:cs="Times New Roman"/>
          <w:color w:val="auto"/>
          <w:lang w:val="en-US" w:eastAsia="zh-CN"/>
        </w:rPr>
        <w:t>四、完善相关规划、加快水利前期工作</w:t>
      </w:r>
      <w:bookmarkEnd w:id="75"/>
      <w:bookmarkEnd w:id="76"/>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根据社会经济发展的要求</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继续修编完善水资源保护、防洪、供水等各项水利专项规划</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强化水利规划的法律地位和作用</w:t>
      </w:r>
      <w:r>
        <w:rPr>
          <w:rFonts w:hint="default" w:ascii="Times New Roman" w:hAnsi="Times New Roman" w:cs="Times New Roman"/>
          <w:color w:val="auto"/>
          <w:highlight w:val="none"/>
          <w:lang w:eastAsia="zh-CN"/>
        </w:rPr>
        <w:t>。</w:t>
      </w:r>
    </w:p>
    <w:p>
      <w:pPr>
        <w:pStyle w:val="3"/>
        <w:bidi w:val="0"/>
        <w:rPr>
          <w:rFonts w:hint="default" w:ascii="Times New Roman" w:hAnsi="Times New Roman" w:cs="Times New Roman"/>
          <w:color w:val="auto"/>
          <w:lang w:val="en-US" w:eastAsia="zh-CN"/>
        </w:rPr>
      </w:pPr>
      <w:bookmarkStart w:id="77" w:name="_Toc14792"/>
      <w:bookmarkStart w:id="78" w:name="_Toc27725"/>
      <w:r>
        <w:rPr>
          <w:rFonts w:hint="default" w:ascii="Times New Roman" w:hAnsi="Times New Roman" w:cs="Times New Roman"/>
          <w:color w:val="auto"/>
          <w:lang w:val="en-US" w:eastAsia="zh-CN"/>
        </w:rPr>
        <w:t>五、加强建设管理与跟踪评估</w:t>
      </w:r>
      <w:bookmarkEnd w:id="77"/>
      <w:bookmarkEnd w:id="78"/>
    </w:p>
    <w:p>
      <w:pPr>
        <w:bidi w:val="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继续加强水利建设项目的前期工作</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项目建设中</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严格实行项目法人责任制、招标投标、工程监理制和合同管理制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加强建设资金的管理和监督</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确保项目建设资金专款专用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最大限度</w:t>
      </w:r>
      <w:r>
        <w:rPr>
          <w:rFonts w:hint="default" w:ascii="Times New Roman" w:hAnsi="Times New Roman" w:cs="Times New Roman"/>
          <w:color w:val="auto"/>
          <w:highlight w:val="none"/>
          <w:lang w:eastAsia="zh-CN"/>
        </w:rPr>
        <w:t>地</w:t>
      </w:r>
      <w:r>
        <w:rPr>
          <w:rFonts w:hint="default" w:ascii="Times New Roman" w:hAnsi="Times New Roman" w:cs="Times New Roman"/>
          <w:color w:val="auto"/>
          <w:highlight w:val="none"/>
        </w:rPr>
        <w:t>发挥投资效益</w:t>
      </w:r>
      <w:r>
        <w:rPr>
          <w:rFonts w:hint="default" w:ascii="Times New Roman" w:hAnsi="Times New Roman" w:cs="Times New Roman"/>
          <w:color w:val="auto"/>
          <w:highlight w:val="none"/>
          <w:lang w:eastAsia="zh-CN"/>
        </w:rPr>
        <w:t>。</w:t>
      </w:r>
    </w:p>
    <w:p>
      <w:pPr>
        <w:pageBreakBefore w:val="0"/>
        <w:kinsoku/>
        <w:wordWrap/>
        <w:overflowPunct/>
        <w:topLinePunct w:val="0"/>
        <w:autoSpaceDE/>
        <w:autoSpaceDN/>
        <w:bidi w:val="0"/>
        <w:adjustRightInd/>
        <w:spacing w:line="520" w:lineRule="exact"/>
        <w:ind w:left="0" w:leftChars="0" w:right="0"/>
        <w:rPr>
          <w:rFonts w:hint="default" w:ascii="Times New Roman" w:hAnsi="Times New Roman" w:cs="Times New Roman"/>
          <w:color w:val="auto"/>
          <w:highlight w:val="none"/>
          <w:lang w:val="en-US" w:eastAsia="zh-CN"/>
        </w:rPr>
      </w:pPr>
    </w:p>
    <w:sectPr>
      <w:pgSz w:w="11905" w:h="16838"/>
      <w:pgMar w:top="1440" w:right="1797" w:bottom="1440" w:left="1797" w:header="850" w:footer="992" w:gutter="0"/>
      <w:pgBorders>
        <w:top w:val="none" w:sz="0" w:space="0"/>
        <w:left w:val="none" w:sz="0" w:space="0"/>
        <w:bottom w:val="none" w:sz="0" w:space="0"/>
        <w:right w:val="none" w:sz="0" w:space="0"/>
      </w:pgBorders>
      <w:pgNumType w:fmt="decimal"/>
      <w:cols w:space="0" w:num="1"/>
      <w:rtlGutter w:val="0"/>
      <w:docGrid w:linePitch="5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6E5EF3-CC6F-4588-B4F0-6E7C9DCA9C6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embedRegular r:id="rId2" w:fontKey="{0CB71820-FA05-4F43-A63A-2328987D6D30}"/>
  </w:font>
  <w:font w:name="方正小标宋_GBK">
    <w:panose1 w:val="03000509000000000000"/>
    <w:charset w:val="86"/>
    <w:family w:val="auto"/>
    <w:pitch w:val="default"/>
    <w:sig w:usb0="00000001" w:usb1="080E0000" w:usb2="00000000" w:usb3="00000000" w:csb0="00040000" w:csb1="00000000"/>
    <w:embedRegular r:id="rId3" w:fontKey="{3A927D93-A162-4576-B310-E7A8192CB1E4}"/>
  </w:font>
  <w:font w:name="方正黑体_GBK">
    <w:panose1 w:val="03000509000000000000"/>
    <w:charset w:val="86"/>
    <w:family w:val="auto"/>
    <w:pitch w:val="default"/>
    <w:sig w:usb0="00000001" w:usb1="080E0000" w:usb2="00000000" w:usb3="00000000" w:csb0="00040000" w:csb1="00000000"/>
    <w:embedRegular r:id="rId4" w:fontKey="{FE4EC5A7-398D-478A-88BB-6C7206FAC2F5}"/>
  </w:font>
  <w:font w:name="方正楷体_GBK">
    <w:panose1 w:val="03000509000000000000"/>
    <w:charset w:val="86"/>
    <w:family w:val="auto"/>
    <w:pitch w:val="default"/>
    <w:sig w:usb0="00000001" w:usb1="080E0000" w:usb2="00000000" w:usb3="00000000" w:csb0="00040000" w:csb1="00000000"/>
    <w:embedRegular r:id="rId5" w:fontKey="{1DDF7CF8-52F4-4878-8BF0-E7C15A82D0D3}"/>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方正楷体_GB2312">
    <w:altName w:val="方正楷体_GBK"/>
    <w:panose1 w:val="02000000000000000000"/>
    <w:charset w:val="86"/>
    <w:family w:val="auto"/>
    <w:pitch w:val="default"/>
    <w:sig w:usb0="00000000" w:usb1="00000000" w:usb2="00000012" w:usb3="00000000" w:csb0="00040001" w:csb1="00000000"/>
    <w:embedRegular r:id="rId6" w:fontKey="{2A1A25D5-9EDD-4357-B842-B6D6076365F8}"/>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224"/>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spacing w:line="240" w:lineRule="auto"/>
                            <w:ind w:left="0" w:leftChars="0" w:firstLine="0" w:firstLineChars="0"/>
                            <w:rPr>
                              <w:rFonts w:hint="eastAsia" w:eastAsia="方正仿宋_GBK"/>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11"/>
                      <w:spacing w:line="240" w:lineRule="auto"/>
                      <w:ind w:left="0" w:leftChars="0" w:firstLine="0" w:firstLineChars="0"/>
                      <w:rPr>
                        <w:rFonts w:hint="eastAsia" w:eastAsia="方正仿宋_GBK"/>
                        <w:lang w:val="en-US" w:eastAsia="zh-CN"/>
                      </w:rPr>
                    </w:pPr>
                  </w:p>
                </w:txbxContent>
              </v:textbox>
            </v:shape>
          </w:pict>
        </mc:Fallback>
      </mc:AlternateContent>
    </w:r>
    <w:r>
      <w:rPr>
        <w:sz w:val="1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spacing w:line="240" w:lineRule="auto"/>
                            <w:ind w:left="0" w:leftChars="0" w:firstLine="0" w:firstLineChars="0"/>
                            <w:rPr>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11"/>
                      <w:spacing w:line="240" w:lineRule="auto"/>
                      <w:ind w:left="0" w:leftChars="0" w:firstLine="0" w:firstLineChars="0"/>
                      <w:rPr>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224"/>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0</w:t>
                    </w:r>
                    <w:r>
                      <w:fldChar w:fldCharType="end"/>
                    </w:r>
                  </w:p>
                </w:txbxContent>
              </v:textbox>
            </v:shape>
          </w:pict>
        </mc:Fallback>
      </mc:AlternateContent>
    </w: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sz w:val="1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spacing w:line="240" w:lineRule="auto"/>
                            <w:ind w:left="0" w:leftChars="0" w:firstLine="0" w:firstLineChars="0"/>
                            <w:rPr>
                              <w:rFonts w:hint="eastAsia" w:eastAsia="方正仿宋_GBK"/>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11"/>
                      <w:spacing w:line="240" w:lineRule="auto"/>
                      <w:ind w:left="0" w:leftChars="0" w:firstLine="0" w:firstLineChars="0"/>
                      <w:rPr>
                        <w:rFonts w:hint="eastAsia" w:eastAsia="方正仿宋_GBK"/>
                        <w:lang w:val="en-US" w:eastAsia="zh-CN"/>
                      </w:rPr>
                    </w:pPr>
                  </w:p>
                </w:txbxContent>
              </v:textbox>
            </v:shape>
          </w:pict>
        </mc:Fallback>
      </mc:AlternateContent>
    </w:r>
    <w:r>
      <w:rPr>
        <w:sz w:val="1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spacing w:line="240" w:lineRule="auto"/>
                            <w:ind w:left="0" w:leftChars="0" w:firstLine="0" w:firstLineChars="0"/>
                            <w:rPr>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11"/>
                      <w:spacing w:line="240" w:lineRule="auto"/>
                      <w:ind w:left="0" w:leftChars="0" w:firstLine="0" w:firstLineChars="0"/>
                      <w:rPr>
                        <w:sz w:val="28"/>
                        <w:szCs w:val="2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244"/>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51" w:line="219" w:lineRule="auto"/>
      <w:ind w:left="2945"/>
      <w:rPr>
        <w:rFonts w:ascii="宋体" w:hAnsi="宋体" w:eastAsia="宋体" w:cs="宋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0B6AB3"/>
    <w:multiLevelType w:val="singleLevel"/>
    <w:tmpl w:val="A20B6AB3"/>
    <w:lvl w:ilvl="0" w:tentative="0">
      <w:start w:val="1"/>
      <w:numFmt w:val="decimal"/>
      <w:pStyle w:val="14"/>
      <w:lvlText w:val="%1."/>
      <w:lvlJc w:val="left"/>
      <w:pPr>
        <w:tabs>
          <w:tab w:val="left" w:pos="2040"/>
        </w:tabs>
        <w:ind w:left="2040" w:hanging="360"/>
      </w:pPr>
    </w:lvl>
  </w:abstractNum>
  <w:abstractNum w:abstractNumId="1">
    <w:nsid w:val="C6A8C497"/>
    <w:multiLevelType w:val="singleLevel"/>
    <w:tmpl w:val="C6A8C497"/>
    <w:lvl w:ilvl="0" w:tentative="0">
      <w:start w:val="4"/>
      <w:numFmt w:val="chineseCounting"/>
      <w:suff w:val="nothing"/>
      <w:lvlText w:val="（%1）"/>
      <w:lvlJc w:val="left"/>
      <w:rPr>
        <w:rFonts w:hint="eastAsia"/>
      </w:rPr>
    </w:lvl>
  </w:abstractNum>
  <w:abstractNum w:abstractNumId="2">
    <w:nsid w:val="D5BDF3BB"/>
    <w:multiLevelType w:val="singleLevel"/>
    <w:tmpl w:val="D5BDF3BB"/>
    <w:lvl w:ilvl="0" w:tentative="0">
      <w:start w:val="4"/>
      <w:numFmt w:val="chineseCounting"/>
      <w:suff w:val="nothing"/>
      <w:lvlText w:val="%1、"/>
      <w:lvlJc w:val="left"/>
      <w:rPr>
        <w:rFonts w:hint="eastAsia"/>
      </w:rPr>
    </w:lvl>
  </w:abstractNum>
  <w:abstractNum w:abstractNumId="3">
    <w:nsid w:val="5807727D"/>
    <w:multiLevelType w:val="singleLevel"/>
    <w:tmpl w:val="5807727D"/>
    <w:lvl w:ilvl="0" w:tentative="0">
      <w:start w:val="1"/>
      <w:numFmt w:val="chineseCounting"/>
      <w:suff w:val="space"/>
      <w:lvlText w:val="第%1章"/>
      <w:lvlJc w:val="left"/>
      <w:rPr>
        <w:rFonts w:hint="eastAsia"/>
      </w:rPr>
    </w:lvl>
  </w:abstractNum>
  <w:abstractNum w:abstractNumId="4">
    <w:nsid w:val="6BA02145"/>
    <w:multiLevelType w:val="singleLevel"/>
    <w:tmpl w:val="6BA02145"/>
    <w:lvl w:ilvl="0" w:tentative="0">
      <w:start w:val="2"/>
      <w:numFmt w:val="chineseCounting"/>
      <w:suff w:val="space"/>
      <w:lvlText w:val="第%1章"/>
      <w:lvlJc w:val="left"/>
      <w:rPr>
        <w:rFonts w:hint="eastAsia"/>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HorizontalSpacing w:val="240"/>
  <w:drawingGridVerticalSpacing w:val="25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EF5A3D"/>
    <w:rsid w:val="00C02A28"/>
    <w:rsid w:val="00D27EB3"/>
    <w:rsid w:val="00E6284A"/>
    <w:rsid w:val="01105588"/>
    <w:rsid w:val="012503A2"/>
    <w:rsid w:val="01586F89"/>
    <w:rsid w:val="017D42F3"/>
    <w:rsid w:val="01BB53AD"/>
    <w:rsid w:val="01EA47DF"/>
    <w:rsid w:val="023A6A5F"/>
    <w:rsid w:val="02724896"/>
    <w:rsid w:val="02B7168F"/>
    <w:rsid w:val="02D90534"/>
    <w:rsid w:val="02DE2926"/>
    <w:rsid w:val="030A119C"/>
    <w:rsid w:val="0332442E"/>
    <w:rsid w:val="037509AA"/>
    <w:rsid w:val="03932A7A"/>
    <w:rsid w:val="03AA7C9B"/>
    <w:rsid w:val="03BD409E"/>
    <w:rsid w:val="04581E6C"/>
    <w:rsid w:val="04821C7D"/>
    <w:rsid w:val="056A7810"/>
    <w:rsid w:val="05B33B2F"/>
    <w:rsid w:val="061C4E28"/>
    <w:rsid w:val="062158B8"/>
    <w:rsid w:val="064A2935"/>
    <w:rsid w:val="068C3733"/>
    <w:rsid w:val="06EE64D1"/>
    <w:rsid w:val="07126147"/>
    <w:rsid w:val="07512E82"/>
    <w:rsid w:val="07602D70"/>
    <w:rsid w:val="07B128D3"/>
    <w:rsid w:val="07EE1E12"/>
    <w:rsid w:val="08464F06"/>
    <w:rsid w:val="08564300"/>
    <w:rsid w:val="089F63B2"/>
    <w:rsid w:val="08A4517F"/>
    <w:rsid w:val="09260219"/>
    <w:rsid w:val="093B6CEC"/>
    <w:rsid w:val="09455F67"/>
    <w:rsid w:val="094A409A"/>
    <w:rsid w:val="099B2A3C"/>
    <w:rsid w:val="09A45CA8"/>
    <w:rsid w:val="09ED08BC"/>
    <w:rsid w:val="09F308FE"/>
    <w:rsid w:val="0A2662F5"/>
    <w:rsid w:val="0A2C18DE"/>
    <w:rsid w:val="0A84158C"/>
    <w:rsid w:val="0B18613E"/>
    <w:rsid w:val="0B424B21"/>
    <w:rsid w:val="0B56137C"/>
    <w:rsid w:val="0B5910DE"/>
    <w:rsid w:val="0B9905B2"/>
    <w:rsid w:val="0BA87FC4"/>
    <w:rsid w:val="0C0A77A0"/>
    <w:rsid w:val="0C0D1C13"/>
    <w:rsid w:val="0C3962B4"/>
    <w:rsid w:val="0C3A6957"/>
    <w:rsid w:val="0C4607B2"/>
    <w:rsid w:val="0C7859DC"/>
    <w:rsid w:val="0CA84FD3"/>
    <w:rsid w:val="0CE75980"/>
    <w:rsid w:val="0CFB23E1"/>
    <w:rsid w:val="0D3C4448"/>
    <w:rsid w:val="0D58687D"/>
    <w:rsid w:val="0D7227FA"/>
    <w:rsid w:val="0D8256A8"/>
    <w:rsid w:val="0DCF4E20"/>
    <w:rsid w:val="0E496E94"/>
    <w:rsid w:val="0E9A42B6"/>
    <w:rsid w:val="0EC35B94"/>
    <w:rsid w:val="0EC67CE9"/>
    <w:rsid w:val="0ECB119D"/>
    <w:rsid w:val="0EFFFF3C"/>
    <w:rsid w:val="0F863F4C"/>
    <w:rsid w:val="0FB42324"/>
    <w:rsid w:val="0FDD4B16"/>
    <w:rsid w:val="0FDEE83C"/>
    <w:rsid w:val="0FE77623"/>
    <w:rsid w:val="1045311B"/>
    <w:rsid w:val="108E6A48"/>
    <w:rsid w:val="10A136B0"/>
    <w:rsid w:val="10B7610E"/>
    <w:rsid w:val="111077F7"/>
    <w:rsid w:val="11252F1A"/>
    <w:rsid w:val="113F5831"/>
    <w:rsid w:val="11670039"/>
    <w:rsid w:val="11FF376C"/>
    <w:rsid w:val="120668A8"/>
    <w:rsid w:val="12B97EB6"/>
    <w:rsid w:val="13242B58"/>
    <w:rsid w:val="133F7CE6"/>
    <w:rsid w:val="1396603F"/>
    <w:rsid w:val="13E744B7"/>
    <w:rsid w:val="146E654B"/>
    <w:rsid w:val="15386004"/>
    <w:rsid w:val="15F736D5"/>
    <w:rsid w:val="16471C1C"/>
    <w:rsid w:val="16923EC2"/>
    <w:rsid w:val="16CE5338"/>
    <w:rsid w:val="16E13157"/>
    <w:rsid w:val="16E36986"/>
    <w:rsid w:val="1733414B"/>
    <w:rsid w:val="175D727D"/>
    <w:rsid w:val="17635C5E"/>
    <w:rsid w:val="17907690"/>
    <w:rsid w:val="17D32141"/>
    <w:rsid w:val="17F57311"/>
    <w:rsid w:val="18196557"/>
    <w:rsid w:val="18360A65"/>
    <w:rsid w:val="186A4F91"/>
    <w:rsid w:val="187E7CC0"/>
    <w:rsid w:val="189E4139"/>
    <w:rsid w:val="18A40BC9"/>
    <w:rsid w:val="18B9039C"/>
    <w:rsid w:val="18E0744E"/>
    <w:rsid w:val="193E1444"/>
    <w:rsid w:val="19787E81"/>
    <w:rsid w:val="199243A9"/>
    <w:rsid w:val="19CC03D7"/>
    <w:rsid w:val="1A187B44"/>
    <w:rsid w:val="1A293CBC"/>
    <w:rsid w:val="1A2B24E8"/>
    <w:rsid w:val="1A954C01"/>
    <w:rsid w:val="1AB978D6"/>
    <w:rsid w:val="1ADA2B52"/>
    <w:rsid w:val="1AE567F5"/>
    <w:rsid w:val="1BBD091F"/>
    <w:rsid w:val="1BDF4089"/>
    <w:rsid w:val="1BE03036"/>
    <w:rsid w:val="1BF17713"/>
    <w:rsid w:val="1BFC18A3"/>
    <w:rsid w:val="1C0616B5"/>
    <w:rsid w:val="1C1B2693"/>
    <w:rsid w:val="1C2952D4"/>
    <w:rsid w:val="1C2F5F83"/>
    <w:rsid w:val="1C6256FB"/>
    <w:rsid w:val="1C902381"/>
    <w:rsid w:val="1CBB29DE"/>
    <w:rsid w:val="1CC41839"/>
    <w:rsid w:val="1CD36DEC"/>
    <w:rsid w:val="1D0024D1"/>
    <w:rsid w:val="1D2F78AF"/>
    <w:rsid w:val="1D332DC8"/>
    <w:rsid w:val="1D404E3B"/>
    <w:rsid w:val="1D44297A"/>
    <w:rsid w:val="1DDA0D6B"/>
    <w:rsid w:val="1DED4BBE"/>
    <w:rsid w:val="1E026ABD"/>
    <w:rsid w:val="1E106A41"/>
    <w:rsid w:val="1E5A233A"/>
    <w:rsid w:val="1E6C2189"/>
    <w:rsid w:val="1E933328"/>
    <w:rsid w:val="1EB37DB8"/>
    <w:rsid w:val="1EDFDC42"/>
    <w:rsid w:val="1F0423C1"/>
    <w:rsid w:val="1F9F3816"/>
    <w:rsid w:val="1FDF4AFE"/>
    <w:rsid w:val="20855784"/>
    <w:rsid w:val="208B6CC7"/>
    <w:rsid w:val="20D91494"/>
    <w:rsid w:val="20E325CD"/>
    <w:rsid w:val="20E73EC0"/>
    <w:rsid w:val="20F43F45"/>
    <w:rsid w:val="21310D43"/>
    <w:rsid w:val="2184681D"/>
    <w:rsid w:val="219F0D1A"/>
    <w:rsid w:val="21DE339D"/>
    <w:rsid w:val="22135B75"/>
    <w:rsid w:val="224362C9"/>
    <w:rsid w:val="22513B6F"/>
    <w:rsid w:val="22586132"/>
    <w:rsid w:val="22E20C6B"/>
    <w:rsid w:val="22F32028"/>
    <w:rsid w:val="23061517"/>
    <w:rsid w:val="232650FC"/>
    <w:rsid w:val="232C28D0"/>
    <w:rsid w:val="238B360A"/>
    <w:rsid w:val="23EE53EE"/>
    <w:rsid w:val="242A28CA"/>
    <w:rsid w:val="24541B99"/>
    <w:rsid w:val="2474460B"/>
    <w:rsid w:val="24C624CC"/>
    <w:rsid w:val="24E43101"/>
    <w:rsid w:val="24E75AB6"/>
    <w:rsid w:val="2567788E"/>
    <w:rsid w:val="259A54C2"/>
    <w:rsid w:val="25AD4B37"/>
    <w:rsid w:val="25DD3F0D"/>
    <w:rsid w:val="25E7046C"/>
    <w:rsid w:val="25F06CD5"/>
    <w:rsid w:val="25FA34E1"/>
    <w:rsid w:val="25FF7039"/>
    <w:rsid w:val="260679F8"/>
    <w:rsid w:val="26847EC7"/>
    <w:rsid w:val="268A31B4"/>
    <w:rsid w:val="26926505"/>
    <w:rsid w:val="26940B34"/>
    <w:rsid w:val="26C66038"/>
    <w:rsid w:val="26D41AF7"/>
    <w:rsid w:val="26E933A4"/>
    <w:rsid w:val="26FC7481"/>
    <w:rsid w:val="2738765F"/>
    <w:rsid w:val="275172EA"/>
    <w:rsid w:val="27567F28"/>
    <w:rsid w:val="28453621"/>
    <w:rsid w:val="28736AA1"/>
    <w:rsid w:val="288D5494"/>
    <w:rsid w:val="28AD332F"/>
    <w:rsid w:val="295B3198"/>
    <w:rsid w:val="297113EB"/>
    <w:rsid w:val="29753272"/>
    <w:rsid w:val="29B13FF0"/>
    <w:rsid w:val="29F53A3A"/>
    <w:rsid w:val="2A6F28B1"/>
    <w:rsid w:val="2AFC6642"/>
    <w:rsid w:val="2B006692"/>
    <w:rsid w:val="2B1F13DF"/>
    <w:rsid w:val="2B1F29E2"/>
    <w:rsid w:val="2B362A3C"/>
    <w:rsid w:val="2B367DA6"/>
    <w:rsid w:val="2B7D7455"/>
    <w:rsid w:val="2B902D8F"/>
    <w:rsid w:val="2B931B8B"/>
    <w:rsid w:val="2BB563E1"/>
    <w:rsid w:val="2BC874B8"/>
    <w:rsid w:val="2C674F5C"/>
    <w:rsid w:val="2CFB50A2"/>
    <w:rsid w:val="2D61763C"/>
    <w:rsid w:val="2D731E2F"/>
    <w:rsid w:val="2D7748BB"/>
    <w:rsid w:val="2DBB7FC6"/>
    <w:rsid w:val="2DD93F0F"/>
    <w:rsid w:val="2DE6646A"/>
    <w:rsid w:val="2E4C66AB"/>
    <w:rsid w:val="2E510DF0"/>
    <w:rsid w:val="2E984B00"/>
    <w:rsid w:val="2EB8631A"/>
    <w:rsid w:val="2ED91D3A"/>
    <w:rsid w:val="2EEE309B"/>
    <w:rsid w:val="2F160B79"/>
    <w:rsid w:val="300251CD"/>
    <w:rsid w:val="303E68DD"/>
    <w:rsid w:val="30F706A1"/>
    <w:rsid w:val="312A2AEA"/>
    <w:rsid w:val="31E122D8"/>
    <w:rsid w:val="32100E7A"/>
    <w:rsid w:val="321068E7"/>
    <w:rsid w:val="326700C9"/>
    <w:rsid w:val="32733D1D"/>
    <w:rsid w:val="328175E9"/>
    <w:rsid w:val="331E558D"/>
    <w:rsid w:val="33CE0160"/>
    <w:rsid w:val="34153B9C"/>
    <w:rsid w:val="342A373C"/>
    <w:rsid w:val="342F4224"/>
    <w:rsid w:val="3499149E"/>
    <w:rsid w:val="34E622D6"/>
    <w:rsid w:val="34F47E5C"/>
    <w:rsid w:val="354A3D37"/>
    <w:rsid w:val="355157DD"/>
    <w:rsid w:val="35E428B0"/>
    <w:rsid w:val="362B0B61"/>
    <w:rsid w:val="3672058C"/>
    <w:rsid w:val="37184804"/>
    <w:rsid w:val="371E754E"/>
    <w:rsid w:val="37605500"/>
    <w:rsid w:val="378673A6"/>
    <w:rsid w:val="37895702"/>
    <w:rsid w:val="38297591"/>
    <w:rsid w:val="384C04EE"/>
    <w:rsid w:val="385C2052"/>
    <w:rsid w:val="388E2BA3"/>
    <w:rsid w:val="38B93634"/>
    <w:rsid w:val="39030EF3"/>
    <w:rsid w:val="394439B3"/>
    <w:rsid w:val="39484740"/>
    <w:rsid w:val="39FA27F7"/>
    <w:rsid w:val="39FF1ED5"/>
    <w:rsid w:val="3A0A065C"/>
    <w:rsid w:val="3A4A7223"/>
    <w:rsid w:val="3A4E4A37"/>
    <w:rsid w:val="3A5A39CC"/>
    <w:rsid w:val="3AC757A4"/>
    <w:rsid w:val="3AD42011"/>
    <w:rsid w:val="3AF6192C"/>
    <w:rsid w:val="3B8E3F41"/>
    <w:rsid w:val="3BB5E626"/>
    <w:rsid w:val="3BBFF764"/>
    <w:rsid w:val="3C36192E"/>
    <w:rsid w:val="3C583D38"/>
    <w:rsid w:val="3C593FF1"/>
    <w:rsid w:val="3C6B4002"/>
    <w:rsid w:val="3CE026CF"/>
    <w:rsid w:val="3CF3AD50"/>
    <w:rsid w:val="3D6E4A45"/>
    <w:rsid w:val="3DB42DCA"/>
    <w:rsid w:val="3DB64F42"/>
    <w:rsid w:val="3DFEF00D"/>
    <w:rsid w:val="3E0B65C1"/>
    <w:rsid w:val="3E203478"/>
    <w:rsid w:val="3E46125D"/>
    <w:rsid w:val="3E4A245B"/>
    <w:rsid w:val="3E574627"/>
    <w:rsid w:val="3EBA13B7"/>
    <w:rsid w:val="3EE63908"/>
    <w:rsid w:val="3F230B0F"/>
    <w:rsid w:val="3F7F29BA"/>
    <w:rsid w:val="3F9EC240"/>
    <w:rsid w:val="3FAA619D"/>
    <w:rsid w:val="3FAA6B48"/>
    <w:rsid w:val="3FD938EC"/>
    <w:rsid w:val="3FD9576B"/>
    <w:rsid w:val="3FDC7C1A"/>
    <w:rsid w:val="3FFF238C"/>
    <w:rsid w:val="400130B2"/>
    <w:rsid w:val="401F362F"/>
    <w:rsid w:val="402D03B4"/>
    <w:rsid w:val="409672FB"/>
    <w:rsid w:val="40AE2CD8"/>
    <w:rsid w:val="40C32E5C"/>
    <w:rsid w:val="413A15D2"/>
    <w:rsid w:val="415479E8"/>
    <w:rsid w:val="41F6694B"/>
    <w:rsid w:val="42470693"/>
    <w:rsid w:val="42556617"/>
    <w:rsid w:val="428F0723"/>
    <w:rsid w:val="42D53EF1"/>
    <w:rsid w:val="42EB101F"/>
    <w:rsid w:val="43124111"/>
    <w:rsid w:val="434A21E9"/>
    <w:rsid w:val="43746CE4"/>
    <w:rsid w:val="43A63157"/>
    <w:rsid w:val="43E964A0"/>
    <w:rsid w:val="44042CFC"/>
    <w:rsid w:val="441712A2"/>
    <w:rsid w:val="44327FF1"/>
    <w:rsid w:val="44451536"/>
    <w:rsid w:val="444B43D6"/>
    <w:rsid w:val="44651F6F"/>
    <w:rsid w:val="44954C10"/>
    <w:rsid w:val="44E63643"/>
    <w:rsid w:val="452D2DA1"/>
    <w:rsid w:val="454E00F9"/>
    <w:rsid w:val="459D09E8"/>
    <w:rsid w:val="45A162BD"/>
    <w:rsid w:val="45A831F7"/>
    <w:rsid w:val="46071AE7"/>
    <w:rsid w:val="46106054"/>
    <w:rsid w:val="46554A65"/>
    <w:rsid w:val="465953FD"/>
    <w:rsid w:val="46B868DE"/>
    <w:rsid w:val="47150D60"/>
    <w:rsid w:val="477E2A06"/>
    <w:rsid w:val="47F14CAB"/>
    <w:rsid w:val="47F6649C"/>
    <w:rsid w:val="47FA1A52"/>
    <w:rsid w:val="48327582"/>
    <w:rsid w:val="48380732"/>
    <w:rsid w:val="48401548"/>
    <w:rsid w:val="485E6868"/>
    <w:rsid w:val="48723461"/>
    <w:rsid w:val="49017253"/>
    <w:rsid w:val="493113C1"/>
    <w:rsid w:val="4954386A"/>
    <w:rsid w:val="49FF27F7"/>
    <w:rsid w:val="4A122097"/>
    <w:rsid w:val="4A286160"/>
    <w:rsid w:val="4B0653EA"/>
    <w:rsid w:val="4B2954D3"/>
    <w:rsid w:val="4B394FC8"/>
    <w:rsid w:val="4B8E3CF3"/>
    <w:rsid w:val="4BAD19E8"/>
    <w:rsid w:val="4C5F6AA9"/>
    <w:rsid w:val="4D4001B9"/>
    <w:rsid w:val="4D61085B"/>
    <w:rsid w:val="4D93536C"/>
    <w:rsid w:val="4DCC31F4"/>
    <w:rsid w:val="4DF33430"/>
    <w:rsid w:val="4E0E5164"/>
    <w:rsid w:val="4E486D40"/>
    <w:rsid w:val="4E6028BF"/>
    <w:rsid w:val="4F2F5378"/>
    <w:rsid w:val="4FB05ACA"/>
    <w:rsid w:val="4FB91FFE"/>
    <w:rsid w:val="4FBEEB77"/>
    <w:rsid w:val="4FF74123"/>
    <w:rsid w:val="50135C29"/>
    <w:rsid w:val="502549E2"/>
    <w:rsid w:val="50C42BDC"/>
    <w:rsid w:val="50C438E1"/>
    <w:rsid w:val="50D02F9A"/>
    <w:rsid w:val="513A682F"/>
    <w:rsid w:val="519A1E86"/>
    <w:rsid w:val="51AB437B"/>
    <w:rsid w:val="51D97708"/>
    <w:rsid w:val="51DD0972"/>
    <w:rsid w:val="523D40CD"/>
    <w:rsid w:val="52704C7F"/>
    <w:rsid w:val="52B14033"/>
    <w:rsid w:val="535267C0"/>
    <w:rsid w:val="53577F26"/>
    <w:rsid w:val="53747082"/>
    <w:rsid w:val="5446461A"/>
    <w:rsid w:val="549A0AF6"/>
    <w:rsid w:val="54C21283"/>
    <w:rsid w:val="54E65AEA"/>
    <w:rsid w:val="5556479E"/>
    <w:rsid w:val="5577B97C"/>
    <w:rsid w:val="55E05200"/>
    <w:rsid w:val="560D11F0"/>
    <w:rsid w:val="56372AA1"/>
    <w:rsid w:val="56BA0E6D"/>
    <w:rsid w:val="57004B84"/>
    <w:rsid w:val="57302686"/>
    <w:rsid w:val="573600CF"/>
    <w:rsid w:val="57387897"/>
    <w:rsid w:val="57C8441F"/>
    <w:rsid w:val="582A4409"/>
    <w:rsid w:val="5870333C"/>
    <w:rsid w:val="58801DB1"/>
    <w:rsid w:val="589B03EF"/>
    <w:rsid w:val="58B73A1C"/>
    <w:rsid w:val="58C97BB5"/>
    <w:rsid w:val="58EF55B1"/>
    <w:rsid w:val="5A2D2012"/>
    <w:rsid w:val="5A6B6F88"/>
    <w:rsid w:val="5A9F29C3"/>
    <w:rsid w:val="5AE33DF0"/>
    <w:rsid w:val="5AEE7EE1"/>
    <w:rsid w:val="5AFD0F62"/>
    <w:rsid w:val="5B140386"/>
    <w:rsid w:val="5B2F5A74"/>
    <w:rsid w:val="5B38498E"/>
    <w:rsid w:val="5B5A6A63"/>
    <w:rsid w:val="5B5F4E84"/>
    <w:rsid w:val="5BCA63DE"/>
    <w:rsid w:val="5C675762"/>
    <w:rsid w:val="5CA14E18"/>
    <w:rsid w:val="5D281862"/>
    <w:rsid w:val="5D4E4E2B"/>
    <w:rsid w:val="5D5BE2B6"/>
    <w:rsid w:val="5D6F712E"/>
    <w:rsid w:val="5DC70D28"/>
    <w:rsid w:val="5E013701"/>
    <w:rsid w:val="5E1F79F5"/>
    <w:rsid w:val="5EA24D22"/>
    <w:rsid w:val="5F147579"/>
    <w:rsid w:val="5F779E79"/>
    <w:rsid w:val="5FBF103D"/>
    <w:rsid w:val="5FD82FEE"/>
    <w:rsid w:val="5FE705DF"/>
    <w:rsid w:val="5FFF7EB9"/>
    <w:rsid w:val="60540E18"/>
    <w:rsid w:val="605F4BF2"/>
    <w:rsid w:val="60624BBE"/>
    <w:rsid w:val="606B223B"/>
    <w:rsid w:val="60791DB3"/>
    <w:rsid w:val="60A70C43"/>
    <w:rsid w:val="60E65A9C"/>
    <w:rsid w:val="61075BBF"/>
    <w:rsid w:val="612A1D61"/>
    <w:rsid w:val="61434226"/>
    <w:rsid w:val="61B431F8"/>
    <w:rsid w:val="62484B5F"/>
    <w:rsid w:val="627B3882"/>
    <w:rsid w:val="63B35E69"/>
    <w:rsid w:val="6464124D"/>
    <w:rsid w:val="64662C0E"/>
    <w:rsid w:val="64712A5D"/>
    <w:rsid w:val="64BD669D"/>
    <w:rsid w:val="64E60C27"/>
    <w:rsid w:val="651D200D"/>
    <w:rsid w:val="653025CD"/>
    <w:rsid w:val="65423E64"/>
    <w:rsid w:val="65EF1495"/>
    <w:rsid w:val="65EFD816"/>
    <w:rsid w:val="65F34046"/>
    <w:rsid w:val="65FE2997"/>
    <w:rsid w:val="6625319E"/>
    <w:rsid w:val="667012F4"/>
    <w:rsid w:val="668A0B18"/>
    <w:rsid w:val="66902336"/>
    <w:rsid w:val="66AC207D"/>
    <w:rsid w:val="66C043ED"/>
    <w:rsid w:val="66C93DB8"/>
    <w:rsid w:val="66DD085F"/>
    <w:rsid w:val="670541D2"/>
    <w:rsid w:val="67EE54D2"/>
    <w:rsid w:val="6831049B"/>
    <w:rsid w:val="68481B34"/>
    <w:rsid w:val="687952FC"/>
    <w:rsid w:val="68960D80"/>
    <w:rsid w:val="689868DB"/>
    <w:rsid w:val="68B265C7"/>
    <w:rsid w:val="68B57855"/>
    <w:rsid w:val="68F756C9"/>
    <w:rsid w:val="68FD36D6"/>
    <w:rsid w:val="6910765A"/>
    <w:rsid w:val="69315D6D"/>
    <w:rsid w:val="69794D27"/>
    <w:rsid w:val="69C064B2"/>
    <w:rsid w:val="69D32689"/>
    <w:rsid w:val="69D87D54"/>
    <w:rsid w:val="69DC4ACC"/>
    <w:rsid w:val="69FB056C"/>
    <w:rsid w:val="6A2A6F88"/>
    <w:rsid w:val="6A6034B6"/>
    <w:rsid w:val="6A6B220F"/>
    <w:rsid w:val="6A6D468E"/>
    <w:rsid w:val="6A994D6C"/>
    <w:rsid w:val="6AA64999"/>
    <w:rsid w:val="6AAF4317"/>
    <w:rsid w:val="6AE263A9"/>
    <w:rsid w:val="6B38A3BB"/>
    <w:rsid w:val="6B536E82"/>
    <w:rsid w:val="6B5F70D1"/>
    <w:rsid w:val="6BAE5CE3"/>
    <w:rsid w:val="6BCE4FEF"/>
    <w:rsid w:val="6C131C53"/>
    <w:rsid w:val="6C283D7C"/>
    <w:rsid w:val="6C7A503E"/>
    <w:rsid w:val="6CF16F0F"/>
    <w:rsid w:val="6D0875F5"/>
    <w:rsid w:val="6D881D04"/>
    <w:rsid w:val="6DAD7EA6"/>
    <w:rsid w:val="6DE56617"/>
    <w:rsid w:val="6E021176"/>
    <w:rsid w:val="6E3922F5"/>
    <w:rsid w:val="6F0D6629"/>
    <w:rsid w:val="6F23FEAA"/>
    <w:rsid w:val="6F906BE0"/>
    <w:rsid w:val="6FDE151E"/>
    <w:rsid w:val="6FE86762"/>
    <w:rsid w:val="6FFAE84A"/>
    <w:rsid w:val="70123735"/>
    <w:rsid w:val="702F613F"/>
    <w:rsid w:val="705C2F35"/>
    <w:rsid w:val="70947864"/>
    <w:rsid w:val="70B50C2B"/>
    <w:rsid w:val="713675D0"/>
    <w:rsid w:val="714108A2"/>
    <w:rsid w:val="71AF00C5"/>
    <w:rsid w:val="71D25857"/>
    <w:rsid w:val="71DE1BCB"/>
    <w:rsid w:val="71F07970"/>
    <w:rsid w:val="721169B3"/>
    <w:rsid w:val="721376AE"/>
    <w:rsid w:val="724165C1"/>
    <w:rsid w:val="72510962"/>
    <w:rsid w:val="728E6F34"/>
    <w:rsid w:val="72991053"/>
    <w:rsid w:val="72BE6D3E"/>
    <w:rsid w:val="72FBBAD1"/>
    <w:rsid w:val="73180A29"/>
    <w:rsid w:val="73307894"/>
    <w:rsid w:val="735C3DAB"/>
    <w:rsid w:val="738A134F"/>
    <w:rsid w:val="73B07733"/>
    <w:rsid w:val="73D03795"/>
    <w:rsid w:val="74261B11"/>
    <w:rsid w:val="742A24FA"/>
    <w:rsid w:val="74575C64"/>
    <w:rsid w:val="74831BF6"/>
    <w:rsid w:val="74C10B71"/>
    <w:rsid w:val="74E855F8"/>
    <w:rsid w:val="75B0722D"/>
    <w:rsid w:val="75E50DC7"/>
    <w:rsid w:val="76081449"/>
    <w:rsid w:val="76084703"/>
    <w:rsid w:val="76154421"/>
    <w:rsid w:val="769029D0"/>
    <w:rsid w:val="76CB2BC4"/>
    <w:rsid w:val="76DD1C01"/>
    <w:rsid w:val="76F86FC5"/>
    <w:rsid w:val="770519A8"/>
    <w:rsid w:val="772329A0"/>
    <w:rsid w:val="775F7BCA"/>
    <w:rsid w:val="77630317"/>
    <w:rsid w:val="777059BB"/>
    <w:rsid w:val="77950F7E"/>
    <w:rsid w:val="77B46C20"/>
    <w:rsid w:val="77C85505"/>
    <w:rsid w:val="77CF2D29"/>
    <w:rsid w:val="77E37202"/>
    <w:rsid w:val="785C164E"/>
    <w:rsid w:val="789927A4"/>
    <w:rsid w:val="78EF5A3D"/>
    <w:rsid w:val="78F66FE4"/>
    <w:rsid w:val="78F8089C"/>
    <w:rsid w:val="79266C68"/>
    <w:rsid w:val="79A739FC"/>
    <w:rsid w:val="79AF312D"/>
    <w:rsid w:val="79E76C7C"/>
    <w:rsid w:val="79F6CE08"/>
    <w:rsid w:val="7A1A1E45"/>
    <w:rsid w:val="7A231C51"/>
    <w:rsid w:val="7A772BBC"/>
    <w:rsid w:val="7A927BB5"/>
    <w:rsid w:val="7AEA92B5"/>
    <w:rsid w:val="7AFFFBDB"/>
    <w:rsid w:val="7B025D8A"/>
    <w:rsid w:val="7B7F55C8"/>
    <w:rsid w:val="7B8F658F"/>
    <w:rsid w:val="7B9125D3"/>
    <w:rsid w:val="7BFE2171"/>
    <w:rsid w:val="7C0A43BC"/>
    <w:rsid w:val="7C3603D2"/>
    <w:rsid w:val="7C4FC350"/>
    <w:rsid w:val="7C71234B"/>
    <w:rsid w:val="7C7C3CE5"/>
    <w:rsid w:val="7CB061BC"/>
    <w:rsid w:val="7CD267D0"/>
    <w:rsid w:val="7D292FEF"/>
    <w:rsid w:val="7D9FFA43"/>
    <w:rsid w:val="7DAE7DCB"/>
    <w:rsid w:val="7DEFC4D9"/>
    <w:rsid w:val="7DF75A44"/>
    <w:rsid w:val="7DFB4728"/>
    <w:rsid w:val="7DFBCB2D"/>
    <w:rsid w:val="7E2B038F"/>
    <w:rsid w:val="7E577316"/>
    <w:rsid w:val="7E7307E1"/>
    <w:rsid w:val="7E7F79C0"/>
    <w:rsid w:val="7E816E38"/>
    <w:rsid w:val="7E843DF1"/>
    <w:rsid w:val="7EB5368D"/>
    <w:rsid w:val="7ED17759"/>
    <w:rsid w:val="7EE91AAA"/>
    <w:rsid w:val="7F080D0C"/>
    <w:rsid w:val="7F1A3719"/>
    <w:rsid w:val="7F4E0857"/>
    <w:rsid w:val="7F520B6B"/>
    <w:rsid w:val="7F6BCD33"/>
    <w:rsid w:val="7F76CA19"/>
    <w:rsid w:val="7FAA52E7"/>
    <w:rsid w:val="7FBC47F6"/>
    <w:rsid w:val="7FC61F7B"/>
    <w:rsid w:val="7FF124EE"/>
    <w:rsid w:val="7FF7DC54"/>
    <w:rsid w:val="7FFBE079"/>
    <w:rsid w:val="7FFED668"/>
    <w:rsid w:val="7FFF1D5F"/>
    <w:rsid w:val="8DEE95FC"/>
    <w:rsid w:val="8FED3033"/>
    <w:rsid w:val="976F2F70"/>
    <w:rsid w:val="97EBA403"/>
    <w:rsid w:val="9D7F9096"/>
    <w:rsid w:val="9EFF1761"/>
    <w:rsid w:val="A77CDA4B"/>
    <w:rsid w:val="AB3FB2AE"/>
    <w:rsid w:val="ACFE8567"/>
    <w:rsid w:val="AD3E02A6"/>
    <w:rsid w:val="AFBE3718"/>
    <w:rsid w:val="B5CFF6FA"/>
    <w:rsid w:val="BBD587AB"/>
    <w:rsid w:val="BDF7CD00"/>
    <w:rsid w:val="BFEF433E"/>
    <w:rsid w:val="BFFDA5AB"/>
    <w:rsid w:val="CDA5099A"/>
    <w:rsid w:val="D17786F2"/>
    <w:rsid w:val="D5BEA24F"/>
    <w:rsid w:val="D7BF44DD"/>
    <w:rsid w:val="DA57C140"/>
    <w:rsid w:val="DB771490"/>
    <w:rsid w:val="DBF05C85"/>
    <w:rsid w:val="DBFDA73F"/>
    <w:rsid w:val="DC971735"/>
    <w:rsid w:val="DD3FCCB6"/>
    <w:rsid w:val="DD793DD2"/>
    <w:rsid w:val="DDD789B7"/>
    <w:rsid w:val="DF5D7956"/>
    <w:rsid w:val="DF9EFF11"/>
    <w:rsid w:val="DFEB7BC1"/>
    <w:rsid w:val="DFF7964A"/>
    <w:rsid w:val="E1EF338A"/>
    <w:rsid w:val="E6FB8867"/>
    <w:rsid w:val="E7E8CA37"/>
    <w:rsid w:val="EAF3CDD8"/>
    <w:rsid w:val="EBBF59B7"/>
    <w:rsid w:val="EDF728E9"/>
    <w:rsid w:val="EFB62575"/>
    <w:rsid w:val="F0FD975A"/>
    <w:rsid w:val="F13F2328"/>
    <w:rsid w:val="F1FF2D76"/>
    <w:rsid w:val="F25A7225"/>
    <w:rsid w:val="F3FE0691"/>
    <w:rsid w:val="F569C796"/>
    <w:rsid w:val="F76FAEE2"/>
    <w:rsid w:val="F7FF2A43"/>
    <w:rsid w:val="FA5A97EE"/>
    <w:rsid w:val="FB96B20A"/>
    <w:rsid w:val="FBC6DE3F"/>
    <w:rsid w:val="FBF5FB79"/>
    <w:rsid w:val="FD7B8DB8"/>
    <w:rsid w:val="FDA7942A"/>
    <w:rsid w:val="FDF7288D"/>
    <w:rsid w:val="FDFB472A"/>
    <w:rsid w:val="FEBBA0A2"/>
    <w:rsid w:val="FEBF6CFF"/>
    <w:rsid w:val="FEEEC493"/>
    <w:rsid w:val="FEFF4A74"/>
    <w:rsid w:val="FEFFF1FA"/>
    <w:rsid w:val="FF797CF7"/>
    <w:rsid w:val="FF8EC3C9"/>
    <w:rsid w:val="FFB6CAA7"/>
    <w:rsid w:val="FFBFC32D"/>
    <w:rsid w:val="FFF76203"/>
    <w:rsid w:val="FFF78D1C"/>
    <w:rsid w:val="FFF9A1F8"/>
    <w:rsid w:val="FFFBC240"/>
    <w:rsid w:val="FFFF4043"/>
    <w:rsid w:val="FFFF6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suppressLineNumbers w:val="0"/>
      <w:kinsoku/>
      <w:wordWrap/>
      <w:overflowPunct/>
      <w:topLinePunct w:val="0"/>
      <w:autoSpaceDE/>
      <w:autoSpaceDN/>
      <w:bidi w:val="0"/>
      <w:adjustRightInd/>
      <w:snapToGrid w:val="0"/>
      <w:spacing w:line="560" w:lineRule="exact"/>
      <w:ind w:left="0" w:leftChars="0" w:right="0" w:rightChars="0" w:firstLine="522" w:firstLineChars="200"/>
      <w:jc w:val="left"/>
      <w:textAlignment w:val="center"/>
    </w:pPr>
    <w:rPr>
      <w:rFonts w:ascii="Times New Roman" w:hAnsi="Times New Roman" w:eastAsia="方正仿宋_GBK" w:cs="Times New Roman"/>
      <w:color w:val="000000"/>
      <w:kern w:val="0"/>
      <w:sz w:val="32"/>
      <w:szCs w:val="32"/>
      <w:u w:val="none"/>
      <w:lang w:val="en-US" w:eastAsia="zh-CN" w:bidi="ar"/>
    </w:rPr>
  </w:style>
  <w:style w:type="paragraph" w:styleId="2">
    <w:name w:val="heading 1"/>
    <w:basedOn w:val="1"/>
    <w:next w:val="1"/>
    <w:qFormat/>
    <w:uiPriority w:val="0"/>
    <w:pPr>
      <w:keepNext/>
      <w:keepLines w:val="0"/>
      <w:pageBreakBefore/>
      <w:spacing w:beforeLines="0" w:beforeAutospacing="0" w:afterLines="0" w:afterAutospacing="0" w:line="560" w:lineRule="exact"/>
      <w:ind w:firstLine="0" w:firstLineChars="0"/>
      <w:jc w:val="center"/>
      <w:outlineLvl w:val="0"/>
    </w:pPr>
    <w:rPr>
      <w:rFonts w:ascii="Times New Roman" w:hAnsi="Times New Roman" w:eastAsia="方正小标宋_GBK"/>
      <w:kern w:val="44"/>
      <w:sz w:val="44"/>
    </w:rPr>
  </w:style>
  <w:style w:type="paragraph" w:styleId="3">
    <w:name w:val="heading 2"/>
    <w:basedOn w:val="1"/>
    <w:next w:val="1"/>
    <w:link w:val="29"/>
    <w:unhideWhenUsed/>
    <w:qFormat/>
    <w:uiPriority w:val="0"/>
    <w:pPr>
      <w:keepNext/>
      <w:keepLines/>
      <w:spacing w:beforeLines="0" w:beforeAutospacing="0" w:afterLines="0" w:afterAutospacing="0" w:line="560" w:lineRule="exact"/>
      <w:ind w:firstLine="960" w:firstLineChars="200"/>
      <w:jc w:val="left"/>
      <w:outlineLvl w:val="1"/>
    </w:pPr>
    <w:rPr>
      <w:rFonts w:ascii="Times New Roman" w:hAnsi="Times New Roman" w:eastAsia="方正黑体_GBK"/>
      <w:color w:val="000000" w:themeColor="text1"/>
      <w14:textFill>
        <w14:solidFill>
          <w14:schemeClr w14:val="tx1"/>
        </w14:solidFill>
      </w14:textFill>
    </w:rPr>
  </w:style>
  <w:style w:type="paragraph" w:styleId="4">
    <w:name w:val="heading 3"/>
    <w:basedOn w:val="1"/>
    <w:next w:val="1"/>
    <w:unhideWhenUsed/>
    <w:qFormat/>
    <w:uiPriority w:val="0"/>
    <w:pPr>
      <w:keepNext/>
      <w:keepLines/>
      <w:spacing w:beforeLines="0" w:beforeAutospacing="0" w:afterLines="0" w:afterAutospacing="0" w:line="560" w:lineRule="exact"/>
      <w:ind w:firstLine="960" w:firstLineChars="200"/>
      <w:jc w:val="left"/>
      <w:outlineLvl w:val="2"/>
    </w:pPr>
    <w:rPr>
      <w:rFonts w:ascii="Times New Roman" w:hAnsi="Times New Roman" w:eastAsia="方正楷体_GBK"/>
      <w:color w:val="000000" w:themeColor="text1"/>
      <w14:textFill>
        <w14:solidFill>
          <w14:schemeClr w14:val="tx1"/>
        </w14:solidFill>
      </w14:textFill>
    </w:rPr>
  </w:style>
  <w:style w:type="paragraph" w:styleId="5">
    <w:name w:val="heading 4"/>
    <w:basedOn w:val="1"/>
    <w:next w:val="1"/>
    <w:link w:val="61"/>
    <w:unhideWhenUsed/>
    <w:qFormat/>
    <w:uiPriority w:val="0"/>
    <w:pPr>
      <w:keepNext/>
      <w:keepLines/>
      <w:widowControl/>
      <w:spacing w:beforeLines="0" w:beforeAutospacing="0" w:afterLines="0" w:afterAutospacing="0" w:line="560" w:lineRule="exact"/>
      <w:ind w:firstLine="960" w:firstLineChars="200"/>
      <w:jc w:val="left"/>
      <w:outlineLvl w:val="3"/>
    </w:pPr>
    <w:rPr>
      <w:rFonts w:ascii="Times New Roman" w:hAnsi="Times New Roman"/>
      <w:color w:val="000000" w:themeColor="text1"/>
      <w14:textFill>
        <w14:solidFill>
          <w14:schemeClr w14:val="tx1"/>
        </w14:solidFill>
      </w14:textFill>
    </w:rPr>
  </w:style>
  <w:style w:type="paragraph" w:styleId="6">
    <w:name w:val="heading 5"/>
    <w:basedOn w:val="1"/>
    <w:next w:val="1"/>
    <w:unhideWhenUsed/>
    <w:qFormat/>
    <w:uiPriority w:val="0"/>
    <w:pPr>
      <w:keepNext/>
      <w:keepLines/>
      <w:spacing w:beforeLines="0" w:beforeAutospacing="0" w:afterLines="0" w:afterAutospacing="0" w:line="520" w:lineRule="exact"/>
      <w:outlineLvl w:val="4"/>
    </w:pPr>
    <w:rPr>
      <w:rFonts w:ascii="Times New Roman" w:hAnsi="Times New Roman" w:eastAsia="方正仿宋_GBK"/>
      <w:color w:val="000000" w:themeColor="text1"/>
      <w:sz w:val="32"/>
      <w14:textFill>
        <w14:solidFill>
          <w14:schemeClr w14:val="tx1"/>
        </w14:solidFill>
      </w14:textFill>
    </w:rPr>
  </w:style>
  <w:style w:type="character" w:default="1" w:styleId="21">
    <w:name w:val="Default Paragraph Font"/>
    <w:semiHidden/>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w:basedOn w:val="1"/>
    <w:next w:val="1"/>
    <w:semiHidden/>
    <w:qFormat/>
    <w:uiPriority w:val="0"/>
    <w:rPr>
      <w:rFonts w:ascii="Arial" w:hAnsi="Arial" w:eastAsia="Arial" w:cs="Arial"/>
      <w:sz w:val="21"/>
      <w:szCs w:val="21"/>
      <w:lang w:val="en-US" w:eastAsia="en-US" w:bidi="ar-SA"/>
    </w:rPr>
  </w:style>
  <w:style w:type="paragraph" w:styleId="9">
    <w:name w:val="Body Text Indent"/>
    <w:basedOn w:val="1"/>
    <w:qFormat/>
    <w:uiPriority w:val="0"/>
    <w:pPr>
      <w:spacing w:after="120" w:afterLines="0" w:afterAutospacing="0"/>
      <w:ind w:left="420" w:leftChars="200"/>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pPr>
      <w:ind w:firstLine="0" w:firstLineChars="0"/>
    </w:pPr>
    <w:rPr>
      <w:rFonts w:ascii="Times New Roman" w:hAnsi="Times New Roman" w:eastAsia="宋体"/>
      <w:b/>
    </w:rPr>
  </w:style>
  <w:style w:type="paragraph" w:styleId="14">
    <w:name w:val="List Number 5"/>
    <w:basedOn w:val="1"/>
    <w:qFormat/>
    <w:uiPriority w:val="0"/>
    <w:pPr>
      <w:numPr>
        <w:ilvl w:val="0"/>
        <w:numId w:val="1"/>
      </w:numPr>
    </w:pPr>
  </w:style>
  <w:style w:type="paragraph" w:styleId="15">
    <w:name w:val="List"/>
    <w:basedOn w:val="1"/>
    <w:qFormat/>
    <w:uiPriority w:val="0"/>
    <w:pPr>
      <w:spacing w:line="240" w:lineRule="auto"/>
      <w:ind w:left="0" w:firstLine="0" w:firstLineChars="0"/>
      <w:jc w:val="center"/>
    </w:pPr>
    <w:rPr>
      <w:color w:val="2E54A1" w:themeColor="accent1" w:themeShade="BF"/>
    </w:rPr>
  </w:style>
  <w:style w:type="paragraph" w:styleId="16">
    <w:name w:val="toc 2"/>
    <w:basedOn w:val="1"/>
    <w:next w:val="1"/>
    <w:qFormat/>
    <w:uiPriority w:val="0"/>
    <w:pPr>
      <w:ind w:left="420" w:leftChars="200"/>
    </w:pPr>
    <w:rPr>
      <w:rFonts w:ascii="Times New Roman" w:hAnsi="Times New Roman" w:eastAsia="宋体"/>
    </w:rPr>
  </w:style>
  <w:style w:type="paragraph" w:styleId="17">
    <w:name w:val="Normal (Web)"/>
    <w:basedOn w:val="1"/>
    <w:next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2"/>
    <w:basedOn w:val="9"/>
    <w:next w:val="1"/>
    <w:qFormat/>
    <w:uiPriority w:val="0"/>
    <w:pPr>
      <w:ind w:left="0" w:leftChars="0" w:firstLine="0" w:firstLineChars="0"/>
      <w:jc w:val="center"/>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2">
    <w:name w:val="Strong"/>
    <w:basedOn w:val="21"/>
    <w:qFormat/>
    <w:uiPriority w:val="0"/>
    <w:rPr>
      <w:b/>
    </w:rPr>
  </w:style>
  <w:style w:type="character" w:styleId="23">
    <w:name w:val="annotation reference"/>
    <w:basedOn w:val="21"/>
    <w:qFormat/>
    <w:uiPriority w:val="0"/>
    <w:rPr>
      <w:sz w:val="21"/>
      <w:szCs w:val="21"/>
    </w:rPr>
  </w:style>
  <w:style w:type="paragraph" w:customStyle="1" w:styleId="24">
    <w:name w:val="表格"/>
    <w:basedOn w:val="1"/>
    <w:qFormat/>
    <w:uiPriority w:val="0"/>
    <w:pPr>
      <w:widowControl/>
      <w:adjustRightInd w:val="0"/>
      <w:spacing w:line="240" w:lineRule="auto"/>
      <w:ind w:firstLine="0" w:firstLineChars="0"/>
      <w:jc w:val="center"/>
    </w:pPr>
    <w:rPr>
      <w:rFonts w:cs="Times New Roman"/>
      <w:color w:val="00B050"/>
      <w:sz w:val="24"/>
      <w:szCs w:val="24"/>
      <w:lang w:eastAsia="en-US"/>
    </w:rPr>
  </w:style>
  <w:style w:type="paragraph" w:customStyle="1" w:styleId="25">
    <w:name w:val="专栏标题"/>
    <w:basedOn w:val="1"/>
    <w:qFormat/>
    <w:uiPriority w:val="0"/>
    <w:pPr>
      <w:spacing w:line="240" w:lineRule="auto"/>
      <w:ind w:firstLine="0" w:firstLineChars="0"/>
      <w:jc w:val="center"/>
    </w:pPr>
    <w:rPr>
      <w:rFonts w:hint="eastAsia" w:ascii="Times New Roman" w:hAnsi="Times New Roman" w:eastAsia="方正楷体_GBK" w:cs="Times New Roman"/>
      <w:color w:val="auto"/>
      <w:sz w:val="32"/>
    </w:rPr>
  </w:style>
  <w:style w:type="paragraph" w:customStyle="1" w:styleId="26">
    <w:name w:val="专栏正文"/>
    <w:basedOn w:val="1"/>
    <w:link w:val="57"/>
    <w:qFormat/>
    <w:uiPriority w:val="0"/>
    <w:pPr>
      <w:widowControl/>
      <w:spacing w:line="360" w:lineRule="auto"/>
      <w:ind w:firstLine="880" w:firstLineChars="200"/>
      <w:jc w:val="left"/>
    </w:pPr>
    <w:rPr>
      <w:bCs/>
      <w:color w:val="auto"/>
      <w:sz w:val="28"/>
      <w:szCs w:val="28"/>
    </w:rPr>
  </w:style>
  <w:style w:type="character" w:customStyle="1" w:styleId="27">
    <w:name w:val="专栏正文 Char"/>
    <w:link w:val="28"/>
    <w:qFormat/>
    <w:uiPriority w:val="0"/>
    <w:rPr>
      <w:rFonts w:hint="eastAsia" w:ascii="宋体" w:hAnsi="宋体" w:eastAsia="方正楷体_GBK" w:cs="宋体"/>
      <w:color w:val="auto"/>
      <w:sz w:val="28"/>
      <w:szCs w:val="28"/>
    </w:rPr>
  </w:style>
  <w:style w:type="paragraph" w:customStyle="1" w:styleId="28">
    <w:name w:val="专栏段落标题"/>
    <w:basedOn w:val="1"/>
    <w:link w:val="27"/>
    <w:qFormat/>
    <w:uiPriority w:val="0"/>
    <w:pPr>
      <w:spacing w:line="360" w:lineRule="auto"/>
      <w:ind w:firstLine="880" w:firstLineChars="200"/>
      <w:jc w:val="center"/>
    </w:pPr>
    <w:rPr>
      <w:rFonts w:hint="eastAsia" w:ascii="宋体" w:hAnsi="宋体" w:eastAsia="方正楷体_GBK" w:cs="宋体"/>
      <w:color w:val="auto"/>
      <w:sz w:val="28"/>
      <w:szCs w:val="28"/>
    </w:rPr>
  </w:style>
  <w:style w:type="character" w:customStyle="1" w:styleId="29">
    <w:name w:val="标题 2 Char"/>
    <w:link w:val="3"/>
    <w:qFormat/>
    <w:uiPriority w:val="0"/>
    <w:rPr>
      <w:rFonts w:ascii="Times New Roman" w:hAnsi="Times New Roman" w:eastAsia="方正黑体_GBK"/>
      <w:color w:val="000000" w:themeColor="text1"/>
      <w:sz w:val="32"/>
      <w14:textFill>
        <w14:solidFill>
          <w14:schemeClr w14:val="tx1"/>
        </w14:solidFill>
      </w14:textFill>
    </w:rPr>
  </w:style>
  <w:style w:type="paragraph" w:customStyle="1" w:styleId="30">
    <w:name w:val="样式 右侧:  1.69 厘米"/>
    <w:basedOn w:val="1"/>
    <w:qFormat/>
    <w:uiPriority w:val="99"/>
    <w:pPr>
      <w:ind w:right="960"/>
    </w:pPr>
    <w:rPr>
      <w:rFonts w:eastAsia="仿宋"/>
    </w:rPr>
  </w:style>
  <w:style w:type="character" w:customStyle="1" w:styleId="31">
    <w:name w:val="font142"/>
    <w:basedOn w:val="21"/>
    <w:qFormat/>
    <w:uiPriority w:val="0"/>
    <w:rPr>
      <w:rFonts w:ascii="方正仿宋_GBK" w:hAnsi="方正仿宋_GBK" w:eastAsia="方正仿宋_GBK" w:cs="方正仿宋_GBK"/>
      <w:color w:val="000000"/>
      <w:sz w:val="32"/>
      <w:szCs w:val="32"/>
      <w:u w:val="none"/>
    </w:rPr>
  </w:style>
  <w:style w:type="character" w:customStyle="1" w:styleId="32">
    <w:name w:val="font151"/>
    <w:basedOn w:val="21"/>
    <w:qFormat/>
    <w:uiPriority w:val="0"/>
    <w:rPr>
      <w:rFonts w:hint="eastAsia" w:ascii="方正仿宋_GBK" w:hAnsi="方正仿宋_GBK" w:eastAsia="方正仿宋_GBK" w:cs="方正仿宋_GBK"/>
      <w:color w:val="000000"/>
      <w:sz w:val="28"/>
      <w:szCs w:val="28"/>
      <w:u w:val="none"/>
    </w:rPr>
  </w:style>
  <w:style w:type="character" w:customStyle="1" w:styleId="33">
    <w:name w:val="font61"/>
    <w:basedOn w:val="21"/>
    <w:qFormat/>
    <w:uiPriority w:val="0"/>
    <w:rPr>
      <w:rFonts w:hint="default" w:ascii="Times New Roman" w:hAnsi="Times New Roman" w:cs="Times New Roman"/>
      <w:b/>
      <w:bCs/>
      <w:color w:val="000000"/>
      <w:sz w:val="28"/>
      <w:szCs w:val="28"/>
      <w:u w:val="none"/>
    </w:rPr>
  </w:style>
  <w:style w:type="character" w:customStyle="1" w:styleId="34">
    <w:name w:val="font51"/>
    <w:basedOn w:val="21"/>
    <w:qFormat/>
    <w:uiPriority w:val="0"/>
    <w:rPr>
      <w:rFonts w:hint="eastAsia" w:ascii="方正仿宋_GBK" w:hAnsi="方正仿宋_GBK" w:eastAsia="方正仿宋_GBK" w:cs="方正仿宋_GBK"/>
      <w:b/>
      <w:bCs/>
      <w:color w:val="000000"/>
      <w:sz w:val="28"/>
      <w:szCs w:val="28"/>
      <w:u w:val="none"/>
    </w:rPr>
  </w:style>
  <w:style w:type="character" w:customStyle="1" w:styleId="35">
    <w:name w:val="font81"/>
    <w:basedOn w:val="21"/>
    <w:qFormat/>
    <w:uiPriority w:val="0"/>
    <w:rPr>
      <w:rFonts w:hint="eastAsia" w:ascii="方正仿宋_GBK" w:hAnsi="方正仿宋_GBK" w:eastAsia="方正仿宋_GBK" w:cs="方正仿宋_GBK"/>
      <w:b/>
      <w:bCs/>
      <w:color w:val="000000"/>
      <w:sz w:val="24"/>
      <w:szCs w:val="24"/>
      <w:u w:val="none"/>
    </w:rPr>
  </w:style>
  <w:style w:type="character" w:customStyle="1" w:styleId="36">
    <w:name w:val="font71"/>
    <w:basedOn w:val="21"/>
    <w:qFormat/>
    <w:uiPriority w:val="0"/>
    <w:rPr>
      <w:rFonts w:hint="default" w:ascii="Times New Roman" w:hAnsi="Times New Roman" w:cs="Times New Roman"/>
      <w:b/>
      <w:bCs/>
      <w:color w:val="000000"/>
      <w:sz w:val="24"/>
      <w:szCs w:val="24"/>
      <w:u w:val="none"/>
    </w:rPr>
  </w:style>
  <w:style w:type="character" w:customStyle="1" w:styleId="37">
    <w:name w:val="font91"/>
    <w:basedOn w:val="21"/>
    <w:qFormat/>
    <w:uiPriority w:val="0"/>
    <w:rPr>
      <w:rFonts w:hint="eastAsia" w:ascii="方正仿宋_GBK" w:hAnsi="方正仿宋_GBK" w:eastAsia="方正仿宋_GBK" w:cs="方正仿宋_GBK"/>
      <w:color w:val="000000"/>
      <w:sz w:val="24"/>
      <w:szCs w:val="24"/>
      <w:u w:val="none"/>
    </w:rPr>
  </w:style>
  <w:style w:type="character" w:customStyle="1" w:styleId="38">
    <w:name w:val="font161"/>
    <w:basedOn w:val="21"/>
    <w:qFormat/>
    <w:uiPriority w:val="0"/>
    <w:rPr>
      <w:rFonts w:hint="default" w:ascii="Times New Roman" w:hAnsi="Times New Roman" w:cs="Times New Roman"/>
      <w:color w:val="000000"/>
      <w:sz w:val="24"/>
      <w:szCs w:val="24"/>
      <w:u w:val="none"/>
    </w:rPr>
  </w:style>
  <w:style w:type="character" w:customStyle="1" w:styleId="39">
    <w:name w:val="font171"/>
    <w:basedOn w:val="21"/>
    <w:qFormat/>
    <w:uiPriority w:val="0"/>
    <w:rPr>
      <w:rFonts w:hint="eastAsia" w:ascii="方正仿宋_GBK" w:hAnsi="方正仿宋_GBK" w:eastAsia="方正仿宋_GBK" w:cs="方正仿宋_GBK"/>
      <w:color w:val="000000"/>
      <w:sz w:val="24"/>
      <w:szCs w:val="24"/>
      <w:u w:val="none"/>
    </w:rPr>
  </w:style>
  <w:style w:type="character" w:customStyle="1" w:styleId="40">
    <w:name w:val="font181"/>
    <w:basedOn w:val="21"/>
    <w:qFormat/>
    <w:uiPriority w:val="0"/>
    <w:rPr>
      <w:rFonts w:hint="eastAsia" w:ascii="方正仿宋_GBK" w:hAnsi="方正仿宋_GBK" w:eastAsia="方正仿宋_GBK" w:cs="方正仿宋_GBK"/>
      <w:color w:val="000000"/>
      <w:sz w:val="24"/>
      <w:szCs w:val="24"/>
      <w:u w:val="none"/>
    </w:rPr>
  </w:style>
  <w:style w:type="character" w:customStyle="1" w:styleId="41">
    <w:name w:val="font111"/>
    <w:basedOn w:val="21"/>
    <w:qFormat/>
    <w:uiPriority w:val="0"/>
    <w:rPr>
      <w:rFonts w:hint="default" w:ascii="Times New Roman" w:hAnsi="Times New Roman" w:cs="Times New Roman"/>
      <w:color w:val="000000"/>
      <w:sz w:val="24"/>
      <w:szCs w:val="24"/>
      <w:u w:val="none"/>
    </w:rPr>
  </w:style>
  <w:style w:type="character" w:customStyle="1" w:styleId="42">
    <w:name w:val="font191"/>
    <w:basedOn w:val="21"/>
    <w:qFormat/>
    <w:uiPriority w:val="0"/>
    <w:rPr>
      <w:rFonts w:hint="eastAsia" w:ascii="方正仿宋_GBK" w:hAnsi="方正仿宋_GBK" w:eastAsia="方正仿宋_GBK" w:cs="方正仿宋_GBK"/>
      <w:color w:val="000000"/>
      <w:sz w:val="24"/>
      <w:szCs w:val="24"/>
      <w:u w:val="none"/>
    </w:rPr>
  </w:style>
  <w:style w:type="character" w:customStyle="1" w:styleId="43">
    <w:name w:val="font121"/>
    <w:basedOn w:val="21"/>
    <w:qFormat/>
    <w:uiPriority w:val="0"/>
    <w:rPr>
      <w:rFonts w:hint="default" w:ascii="Times New Roman" w:hAnsi="Times New Roman" w:cs="Times New Roman"/>
      <w:color w:val="000000"/>
      <w:sz w:val="24"/>
      <w:szCs w:val="24"/>
      <w:u w:val="none"/>
    </w:rPr>
  </w:style>
  <w:style w:type="character" w:customStyle="1" w:styleId="44">
    <w:name w:val="font201"/>
    <w:basedOn w:val="21"/>
    <w:qFormat/>
    <w:uiPriority w:val="0"/>
    <w:rPr>
      <w:rFonts w:hint="default" w:ascii="Times New Roman" w:hAnsi="Times New Roman" w:cs="Times New Roman"/>
      <w:color w:val="000000"/>
      <w:sz w:val="24"/>
      <w:szCs w:val="24"/>
      <w:u w:val="none"/>
      <w:vertAlign w:val="superscript"/>
    </w:rPr>
  </w:style>
  <w:style w:type="character" w:customStyle="1" w:styleId="45">
    <w:name w:val="font212"/>
    <w:basedOn w:val="21"/>
    <w:qFormat/>
    <w:uiPriority w:val="0"/>
    <w:rPr>
      <w:rFonts w:hint="default" w:ascii="Times New Roman" w:hAnsi="Times New Roman" w:cs="Times New Roman"/>
      <w:color w:val="000000"/>
      <w:sz w:val="24"/>
      <w:szCs w:val="24"/>
      <w:u w:val="none"/>
      <w:vertAlign w:val="superscript"/>
    </w:rPr>
  </w:style>
  <w:style w:type="character" w:customStyle="1" w:styleId="46">
    <w:name w:val="font131"/>
    <w:basedOn w:val="21"/>
    <w:qFormat/>
    <w:uiPriority w:val="0"/>
    <w:rPr>
      <w:rFonts w:hint="default" w:ascii="Times New Roman" w:hAnsi="Times New Roman" w:cs="Times New Roman"/>
      <w:b/>
      <w:bCs/>
      <w:color w:val="000000"/>
      <w:sz w:val="24"/>
      <w:szCs w:val="24"/>
      <w:u w:val="none"/>
    </w:rPr>
  </w:style>
  <w:style w:type="character" w:customStyle="1" w:styleId="47">
    <w:name w:val="font221"/>
    <w:basedOn w:val="21"/>
    <w:qFormat/>
    <w:uiPriority w:val="0"/>
    <w:rPr>
      <w:rFonts w:hint="eastAsia" w:ascii="方正仿宋_GBK" w:hAnsi="方正仿宋_GBK" w:eastAsia="方正仿宋_GBK" w:cs="方正仿宋_GBK"/>
      <w:b/>
      <w:bCs/>
      <w:color w:val="000000"/>
      <w:sz w:val="24"/>
      <w:szCs w:val="24"/>
      <w:u w:val="none"/>
    </w:rPr>
  </w:style>
  <w:style w:type="character" w:customStyle="1" w:styleId="48">
    <w:name w:val="font21"/>
    <w:basedOn w:val="21"/>
    <w:qFormat/>
    <w:uiPriority w:val="0"/>
    <w:rPr>
      <w:rFonts w:hint="eastAsia" w:ascii="方正仿宋_GBK" w:hAnsi="方正仿宋_GBK" w:eastAsia="方正仿宋_GBK" w:cs="方正仿宋_GBK"/>
      <w:b/>
      <w:bCs/>
      <w:color w:val="000000"/>
      <w:sz w:val="24"/>
      <w:szCs w:val="24"/>
      <w:u w:val="none"/>
    </w:rPr>
  </w:style>
  <w:style w:type="character" w:customStyle="1" w:styleId="49">
    <w:name w:val="font41"/>
    <w:basedOn w:val="21"/>
    <w:qFormat/>
    <w:uiPriority w:val="0"/>
    <w:rPr>
      <w:rFonts w:hint="default" w:ascii="Times New Roman" w:hAnsi="Times New Roman" w:cs="Times New Roman"/>
      <w:b/>
      <w:bCs/>
      <w:color w:val="000000"/>
      <w:sz w:val="24"/>
      <w:szCs w:val="24"/>
      <w:u w:val="none"/>
    </w:rPr>
  </w:style>
  <w:style w:type="paragraph" w:customStyle="1" w:styleId="50">
    <w:name w:val="Table Text"/>
    <w:basedOn w:val="1"/>
    <w:semiHidden/>
    <w:qFormat/>
    <w:uiPriority w:val="0"/>
    <w:rPr>
      <w:rFonts w:ascii="宋体" w:hAnsi="宋体" w:eastAsia="宋体" w:cs="宋体"/>
      <w:sz w:val="19"/>
      <w:szCs w:val="19"/>
      <w:lang w:val="en-US" w:eastAsia="en-US" w:bidi="ar-SA"/>
    </w:rPr>
  </w:style>
  <w:style w:type="table" w:customStyle="1" w:styleId="51">
    <w:name w:val="Table Normal"/>
    <w:semiHidden/>
    <w:unhideWhenUsed/>
    <w:qFormat/>
    <w:uiPriority w:val="0"/>
    <w:tblPr>
      <w:tblLayout w:type="fixed"/>
      <w:tblCellMar>
        <w:top w:w="0" w:type="dxa"/>
        <w:left w:w="0" w:type="dxa"/>
        <w:bottom w:w="0" w:type="dxa"/>
        <w:right w:w="0" w:type="dxa"/>
      </w:tblCellMar>
    </w:tblPr>
  </w:style>
  <w:style w:type="character" w:customStyle="1" w:styleId="52">
    <w:name w:val="font11"/>
    <w:basedOn w:val="21"/>
    <w:qFormat/>
    <w:uiPriority w:val="0"/>
    <w:rPr>
      <w:rFonts w:hint="eastAsia" w:ascii="方正仿宋_GBK" w:hAnsi="方正仿宋_GBK" w:eastAsia="方正仿宋_GBK" w:cs="方正仿宋_GBK"/>
      <w:b/>
      <w:bCs/>
      <w:color w:val="000000"/>
      <w:sz w:val="22"/>
      <w:szCs w:val="22"/>
      <w:u w:val="none"/>
    </w:rPr>
  </w:style>
  <w:style w:type="character" w:customStyle="1" w:styleId="53">
    <w:name w:val="font31"/>
    <w:basedOn w:val="21"/>
    <w:qFormat/>
    <w:uiPriority w:val="0"/>
    <w:rPr>
      <w:rFonts w:hint="default" w:ascii="Times New Roman" w:hAnsi="Times New Roman" w:cs="Times New Roman"/>
      <w:color w:val="000000"/>
      <w:sz w:val="22"/>
      <w:szCs w:val="22"/>
      <w:u w:val="none"/>
    </w:rPr>
  </w:style>
  <w:style w:type="character" w:customStyle="1" w:styleId="54">
    <w:name w:val="font141"/>
    <w:basedOn w:val="21"/>
    <w:qFormat/>
    <w:uiPriority w:val="0"/>
    <w:rPr>
      <w:rFonts w:ascii="方正仿宋_GBK" w:hAnsi="方正仿宋_GBK" w:eastAsia="方正仿宋_GBK" w:cs="方正仿宋_GBK"/>
      <w:color w:val="000000"/>
      <w:sz w:val="32"/>
      <w:szCs w:val="32"/>
      <w:u w:val="none"/>
    </w:rPr>
  </w:style>
  <w:style w:type="character" w:customStyle="1" w:styleId="55">
    <w:name w:val="font112"/>
    <w:basedOn w:val="21"/>
    <w:qFormat/>
    <w:uiPriority w:val="0"/>
    <w:rPr>
      <w:rFonts w:hint="default" w:ascii="Times New Roman" w:hAnsi="Times New Roman" w:cs="Times New Roman"/>
      <w:color w:val="000000"/>
      <w:sz w:val="24"/>
      <w:szCs w:val="24"/>
      <w:u w:val="none"/>
    </w:rPr>
  </w:style>
  <w:style w:type="paragraph" w:customStyle="1" w:styleId="56">
    <w:name w:val="_Style 13"/>
    <w:qFormat/>
    <w:uiPriority w:val="0"/>
    <w:pPr>
      <w:spacing w:before="120" w:after="120" w:line="288" w:lineRule="auto"/>
      <w:ind w:left="0"/>
      <w:jc w:val="left"/>
    </w:pPr>
    <w:rPr>
      <w:rFonts w:ascii="Arial" w:hAnsi="Arial" w:eastAsia="等线" w:cs="Arial"/>
      <w:sz w:val="22"/>
      <w:szCs w:val="22"/>
    </w:rPr>
  </w:style>
  <w:style w:type="character" w:customStyle="1" w:styleId="57">
    <w:name w:val="专栏正文 Char1"/>
    <w:link w:val="26"/>
    <w:qFormat/>
    <w:uiPriority w:val="0"/>
    <w:rPr>
      <w:rFonts w:eastAsia="方正仿宋_GBK"/>
      <w:bCs/>
      <w:color w:val="auto"/>
      <w:sz w:val="28"/>
      <w:szCs w:val="28"/>
    </w:rPr>
  </w:style>
  <w:style w:type="character" w:customStyle="1" w:styleId="58">
    <w:name w:val="水利部-正文 字符"/>
    <w:link w:val="59"/>
    <w:qFormat/>
    <w:uiPriority w:val="0"/>
    <w:rPr>
      <w:rFonts w:eastAsia="仿宋"/>
      <w:sz w:val="32"/>
    </w:rPr>
  </w:style>
  <w:style w:type="paragraph" w:customStyle="1" w:styleId="59">
    <w:name w:val="水利部-正文"/>
    <w:basedOn w:val="1"/>
    <w:link w:val="58"/>
    <w:qFormat/>
    <w:uiPriority w:val="0"/>
    <w:pPr>
      <w:spacing w:line="600" w:lineRule="exact"/>
      <w:ind w:firstLine="640" w:firstLineChars="200"/>
    </w:pPr>
    <w:rPr>
      <w:rFonts w:eastAsia="仿宋"/>
      <w:sz w:val="32"/>
    </w:rPr>
  </w:style>
  <w:style w:type="paragraph" w:customStyle="1" w:styleId="60">
    <w:name w:val="L报告名"/>
    <w:basedOn w:val="1"/>
    <w:next w:val="1"/>
    <w:qFormat/>
    <w:uiPriority w:val="0"/>
    <w:pPr>
      <w:adjustRightInd w:val="0"/>
      <w:snapToGrid w:val="0"/>
      <w:spacing w:before="312" w:beforeLines="100" w:after="31" w:afterLines="10" w:line="360" w:lineRule="auto"/>
      <w:jc w:val="center"/>
    </w:pPr>
    <w:rPr>
      <w:b/>
      <w:bCs/>
      <w:snapToGrid w:val="0"/>
      <w:spacing w:val="60"/>
      <w:kern w:val="0"/>
      <w:sz w:val="64"/>
      <w:szCs w:val="64"/>
    </w:rPr>
  </w:style>
  <w:style w:type="character" w:customStyle="1" w:styleId="61">
    <w:name w:val="标题 4 Char"/>
    <w:link w:val="5"/>
    <w:qFormat/>
    <w:uiPriority w:val="0"/>
    <w:rPr>
      <w:rFonts w:ascii="Times New Roman" w:hAnsi="Times New Roman"/>
      <w:color w:val="000000" w:themeColor="text1"/>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11970</Words>
  <Characters>12094</Characters>
  <Lines>0</Lines>
  <Paragraphs>0</Paragraphs>
  <TotalTime>122</TotalTime>
  <ScaleCrop>false</ScaleCrop>
  <LinksUpToDate>false</LinksUpToDate>
  <CharactersWithSpaces>12175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2025-09-05T04:19:00Z</dcterms:created>
  <dc:creator>程继彬</dc:creator>
  <cp:lastModifiedBy>Administrator</cp:lastModifiedBy>
  <dcterms:modified xsi:type="dcterms:W3CDTF">2026-07-20T06:46:03Z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AAFB1127479647C7A9004EE2F3803633_13</vt:lpwstr>
  </property>
  <property fmtid="{D5CDD505-2E9C-101B-9397-08002B2CF9AE}" pid="4" name="KSOTemplateDocerSaveRecord">
    <vt:lpwstr>eyJoZGlkIjoiZWEyYTFiZDYzZTE3MWY2Njg5Yjc0YmZhYWIzZjg5YmUiLCJ1c2VySWQiOiIxMDU4OTQ1OTg1In0=</vt:lpwstr>
  </property>
</Properties>
</file>