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13702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关于乌鲁木齐天山国际机场净空保护通告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（代拟稿）</w:t>
      </w:r>
    </w:p>
    <w:p w14:paraId="3F711FBF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77681C8A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《中华人民共和国民用航空法》《民用机场管理条例》《无人驾驶航空器飞行管理暂行条例》《运输机场净空保护管理办法》《新疆维吾尔自治区民用无人驾驶航空器安全管理规定》及《新疆维吾尔自治区运输机场净空和电磁环境保护管理暂行办法》等法律法规和有关规定，现将乌鲁木齐天山国际机场净空保护通告如下：</w:t>
      </w:r>
    </w:p>
    <w:p w14:paraId="77DF0FF1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一、乌鲁木齐天山国际机场净空保护区域范围</w:t>
      </w:r>
    </w:p>
    <w:p w14:paraId="42AA478F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净空保护区域范围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以乌鲁木齐机场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基准点</w:t>
      </w:r>
      <w:r>
        <w:rPr>
          <w:rFonts w:hint="eastAsia" w:ascii="仿宋" w:hAnsi="仿宋" w:eastAsia="仿宋" w:cs="仿宋"/>
          <w:sz w:val="32"/>
          <w:szCs w:val="32"/>
        </w:rPr>
        <w:t>为圆心、水平半径55公里的空间区域。</w:t>
      </w:r>
    </w:p>
    <w:p w14:paraId="35F4E44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乌鲁木齐机场净空保护区涉及乌鲁木齐市高新区（新市区）、经济技术开发区（头屯河区）、米东区、沙依巴克区、水磨沟区、天山区、达坂城区柴窝堡乡及乌鲁木齐县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5AC9A7E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、乌鲁木齐天山国际机场净空保护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区域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 w14:paraId="26A2E1BD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（一）在乌鲁木齐国际机场净空保护区域内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从事</w:t>
      </w:r>
      <w:r>
        <w:rPr>
          <w:rFonts w:hint="eastAsia" w:ascii="仿宋" w:hAnsi="仿宋" w:eastAsia="仿宋" w:cs="仿宋"/>
          <w:sz w:val="32"/>
          <w:szCs w:val="32"/>
        </w:rPr>
        <w:t>升空物体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活动，如</w:t>
      </w:r>
      <w:r>
        <w:rPr>
          <w:rFonts w:hint="eastAsia" w:ascii="仿宋" w:hAnsi="仿宋" w:eastAsia="仿宋" w:cs="仿宋"/>
          <w:sz w:val="32"/>
          <w:szCs w:val="32"/>
        </w:rPr>
        <w:t>放飞无人驾驶航空器、三角翼、滑翔伞、动力伞、无人驾驶自由气球、系留气球、孔明灯、风筝等升空物体行为，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相关控制要求及</w:t>
      </w:r>
      <w:r>
        <w:rPr>
          <w:rFonts w:hint="eastAsia" w:ascii="仿宋" w:hAnsi="仿宋" w:eastAsia="仿宋" w:cs="仿宋"/>
          <w:sz w:val="32"/>
          <w:szCs w:val="32"/>
        </w:rPr>
        <w:t>具体管理细则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按</w:t>
      </w:r>
      <w:r>
        <w:rPr>
          <w:rFonts w:hint="eastAsia" w:ascii="仿宋" w:hAnsi="仿宋" w:eastAsia="仿宋" w:cs="仿宋"/>
          <w:sz w:val="32"/>
          <w:szCs w:val="32"/>
        </w:rPr>
        <w:t>照《无人驾驶航空器飞行管理暂行条例》及《新疆维吾尔自治区民用无人驾驶航空器安全管理规定》执行。</w:t>
      </w:r>
    </w:p>
    <w:p w14:paraId="37499520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（二）在机场净空保护区域内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不得</w:t>
      </w:r>
      <w:r>
        <w:rPr>
          <w:rFonts w:hint="eastAsia" w:ascii="仿宋" w:hAnsi="仿宋" w:eastAsia="仿宋" w:cs="仿宋"/>
          <w:sz w:val="32"/>
          <w:szCs w:val="32"/>
        </w:rPr>
        <w:t>从事</w:t>
      </w:r>
      <w:r>
        <w:rPr>
          <w:rFonts w:hint="default" w:ascii="仿宋" w:hAnsi="仿宋" w:eastAsia="仿宋" w:cs="仿宋"/>
          <w:sz w:val="32"/>
          <w:szCs w:val="32"/>
          <w:lang w:val="en-US"/>
        </w:rPr>
        <w:t>《中华人民共和国民用航空法》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中禁止的活动</w:t>
      </w:r>
      <w:r>
        <w:rPr>
          <w:rFonts w:hint="default" w:ascii="仿宋" w:hAnsi="仿宋" w:eastAsia="仿宋" w:cs="仿宋"/>
          <w:sz w:val="32"/>
          <w:szCs w:val="32"/>
          <w:lang w:val="en-US"/>
        </w:rPr>
        <w:t>。</w:t>
      </w:r>
    </w:p>
    <w:p w14:paraId="4BD3BF06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（三）乌鲁木齐天山国际机场净空保护区域范围内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</w:rPr>
        <w:t>拟建设项目及布设通讯铁塔，依据《民用机场净空保护区域内建设项目净空审核管理办法》（民航发〔2023〕1号）进行净空审核。</w:t>
      </w:r>
    </w:p>
    <w:p w14:paraId="250E1A98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）乌鲁木齐天山国际机场净空保护区域范围内空飘物防治，按照《民航局关于运输机场空飘物防治的指导意见（试行）》（民航发〔2023〕14号）相关规定执行。</w:t>
      </w:r>
    </w:p>
    <w:p w14:paraId="30E33D00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）乌鲁木齐天山国际机场邻近区域内开展机械类临时施工，按照《运输机场净空保护管理办法》（民航规〔2022〕35号）执行。</w:t>
      </w:r>
    </w:p>
    <w:p w14:paraId="3B567F4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sz w:val="32"/>
          <w:szCs w:val="32"/>
        </w:rPr>
        <w:t>）一切单位和个人应当遵守相关法律、法规，不得实施影响或者危害机场安全的行为。</w:t>
      </w:r>
    </w:p>
    <w:p w14:paraId="6ACD18AB">
      <w:pPr>
        <w:spacing w:line="560" w:lineRule="exact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</w:rPr>
        <w:t>本通告自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XX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  <w:r>
        <w:rPr>
          <w:rFonts w:hint="eastAsia" w:ascii="仿宋" w:hAnsi="仿宋" w:eastAsia="仿宋" w:cs="仿宋"/>
          <w:sz w:val="32"/>
          <w:szCs w:val="32"/>
        </w:rPr>
        <w:t>起施行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有效期5年。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1B1B16"/>
    <w:rsid w:val="7344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2026-08-20T10:04:00Z</dcterms:created>
  <dc:creator>Administrator</dc:creator>
  <cp:lastModifiedBy>Administrator</cp:lastModifiedBy>
  <dcterms:modified xsi:type="dcterms:W3CDTF">2026-08-20T10:17:21Z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C8344263E2AD4641963C65874E6D50F3_12</vt:lpwstr>
  </property>
</Properties>
</file>