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0D4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乌鲁木齐市成果转化中试基地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建设工作指引（征求意见稿）</w:t>
      </w:r>
    </w:p>
    <w:p w14:paraId="4C3F0BA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黑体_GBK" w:hAnsi="方正黑体_GBK" w:eastAsia="方正黑体_GBK" w:cs="方正黑体_GBK"/>
          <w:color w:val="auto"/>
          <w:lang w:val="en-US" w:eastAsia="zh-CN"/>
        </w:rPr>
      </w:pPr>
    </w:p>
    <w:p w14:paraId="5C4EB75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黑体_GBK" w:hAnsi="方正黑体_GBK" w:eastAsia="方正黑体_GBK" w:cs="方正黑体_GBK"/>
          <w:color w:val="auto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lang w:val="en-US" w:eastAsia="zh-CN"/>
        </w:rPr>
        <w:t>第一章 总体要求</w:t>
      </w:r>
    </w:p>
    <w:p w14:paraId="689E9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lang w:val="en-US" w:eastAsia="zh-CN"/>
        </w:rPr>
        <w:t>第一条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目的意义。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为深入实施创新驱动发展战略，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推动科技创新和产业创新深度融合，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根据《制造业中试创新发展实施意见》（工信部联科〔2024〕11 号），以及《新疆维吾尔自治区科技成果转化中试基地认定工作指引》，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结合我市实际情况，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深入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推进高水平科技强市建设，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健全科技成果转移转化链条，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着力打通科技成果转化“最后一公里”，促进中试与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创新链、产业链、资金链、人才链深度融合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，加快建设一批中试基地（平台），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制定本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指引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。</w:t>
      </w:r>
    </w:p>
    <w:p w14:paraId="457984A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="0" w:afterLines="0" w:afterAutospacing="0"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lang w:val="en-US" w:eastAsia="zh-CN"/>
        </w:rPr>
        <w:t>第二条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功能定位。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科技成果转化中试基地（以下简称“中试基地”）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定位于创新链中下游，是打通“应用研究—小试开发—中试应用”创新链的关键环节。主要以企业为技术、经费和场地依托，高等院校和科研院所可提供必要支持，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围绕产品开发工艺的可行性、稳定性和安全性验证需求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为科技成果开展中试熟化及二次开发、工艺流程优化、工程样机开发、中小批量试制生产、样品试验、行业准入资质检测等服务，为企业规模化生产提供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性能、工艺、适配、生产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技术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验证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而开展中间试验的平台载体。</w:t>
      </w:r>
    </w:p>
    <w:p w14:paraId="37F6F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lang w:val="en-US" w:eastAsia="zh-CN"/>
        </w:rPr>
        <w:t xml:space="preserve">第三条 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布局领域。围绕传统产业提质增效、新兴产业培育壮大、未来产业前瞻布局，聚焦特色优势产业，坚持需求导向和场景牵引，重点在我市装备制造、生物医药、化工、新材料、新能源、绿色食品加工、纺织服装、人工智能、储能、氢能等领域，发展一批发展成熟、适应产业需求的中试平台，发挥示范引领作用，支持产业创新发展。</w:t>
      </w:r>
    </w:p>
    <w:p w14:paraId="64C6FEA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  <w:t>第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eastAsia="zh-CN"/>
        </w:rPr>
        <w:t>四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  <w:t>条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 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eastAsia="zh-CN" w:bidi="ar-SA"/>
        </w:rPr>
        <w:t>建设原则。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bidi="ar-SA"/>
        </w:rPr>
        <w:t>中试基地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建设坚持“聚焦产业、择优布局、分类管理”的原则，以企业为主体组织建设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bidi="ar-SA"/>
        </w:rPr>
        <w:t>。</w:t>
      </w:r>
    </w:p>
    <w:p w14:paraId="07E8F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黑体_GBK" w:hAnsi="方正黑体_GBK" w:eastAsia="方正黑体_GBK" w:cs="方正黑体_GBK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lang w:val="en-US" w:eastAsia="zh-CN" w:bidi="ar"/>
        </w:rPr>
        <w:t>第二章 申报创建条件</w:t>
      </w:r>
    </w:p>
    <w:p w14:paraId="51EC36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color w:val="auto"/>
          <w:kern w:val="0"/>
          <w:sz w:val="32"/>
          <w:szCs w:val="32"/>
          <w:lang w:val="en-US" w:eastAsia="zh-CN" w:bidi="ar"/>
        </w:rPr>
        <w:t>第</w:t>
      </w:r>
      <w:r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lang w:val="en-US" w:eastAsia="zh-CN" w:bidi="ar"/>
        </w:rPr>
        <w:t>五</w:t>
      </w:r>
      <w:r>
        <w:rPr>
          <w:rFonts w:hint="default" w:ascii="方正黑体_GBK" w:hAnsi="方正黑体_GBK" w:eastAsia="方正黑体_GBK" w:cs="方正黑体_GBK"/>
          <w:color w:val="auto"/>
          <w:kern w:val="0"/>
          <w:sz w:val="32"/>
          <w:szCs w:val="32"/>
          <w:lang w:val="en-US" w:eastAsia="zh-CN" w:bidi="ar"/>
        </w:rPr>
        <w:t>条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 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申报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创建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条件：</w:t>
      </w:r>
    </w:p>
    <w:p w14:paraId="2C036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依托单位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依法注册、具有独立法人资格的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企业，可联合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高校院所、新型研发机构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等联合组建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，具备自主筹措运营资金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和自我造血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能力。</w:t>
      </w:r>
    </w:p>
    <w:p w14:paraId="0DCBC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二</w:t>
      </w:r>
      <w:r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</w:rPr>
        <w:t>围绕我</w:t>
      </w:r>
      <w:r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市</w:t>
      </w:r>
      <w:r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</w:rPr>
        <w:t>重点产业领域技术需求，</w:t>
      </w:r>
      <w:r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具有</w:t>
      </w:r>
      <w:r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</w:rPr>
        <w:t>面向社会各类创新主体提供成果转化开放共享服务的能力和意愿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。</w:t>
      </w:r>
    </w:p>
    <w:p w14:paraId="1B9400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建立健全组织架构和运行机制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具有健全的中试运行管理制度。中试基地应制定完善的建设方案，具有明确的发展目标、规范的服务流程和完善的服务质量保障措施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 </w:t>
      </w:r>
    </w:p>
    <w:p w14:paraId="731C33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）拥有具备提供中试服务能力的人才团队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中试基地专职人员不少于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人，具有本科（含）以上学历或中级（含）以上职称的技术人员占总人数的比例不低于50%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或具有技术经理人3名（含）以上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br w:type="textWrapping"/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）具备良好的中试工艺开发、优化验证和产品检测的条件和基础。拥有试验场地面积不少于500平方米，具备专业的中试生产线设备、中试生产过程质量控制检测和产品性能检测设备，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专用软件、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关键核心设备、仪器原值不低于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00万元。至少拥有一条能够提供数据模拟、应用场景、工艺改进、样品试制等服务的中试线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化工、新材料等中试基地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涉及固定资产投资的，应当按照有关规定向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相关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部门办理投资项目备案手续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应符合环保、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安全评价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要求。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br w:type="textWrapping"/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近两年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开展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科技成果转移转化的开放性中试服务项目不少于5个，或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上年度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中试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相关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服务收入不少于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0万元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鼓励获得国家、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自治区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和市科技计划立项并通过验收的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科研成果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优先进入中试项目库。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br w:type="textWrapping"/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近三年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未发生重大质量、安全、环保等事故，无严重失信违规行为。</w:t>
      </w:r>
    </w:p>
    <w:p w14:paraId="306A65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第三章 申报创建程序</w:t>
      </w:r>
    </w:p>
    <w:p w14:paraId="190FAA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default" w:ascii="方正黑体_GBK" w:hAnsi="方正黑体_GBK" w:eastAsia="方正黑体_GBK" w:cs="方正黑体_GBK"/>
          <w:color w:val="auto"/>
          <w:kern w:val="0"/>
          <w:sz w:val="32"/>
          <w:szCs w:val="32"/>
          <w:lang w:val="en-US" w:eastAsia="zh-CN" w:bidi="ar"/>
        </w:rPr>
        <w:t>第</w:t>
      </w:r>
      <w:r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lang w:val="en-US" w:eastAsia="zh-CN" w:bidi="ar"/>
        </w:rPr>
        <w:t>六</w:t>
      </w:r>
      <w:r>
        <w:rPr>
          <w:rFonts w:hint="default" w:ascii="方正黑体_GBK" w:hAnsi="方正黑体_GBK" w:eastAsia="方正黑体_GBK" w:cs="方正黑体_GBK"/>
          <w:color w:val="auto"/>
          <w:kern w:val="0"/>
          <w:sz w:val="32"/>
          <w:szCs w:val="32"/>
          <w:lang w:val="en-US" w:eastAsia="zh-CN" w:bidi="ar"/>
        </w:rPr>
        <w:t>条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 </w:t>
      </w: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eastAsia="zh-CN"/>
        </w:rPr>
        <w:t>申报</w:t>
      </w: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2"/>
        </w:rPr>
        <w:t>程序</w:t>
      </w: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eastAsia="zh-CN"/>
        </w:rPr>
        <w:t>。</w:t>
      </w:r>
      <w:bookmarkStart w:id="0" w:name="_GoBack"/>
      <w:bookmarkEnd w:id="0"/>
    </w:p>
    <w:p w14:paraId="26FC02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（一）指南发布。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中试基地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创建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工作每年开展一次，由市科技局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工信局联合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发布通知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。</w:t>
      </w:r>
    </w:p>
    <w:p w14:paraId="363444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（二）申报推荐。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各区（县）科技部门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工信部门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负责组织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本辖区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单位申报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并进行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推荐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申报材料初审。</w:t>
      </w:r>
    </w:p>
    <w:p w14:paraId="050BD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（三）</w:t>
      </w:r>
      <w:r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组织</w:t>
      </w:r>
      <w:r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评</w:t>
      </w:r>
      <w:r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审</w:t>
      </w:r>
      <w:r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市科技局负责对申报材料进行形式审查，并组织或委托第三方机构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组织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专家进行评估论证和现场核查，提出拟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创建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的中试基地名单。</w:t>
      </w:r>
    </w:p>
    <w:p w14:paraId="2058C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（四）</w:t>
      </w:r>
      <w:r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</w:rPr>
        <w:t>公示确定</w:t>
      </w:r>
      <w:r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市科技局负责对拟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创建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的中试基地名单进行公示，公示期不少于5个工作日。公示期满无异议的，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发布创建文件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由市科技局、市工信局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统一命名为“乌鲁木齐市（细分领域）科技成果转化中试基地”。</w:t>
      </w:r>
    </w:p>
    <w:p w14:paraId="788E1F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第四章 日常运行管理</w:t>
      </w:r>
    </w:p>
    <w:p w14:paraId="09456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color w:val="auto"/>
          <w:kern w:val="0"/>
          <w:sz w:val="32"/>
          <w:szCs w:val="32"/>
          <w:lang w:val="en-US" w:eastAsia="zh-CN" w:bidi="ar"/>
        </w:rPr>
        <w:t>第</w:t>
      </w:r>
      <w:r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lang w:val="en-US" w:eastAsia="zh-CN" w:bidi="ar"/>
        </w:rPr>
        <w:t>七</w:t>
      </w:r>
      <w:r>
        <w:rPr>
          <w:rFonts w:hint="default" w:ascii="方正黑体_GBK" w:hAnsi="方正黑体_GBK" w:eastAsia="方正黑体_GBK" w:cs="方正黑体_GBK"/>
          <w:color w:val="auto"/>
          <w:kern w:val="0"/>
          <w:sz w:val="32"/>
          <w:szCs w:val="32"/>
          <w:lang w:val="en-US" w:eastAsia="zh-CN" w:bidi="ar"/>
        </w:rPr>
        <w:t>条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管理评价。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 xml:space="preserve"> 中试基地实行年度报告制度。每年年底，中试基地按要求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向市科技局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提交年度工作进展情况报告，重点报告中试业务开展、中试基地人才培养、基础条件建设等情况。</w:t>
      </w:r>
    </w:p>
    <w:p w14:paraId="3786E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color w:val="auto"/>
          <w:kern w:val="0"/>
          <w:sz w:val="32"/>
          <w:szCs w:val="32"/>
          <w:lang w:val="en-US" w:eastAsia="zh-CN" w:bidi="ar"/>
        </w:rPr>
        <w:t>第</w:t>
      </w:r>
      <w:r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lang w:val="en-US" w:eastAsia="zh-CN" w:bidi="ar"/>
        </w:rPr>
        <w:t>八</w:t>
      </w:r>
      <w:r>
        <w:rPr>
          <w:rFonts w:hint="default" w:ascii="方正黑体_GBK" w:hAnsi="方正黑体_GBK" w:eastAsia="方正黑体_GBK" w:cs="方正黑体_GBK"/>
          <w:color w:val="auto"/>
          <w:kern w:val="0"/>
          <w:sz w:val="32"/>
          <w:szCs w:val="32"/>
          <w:lang w:val="en-US" w:eastAsia="zh-CN" w:bidi="ar"/>
        </w:rPr>
        <w:t>条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 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运行评估。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中试基地实行动态调整的运行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评估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机制。市科技部门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每三年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组织专家或委托第三方机构对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通过创建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的市级中试基地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进行综合评估。</w:t>
      </w:r>
    </w:p>
    <w:p w14:paraId="014AD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color w:val="auto"/>
          <w:kern w:val="0"/>
          <w:sz w:val="32"/>
          <w:szCs w:val="32"/>
          <w:lang w:val="en-US" w:eastAsia="zh-CN" w:bidi="ar"/>
        </w:rPr>
        <w:t>第</w:t>
      </w:r>
      <w:r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lang w:val="en-US" w:eastAsia="zh-CN" w:bidi="ar"/>
        </w:rPr>
        <w:t>九</w:t>
      </w:r>
      <w:r>
        <w:rPr>
          <w:rFonts w:hint="default" w:ascii="方正黑体_GBK" w:hAnsi="方正黑体_GBK" w:eastAsia="方正黑体_GBK" w:cs="方正黑体_GBK"/>
          <w:color w:val="auto"/>
          <w:kern w:val="0"/>
          <w:sz w:val="32"/>
          <w:szCs w:val="32"/>
          <w:lang w:val="en-US" w:eastAsia="zh-CN" w:bidi="ar"/>
        </w:rPr>
        <w:t>条</w:t>
      </w:r>
      <w:r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变更撤销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。</w:t>
      </w:r>
    </w:p>
    <w:p w14:paraId="0FD66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变更情况。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中试基地及其建设运营主体单位发生涉及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创建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条件的重大事项变更（如基础条件发生重大变化，或建设运营单位出现分立、合并、重组以及经营业务发生变化等），应在相关重大事项变更之日起2个月内以书面形式向市科技局报告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经推荐部门核实后仍符合条件的，保留资格；</w:t>
      </w:r>
    </w:p>
    <w:p w14:paraId="466B1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有下列情形之一的，取消资格：</w:t>
      </w:r>
    </w:p>
    <w:p w14:paraId="529D15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发生重大事项变更经核实已不符合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备案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基本条件的。</w:t>
      </w:r>
    </w:p>
    <w:p w14:paraId="2F8265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2.综合评估未通过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进行整改，整改期一年，复评仍不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通过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的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取消资格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；</w:t>
      </w:r>
    </w:p>
    <w:p w14:paraId="4CFBC1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958" w:leftChars="304" w:hanging="320" w:hangingChars="1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3.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无故不参加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综合评估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的；</w:t>
      </w:r>
    </w:p>
    <w:p w14:paraId="3B2DDF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958" w:leftChars="304" w:hanging="320" w:hangingChars="1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4.出现严重违法、失信行为的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；</w:t>
      </w:r>
    </w:p>
    <w:p w14:paraId="7B851C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有提供虚假材料或数据等严重失信行为的；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br w:type="textWrapping"/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已不再具备对外开展中试服务能力的。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br w:type="textWrapping"/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因上述原因被撤销资格的，自撤销之日起，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年内不得再次</w:t>
      </w:r>
    </w:p>
    <w:p w14:paraId="5E5640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640" w:hanging="640" w:hanging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申请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创建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。</w:t>
      </w:r>
    </w:p>
    <w:p w14:paraId="2FA4BA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640" w:hanging="640" w:hangingChars="200"/>
        <w:jc w:val="center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  <w:t>第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五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  <w:t>章 扶持发展举措</w:t>
      </w:r>
    </w:p>
    <w:p w14:paraId="324E66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方正黑体_GBK" w:hAnsi="方正黑体_GBK" w:eastAsia="方正黑体_GBK" w:cs="方正黑体_GBK"/>
          <w:color w:val="auto"/>
          <w:kern w:val="0"/>
          <w:sz w:val="32"/>
          <w:szCs w:val="32"/>
          <w:lang w:val="en-US" w:eastAsia="zh-CN" w:bidi="ar"/>
        </w:rPr>
        <w:t>第</w:t>
      </w:r>
      <w:r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lang w:val="en-US" w:eastAsia="zh-CN" w:bidi="ar"/>
        </w:rPr>
        <w:t>十</w:t>
      </w:r>
      <w:r>
        <w:rPr>
          <w:rFonts w:hint="default" w:ascii="方正黑体_GBK" w:hAnsi="方正黑体_GBK" w:eastAsia="方正黑体_GBK" w:cs="方正黑体_GBK"/>
          <w:color w:val="auto"/>
          <w:kern w:val="0"/>
          <w:sz w:val="32"/>
          <w:szCs w:val="32"/>
          <w:lang w:val="en-US" w:eastAsia="zh-CN" w:bidi="ar"/>
        </w:rPr>
        <w:t>条 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促进发展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支持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中试基地所能提供的中试服务事项面向社会进行发布。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对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创建通过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的市级中试基地，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积极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推荐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申报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自治区级中试基地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以及各级人才、科技项目。</w:t>
      </w:r>
    </w:p>
    <w:p w14:paraId="5FE41AE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方正黑体_GBK" w:hAnsi="方正黑体_GBK" w:eastAsia="方正黑体_GBK" w:cs="方正黑体_GBK"/>
          <w:color w:val="auto"/>
          <w:kern w:val="0"/>
          <w:sz w:val="32"/>
          <w:szCs w:val="32"/>
          <w:lang w:val="en-US" w:eastAsia="zh-CN" w:bidi="ar"/>
        </w:rPr>
        <w:t>第</w:t>
      </w:r>
      <w:r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lang w:val="en-US" w:eastAsia="zh-CN" w:bidi="ar"/>
        </w:rPr>
        <w:t>十一</w:t>
      </w:r>
      <w:r>
        <w:rPr>
          <w:rFonts w:hint="default" w:ascii="方正黑体_GBK" w:hAnsi="方正黑体_GBK" w:eastAsia="方正黑体_GBK" w:cs="方正黑体_GBK"/>
          <w:color w:val="auto"/>
          <w:kern w:val="0"/>
          <w:sz w:val="32"/>
          <w:szCs w:val="32"/>
          <w:lang w:val="en-US" w:eastAsia="zh-CN" w:bidi="ar"/>
        </w:rPr>
        <w:t>条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 生态赋能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09D66D9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（一）中试+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科技金融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。鼓励中试平台参与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科技创新类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基金，投资中试项目。支持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中试平台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筛选优质项目，向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各类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创投基金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、创新创业大赛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推送。</w:t>
      </w:r>
    </w:p>
    <w:p w14:paraId="26C0B57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（二）中试+孵化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创业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。支持中试平台与科技型企业孵化器深度合作，采取中试项目接续孵化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模式，为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中试项目提供创业辅导和市场推广服务。</w:t>
      </w:r>
    </w:p>
    <w:p w14:paraId="6710FE11"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560" w:lineRule="exact"/>
        <w:ind w:firstLine="640" w:firstLineChars="20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（三）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中试+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产业应用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。支持中试平台与产业创新平台等共建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“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研发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—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中试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”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联合体，接续推动技术成果熟化转化。支持行业组织常态化开展中试供需对接活动，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参与“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场景找项目、项目找场景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”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对接活动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促进中试项目转化孵化。</w:t>
      </w:r>
    </w:p>
    <w:p w14:paraId="53B6480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center"/>
        <w:rPr>
          <w:rFonts w:hint="default" w:ascii="方正黑体_GBK" w:hAnsi="方正黑体_GBK" w:eastAsia="方正黑体_GBK" w:cs="方正黑体_GBK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方正黑体_GBK" w:hAnsi="方正黑体_GBK" w:eastAsia="方正黑体_GBK" w:cs="方正黑体_GBK"/>
          <w:color w:val="auto"/>
          <w:kern w:val="0"/>
          <w:sz w:val="32"/>
          <w:szCs w:val="32"/>
          <w:lang w:val="en-US" w:eastAsia="zh-CN" w:bidi="ar"/>
        </w:rPr>
        <w:t>第</w:t>
      </w:r>
      <w:r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lang w:val="en-US" w:eastAsia="zh-CN" w:bidi="ar"/>
        </w:rPr>
        <w:t>六</w:t>
      </w:r>
      <w:r>
        <w:rPr>
          <w:rFonts w:hint="default" w:ascii="方正黑体_GBK" w:hAnsi="方正黑体_GBK" w:eastAsia="方正黑体_GBK" w:cs="方正黑体_GBK"/>
          <w:color w:val="auto"/>
          <w:kern w:val="0"/>
          <w:sz w:val="32"/>
          <w:szCs w:val="32"/>
          <w:lang w:val="en-US" w:eastAsia="zh-CN" w:bidi="ar"/>
        </w:rPr>
        <w:t>章 附则</w:t>
      </w:r>
    </w:p>
    <w:p w14:paraId="0AF8F32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both"/>
        <w:rPr>
          <w:rFonts w:hint="default" w:ascii="Calibri" w:hAnsi="Calibri" w:cs="Calibri"/>
          <w:color w:val="auto"/>
          <w:sz w:val="21"/>
          <w:szCs w:val="21"/>
        </w:rPr>
      </w:pPr>
      <w:r>
        <w:rPr>
          <w:rFonts w:hint="default" w:ascii="方正黑体_GBK" w:hAnsi="方正黑体_GBK" w:eastAsia="方正黑体_GBK" w:cs="方正黑体_GBK"/>
          <w:color w:val="auto"/>
          <w:kern w:val="0"/>
          <w:sz w:val="32"/>
          <w:szCs w:val="32"/>
          <w:lang w:val="en-US" w:eastAsia="zh-CN" w:bidi="ar"/>
        </w:rPr>
        <w:t>第十</w:t>
      </w:r>
      <w:r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lang w:val="en-US" w:eastAsia="zh-CN" w:bidi="ar"/>
        </w:rPr>
        <w:t>二</w:t>
      </w:r>
      <w:r>
        <w:rPr>
          <w:rFonts w:hint="default" w:ascii="方正黑体_GBK" w:hAnsi="方正黑体_GBK" w:eastAsia="方正黑体_GBK" w:cs="方正黑体_GBK"/>
          <w:color w:val="auto"/>
          <w:kern w:val="0"/>
          <w:sz w:val="32"/>
          <w:szCs w:val="32"/>
          <w:lang w:val="en-US" w:eastAsia="zh-CN" w:bidi="ar"/>
        </w:rPr>
        <w:t>条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 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监督管理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本办法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所涉中试平台按照科研诚信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相关要求实施；所涉资助管理工作按照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市科技项目、人才项目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相关要求实施。</w:t>
      </w:r>
    </w:p>
    <w:p w14:paraId="3A50B7A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16"/>
          <w:szCs w:val="16"/>
        </w:rPr>
      </w:pPr>
      <w:r>
        <w:rPr>
          <w:rFonts w:hint="default" w:ascii="方正黑体_GBK" w:hAnsi="方正黑体_GBK" w:eastAsia="方正黑体_GBK" w:cs="方正黑体_GBK"/>
          <w:color w:val="auto"/>
          <w:kern w:val="0"/>
          <w:sz w:val="32"/>
          <w:szCs w:val="32"/>
          <w:lang w:val="en-US" w:eastAsia="zh-CN" w:bidi="ar"/>
        </w:rPr>
        <w:t>第</w:t>
      </w:r>
      <w:r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lang w:val="en-US" w:eastAsia="zh-CN" w:bidi="ar"/>
        </w:rPr>
        <w:t>十三</w:t>
      </w:r>
      <w:r>
        <w:rPr>
          <w:rFonts w:hint="default" w:ascii="方正黑体_GBK" w:hAnsi="方正黑体_GBK" w:eastAsia="方正黑体_GBK" w:cs="方正黑体_GBK"/>
          <w:color w:val="auto"/>
          <w:kern w:val="0"/>
          <w:sz w:val="32"/>
          <w:szCs w:val="32"/>
          <w:lang w:val="en-US" w:eastAsia="zh-CN" w:bidi="ar"/>
        </w:rPr>
        <w:t>条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 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解释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实施。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本办法由市科技局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、市工信局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负责解释。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本办法自2026年X月XX日起施行，有效期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年。</w:t>
      </w:r>
    </w:p>
    <w:p w14:paraId="1B980B8F"/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7C4AF8"/>
    <w:rsid w:val="573C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beforeLines="0" w:after="140" w:afterLines="0" w:line="276" w:lineRule="auto"/>
    </w:pPr>
    <w:rPr>
      <w:rFonts w:hint="default"/>
      <w:sz w:val="32"/>
      <w:szCs w:val="2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2422</Words>
  <Characters>2443</Characters>
  <Lines>0</Lines>
  <Paragraphs>0</Paragraphs>
  <TotalTime>2</TotalTime>
  <ScaleCrop>false</ScaleCrop>
  <LinksUpToDate>false</LinksUpToDate>
  <CharactersWithSpaces>2486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2026-07-07T12:05:00Z</dcterms:created>
  <dc:creator>admin</dc:creator>
  <cp:lastModifiedBy>虾米</cp:lastModifiedBy>
  <dcterms:modified xsi:type="dcterms:W3CDTF">2026-07-07T12:16:56Z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eyJoZGlkIjoiN2YzNjBkOTgyNWQ1YTMxYzM3MzMwNWFiODNmOWIzYWMiLCJ1c2VySWQiOiIyNjkxODA3NTMifQ==</vt:lpwstr>
  </property>
  <property fmtid="{D5CDD505-2E9C-101B-9397-08002B2CF9AE}" pid="4" name="ICV">
    <vt:lpwstr>3B50E1E820BD4D82A3BE61BCEE2C150A_12</vt:lpwstr>
  </property>
</Properties>
</file>