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cs="宋体"/>
          <w:sz w:val="44"/>
          <w:szCs w:val="44"/>
        </w:rPr>
      </w:pPr>
    </w:p>
    <w:p>
      <w:pPr>
        <w:spacing w:line="440" w:lineRule="exact"/>
        <w:jc w:val="center"/>
        <w:rPr>
          <w:rFonts w:hint="eastAsia" w:ascii="宋体" w:hAnsi="宋体" w:eastAsia="宋体" w:cs="宋体"/>
          <w:sz w:val="44"/>
          <w:szCs w:val="44"/>
        </w:rPr>
      </w:pPr>
    </w:p>
    <w:p>
      <w:pPr>
        <w:spacing w:line="440" w:lineRule="exact"/>
        <w:jc w:val="center"/>
        <w:rPr>
          <w:rFonts w:hint="eastAsia" w:ascii="方正小标宋_GBK" w:eastAsia="方正小标宋_GBK"/>
          <w:sz w:val="36"/>
          <w:szCs w:val="36"/>
        </w:rPr>
      </w:pPr>
      <w:bookmarkStart w:id="0" w:name="_GoBack"/>
      <w:r>
        <w:rPr>
          <w:rFonts w:hint="eastAsia" w:ascii="宋体" w:hAnsi="宋体" w:eastAsia="宋体" w:cs="宋体"/>
          <w:sz w:val="44"/>
          <w:szCs w:val="44"/>
        </w:rPr>
        <w:t>乌鲁木齐市公共场所和食品生产经营企业建筑工程预防性卫生监督</w:t>
      </w:r>
      <w:bookmarkEnd w:id="0"/>
      <w:r>
        <w:rPr>
          <w:rFonts w:hint="eastAsia" w:ascii="宋体" w:hAnsi="宋体" w:eastAsia="宋体" w:cs="宋体"/>
          <w:sz w:val="44"/>
          <w:szCs w:val="44"/>
        </w:rPr>
        <w:t>管理办法</w:t>
      </w:r>
    </w:p>
    <w:p>
      <w:pPr>
        <w:spacing w:line="440" w:lineRule="exact"/>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楷体_GB2312" w:hAnsi="楷体_GB2312" w:eastAsia="楷体_GB2312" w:cs="楷体_GB2312"/>
          <w:i w:val="0"/>
          <w:caps w:val="0"/>
          <w:color w:val="333333"/>
          <w:spacing w:val="0"/>
          <w:sz w:val="32"/>
          <w:szCs w:val="32"/>
          <w:shd w:val="clear" w:color="auto" w:fill="FFFFFF"/>
          <w:lang w:val="en-US" w:eastAsia="zh-CN"/>
        </w:rPr>
        <w:t>（1992年8月10日市人民政府令第15号公布施行  1998年8月24日《乌鲁木齐市人民政府关于修订和废止部分规章的决定》修改  2010年12月13日《乌鲁木齐市人民政府关于修改和废止部分规章的决定》修改）</w:t>
      </w:r>
    </w:p>
    <w:p>
      <w:pPr>
        <w:spacing w:line="440" w:lineRule="exact"/>
        <w:ind w:firstLine="420" w:firstLineChars="150"/>
        <w:rPr>
          <w:rFonts w:hint="eastAsia" w:ascii="仿宋_GB2312" w:eastAsia="仿宋_GB2312"/>
          <w:sz w:val="28"/>
          <w:szCs w:val="28"/>
        </w:rPr>
      </w:pPr>
      <w:r>
        <w:rPr>
          <w:rFonts w:hint="eastAsia" w:ascii="仿宋_GB2312" w:eastAsia="仿宋_GB2312"/>
          <w:sz w:val="28"/>
          <w:szCs w:val="28"/>
        </w:rPr>
        <w:t xml:space="preserve"> </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第一条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为加强乌鲁木齐市公共场所、食品生产经营企业建筑工程选址、设计的卫生监督，保障人民身体健康，根据《公共场所卫生管理条例》及其实施细则，结合本市实际，制定本办法。</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第二条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本市行政区域内食品生产经营企业的新建、扩建、改建工程的选址和设计以及新建、扩建、改建公共场所的选址和设计，均应遵守本办法。</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本办法所称公共场所是指：</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宾馆、饭馆、旅馆、招待所、车马店、咖啡店、酒吧、茶座；</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公共浴室、理发店、美容店；</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影剧院、录像厅（室）、游艺厅（室）、舞厅、音乐厅；</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体育场（馆）、游泳场（馆）、公园；</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展览馆、博物馆、美术馆、图书馆；</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商场（店）、书店；</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候诊室、候车（机）室。</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第三条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本办法由市卫生局负责组织实施，市、区（县）卫生行政部门负责所辖范围内公共场所和食品生产经营企业建筑工程选址、设计的卫生监督工作。</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第四条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市区在300平方米以上，郊区在500平方米以上的公共场所和食品生产经营企业建筑工程选址、设计的卫生监督工作，由市卫生行政部门负责；低于上述标准的，分别由所在区（县）卫生行政部门负责。</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第五条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公共场所和和食品生产经营企业建筑工程选址、设计必须报送市或区（县）卫生行政部门进行卫生审查。</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第六条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新建、扩建、改建公共场所以及食品生产经营企业新建、扩建、改建工程，竣工验收时必须有市或区（县）卫生行政部门参加。</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第七条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违反本办法的，由市或区（县）卫生行政部门依照《公共场所卫生管理条例》及其实施细则的有关规定，予以处罚。</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第八条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本办法由市卫生局负责解释。</w:t>
      </w:r>
    </w:p>
    <w:p>
      <w:pPr>
        <w:spacing w:line="440" w:lineRule="exact"/>
        <w:ind w:firstLine="640" w:firstLineChars="200"/>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第九条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本办法自公布之日起施行。</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宋体fal">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roma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黑体_GBK">
    <w:panose1 w:val="03000509000000000000"/>
    <w:charset w:val="86"/>
    <w:family w:val="script"/>
    <w:pitch w:val="default"/>
    <w:sig w:usb0="00000001" w:usb1="080E0000" w:usb2="00000000" w:usb3="00000000" w:csb0="00040000" w:csb1="00000000"/>
  </w:font>
  <w:font w:name="ڌ墍">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乌鲁木齐市人民政府发布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乌鲁木齐市人民政府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E3CB8"/>
    <w:rsid w:val="00A91847"/>
    <w:rsid w:val="00F43C33"/>
    <w:rsid w:val="019E71BD"/>
    <w:rsid w:val="04B679C3"/>
    <w:rsid w:val="080F63D8"/>
    <w:rsid w:val="09341458"/>
    <w:rsid w:val="0A880F0A"/>
    <w:rsid w:val="0B0912D7"/>
    <w:rsid w:val="0C7A4893"/>
    <w:rsid w:val="0EEF085A"/>
    <w:rsid w:val="0F72181E"/>
    <w:rsid w:val="13241985"/>
    <w:rsid w:val="132D6749"/>
    <w:rsid w:val="14E82D36"/>
    <w:rsid w:val="152914F1"/>
    <w:rsid w:val="152D2DCA"/>
    <w:rsid w:val="1CF34060"/>
    <w:rsid w:val="1DA7526C"/>
    <w:rsid w:val="1DEC284C"/>
    <w:rsid w:val="1E5878ED"/>
    <w:rsid w:val="1E6523AC"/>
    <w:rsid w:val="1F1C4630"/>
    <w:rsid w:val="21185EFB"/>
    <w:rsid w:val="22440422"/>
    <w:rsid w:val="23E432BB"/>
    <w:rsid w:val="23F87E84"/>
    <w:rsid w:val="253F610E"/>
    <w:rsid w:val="25F67806"/>
    <w:rsid w:val="280D7DA8"/>
    <w:rsid w:val="2D560BE8"/>
    <w:rsid w:val="2E860CB1"/>
    <w:rsid w:val="314B2229"/>
    <w:rsid w:val="31A15F24"/>
    <w:rsid w:val="35B20655"/>
    <w:rsid w:val="35E55AE4"/>
    <w:rsid w:val="395347B5"/>
    <w:rsid w:val="39A232A0"/>
    <w:rsid w:val="39E745AA"/>
    <w:rsid w:val="3A615395"/>
    <w:rsid w:val="3A73137C"/>
    <w:rsid w:val="3AEE3F6A"/>
    <w:rsid w:val="3B5A6BBB"/>
    <w:rsid w:val="3DB03FF6"/>
    <w:rsid w:val="3DD50B01"/>
    <w:rsid w:val="3EDA13A6"/>
    <w:rsid w:val="40746E51"/>
    <w:rsid w:val="412655E0"/>
    <w:rsid w:val="42F058B7"/>
    <w:rsid w:val="436109F6"/>
    <w:rsid w:val="441A38D4"/>
    <w:rsid w:val="475B05FA"/>
    <w:rsid w:val="4BC77339"/>
    <w:rsid w:val="4C9236C5"/>
    <w:rsid w:val="4DDE6319"/>
    <w:rsid w:val="4DFD5427"/>
    <w:rsid w:val="4EA8276A"/>
    <w:rsid w:val="50007BFC"/>
    <w:rsid w:val="501D7C73"/>
    <w:rsid w:val="505C172E"/>
    <w:rsid w:val="527B01F9"/>
    <w:rsid w:val="52F46F0B"/>
    <w:rsid w:val="534933BF"/>
    <w:rsid w:val="536F0E43"/>
    <w:rsid w:val="53D8014D"/>
    <w:rsid w:val="54AC6CE6"/>
    <w:rsid w:val="55E064E0"/>
    <w:rsid w:val="572C6D10"/>
    <w:rsid w:val="575F0D44"/>
    <w:rsid w:val="57636016"/>
    <w:rsid w:val="580509F8"/>
    <w:rsid w:val="5A92518E"/>
    <w:rsid w:val="5B9E3B0B"/>
    <w:rsid w:val="5DC34279"/>
    <w:rsid w:val="5DED6757"/>
    <w:rsid w:val="608816D1"/>
    <w:rsid w:val="60EF4E7F"/>
    <w:rsid w:val="65085EAB"/>
    <w:rsid w:val="65166F6D"/>
    <w:rsid w:val="665233C1"/>
    <w:rsid w:val="66546C69"/>
    <w:rsid w:val="676C06FE"/>
    <w:rsid w:val="67F23694"/>
    <w:rsid w:val="6A4C0D7C"/>
    <w:rsid w:val="6A9B148E"/>
    <w:rsid w:val="6AD9688B"/>
    <w:rsid w:val="6D0E3F22"/>
    <w:rsid w:val="6F9F5928"/>
    <w:rsid w:val="6FDD02E4"/>
    <w:rsid w:val="6FFA47C2"/>
    <w:rsid w:val="73610979"/>
    <w:rsid w:val="7451786A"/>
    <w:rsid w:val="760F2369"/>
    <w:rsid w:val="78222658"/>
    <w:rsid w:val="799B4564"/>
    <w:rsid w:val="7B15007A"/>
    <w:rsid w:val="7BA87AA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2021-11-30T09:40:03Z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